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河北腾飞通讯器材有限公司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0009-2020-E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马增杰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13127383444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sz w:val="21"/>
                <w:szCs w:val="21"/>
              </w:rPr>
              <w:t>406177131@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马增杰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线路铁附件、电力金具、井具、标识标牌、塑料管材、钢绞线、油木杆、水泥制品、电力拉线护套、高低压电器的销售及其场所所涉及的环境管理活动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2019年12月31日 上午至2019年12月31日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pPr w:leftFromText="180" w:rightFromText="180" w:vertAnchor="text" w:horzAnchor="page" w:tblpX="1076" w:tblpY="312"/>
        <w:tblOverlap w:val="never"/>
        <w:tblW w:w="1037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25"/>
        <w:gridCol w:w="6454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4" w:name="_GoBack" w:colFirst="3" w:colLast="3"/>
            <w:r>
              <w:rPr>
                <w:rFonts w:hint="eastAsia"/>
                <w:b/>
                <w:sz w:val="20"/>
                <w:lang w:val="en-US" w:eastAsia="zh-CN"/>
              </w:rPr>
              <w:t>2019.12.31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8：30-9：30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资质查验；环境管理体系策划情况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过程识别和策划的充分性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有无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不适用条款，</w:t>
            </w:r>
            <w:r>
              <w:rPr>
                <w:rFonts w:hint="eastAsia"/>
                <w:sz w:val="21"/>
                <w:szCs w:val="21"/>
              </w:rPr>
              <w:t>有无分包及管理情况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管理体系范围界定的合理性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管理方针和目标的适宜</w:t>
            </w:r>
            <w:r>
              <w:rPr>
                <w:rFonts w:hint="eastAsia"/>
                <w:sz w:val="21"/>
                <w:szCs w:val="21"/>
                <w:lang w:eastAsia="zh-CN"/>
              </w:rPr>
              <w:t>性；</w:t>
            </w:r>
            <w:r>
              <w:rPr>
                <w:rFonts w:hint="eastAsia"/>
                <w:sz w:val="21"/>
                <w:szCs w:val="21"/>
              </w:rPr>
              <w:t>管理评审、内部审核策划和实施的符合性和可信性；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9：30-10：30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  <w:lang w:eastAsia="zh-CN"/>
              </w:rPr>
              <w:t>组织的知识、文件化信息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环境因素</w:t>
            </w:r>
            <w:r>
              <w:rPr>
                <w:rFonts w:hint="eastAsia"/>
                <w:sz w:val="21"/>
                <w:szCs w:val="21"/>
                <w:lang w:eastAsia="zh-CN"/>
              </w:rPr>
              <w:t>，合规义务及合规性评价情况；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7.1.6/7.5/6.1.2/6.1.3/9.1.2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10：30-11：30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环境因素识别及重要环境因素判定的合理性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目标、指标的合理性，管理方案的可行性</w:t>
            </w:r>
            <w:r>
              <w:rPr>
                <w:rFonts w:hint="eastAsia"/>
                <w:sz w:val="21"/>
                <w:szCs w:val="21"/>
                <w:lang w:eastAsia="zh-CN"/>
              </w:rPr>
              <w:t>；应急准备及响应；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02" w:type="dxa"/>
            <w:tcBorders>
              <w:tl2br w:val="nil"/>
              <w:tr2bl w:val="nil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64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管理层及各部门负责人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bookmarkEnd w:id="14"/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2C0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2020-01-13T10:33:50Z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