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r>
              <w:rPr>
                <w:rFonts w:hint="eastAsia"/>
                <w:sz w:val="24"/>
                <w:szCs w:val="24"/>
                <w:lang w:val="en-US" w:eastAsia="zh-CN"/>
              </w:rPr>
              <w:t xml:space="preserve">莫璇    </w:t>
            </w:r>
            <w:r>
              <w:rPr>
                <w:rFonts w:hint="eastAsia"/>
                <w:sz w:val="24"/>
                <w:szCs w:val="24"/>
              </w:rPr>
              <w:t>陪同人员：宁刚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明利红、</w:t>
            </w:r>
            <w:r>
              <w:rPr>
                <w:rFonts w:hint="eastAsia"/>
                <w:sz w:val="24"/>
                <w:szCs w:val="24"/>
              </w:rPr>
              <w:t>张红侠</w:t>
            </w:r>
            <w:r>
              <w:rPr>
                <w:rFonts w:hint="eastAsia"/>
                <w:sz w:val="24"/>
                <w:szCs w:val="24"/>
                <w:lang w:val="en-US" w:eastAsia="zh-CN"/>
              </w:rPr>
              <w:t xml:space="preserve">    </w:t>
            </w:r>
            <w:r>
              <w:rPr>
                <w:rFonts w:hint="eastAsia"/>
                <w:sz w:val="24"/>
                <w:szCs w:val="24"/>
              </w:rPr>
              <w:t>审核时间：</w:t>
            </w:r>
            <w:r>
              <w:t>2022年11月20日 上午至2022年11月20日 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rPr>
                <w:rFonts w:ascii="宋体" w:hAnsi="宋体" w:cs="宋体"/>
                <w:sz w:val="21"/>
                <w:szCs w:val="21"/>
              </w:rPr>
            </w:pPr>
            <w:r>
              <w:rPr>
                <w:rFonts w:hint="eastAsia"/>
                <w:sz w:val="24"/>
                <w:szCs w:val="24"/>
              </w:rPr>
              <w:t>审核条款：</w:t>
            </w:r>
            <w:r>
              <w:rPr>
                <w:rFonts w:hint="eastAsia" w:ascii="宋体" w:hAnsi="宋体" w:cs="宋体"/>
                <w:sz w:val="21"/>
                <w:szCs w:val="21"/>
              </w:rPr>
              <w:t>4.1组织及其环境;4.2相关方需求与期望;4.3确定体系范围;4.4体系及其过程;5.1领导作用与承诺;5.2方针;5.3组织的角色、职责和权限；6.1应对风险和机遇的措施；6.2目标及其实现的策划；6.3变更的策划；7.1.1资源 总则；7.4沟通；7.5.1文件化信息总则9.1.1监测、分析和评价总则；9.2内部审核；9.3管理评审；10.1改进 总则；10.3持续改进</w:t>
            </w:r>
          </w:p>
          <w:p>
            <w:pPr>
              <w:rPr>
                <w:sz w:val="24"/>
                <w:szCs w:val="24"/>
              </w:rPr>
            </w:pPr>
            <w:r>
              <w:rPr>
                <w:rFonts w:hint="eastAsia" w:ascii="宋体" w:hAnsi="宋体" w:cs="宋体"/>
                <w:color w:val="auto"/>
                <w:sz w:val="21"/>
                <w:szCs w:val="21"/>
              </w:rPr>
              <w:t>范围的确认，资质的确认，法律法规执行情况，重大质量事故，及顾客投诉和质量监督抽查情况，一阶段问题验证。</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120" w:type="dxa"/>
            <w:gridSpan w:val="2"/>
            <w:vAlign w:val="top"/>
          </w:tcPr>
          <w:p>
            <w:r>
              <w:rPr>
                <w:rFonts w:hint="eastAsia"/>
                <w:lang w:val="en-US" w:eastAsia="zh-CN"/>
              </w:rPr>
              <w:t>远程审核采用的方式</w:t>
            </w:r>
          </w:p>
        </w:tc>
        <w:tc>
          <w:tcPr>
            <w:tcW w:w="10004" w:type="dxa"/>
            <w:vAlign w:val="top"/>
          </w:tcPr>
          <w:p>
            <w:pPr>
              <w:pStyle w:val="2"/>
              <w:rPr>
                <w:rFonts w:hint="eastAsia" w:ascii="Times New Roman" w:hAnsi="Times New Roman" w:eastAsia="宋体" w:cs="Times New Roman"/>
                <w:lang w:val="en-US" w:eastAsia="zh-CN"/>
              </w:rPr>
            </w:pPr>
            <w:r>
              <w:rPr>
                <w:rFonts w:hint="eastAsia"/>
                <w:lang w:val="en-US" w:eastAsia="zh-CN"/>
              </w:rPr>
              <w:t>网络微信群、微信视频、电话等</w:t>
            </w:r>
            <w:r>
              <w:rPr>
                <w:rFonts w:hint="eastAsia" w:ascii="Times New Roman" w:hAnsi="Times New Roman" w:eastAsia="宋体" w:cs="Times New Roman"/>
                <w:lang w:val="en-US" w:eastAsia="zh-CN"/>
              </w:rPr>
              <w:t>方式。</w:t>
            </w:r>
          </w:p>
          <w:p>
            <w:pPr>
              <w:pStyle w:val="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微信群：广西道勤机电公司质量认证2022</w:t>
            </w:r>
          </w:p>
          <w:p>
            <w:pPr>
              <w:pStyle w:val="2"/>
              <w:rPr>
                <w:rFonts w:hint="eastAsia" w:eastAsia="宋体" w:cs="Times New Roman"/>
                <w:lang w:val="en-US" w:eastAsia="zh-CN"/>
              </w:rPr>
            </w:pPr>
            <w:r>
              <w:rPr>
                <w:rFonts w:hint="eastAsia" w:eastAsia="宋体" w:cs="Times New Roman"/>
                <w:lang w:val="en-US" w:eastAsia="zh-CN"/>
              </w:rPr>
              <w:t>公司总经</w:t>
            </w:r>
            <w:r>
              <w:rPr>
                <w:rFonts w:hint="eastAsia"/>
                <w:lang w:val="en-US" w:eastAsia="zh-CN"/>
              </w:rPr>
              <w:t>理：莫旋 手机号：18677904929；微信号：moer1010</w:t>
            </w:r>
            <w:r>
              <w:rPr>
                <w:rFonts w:hint="eastAsia" w:eastAsia="宋体" w:cs="Times New Roman"/>
                <w:lang w:val="en-US" w:eastAsia="zh-CN"/>
              </w:rPr>
              <w:t>；</w:t>
            </w:r>
          </w:p>
          <w:p>
            <w:pPr>
              <w:pStyle w:val="2"/>
              <w:rPr>
                <w:rFonts w:hint="eastAsia" w:ascii="Times New Roman" w:hAnsi="Times New Roman" w:eastAsia="宋体" w:cs="Times New Roman"/>
                <w:lang w:val="en-US" w:eastAsia="zh-CN"/>
              </w:rPr>
            </w:pPr>
            <w:r>
              <w:rPr>
                <w:rFonts w:hint="eastAsia" w:eastAsia="宋体" w:cs="Times New Roman"/>
                <w:lang w:val="en-US" w:eastAsia="zh-CN"/>
              </w:rPr>
              <w:t>审核员：</w:t>
            </w:r>
            <w:r>
              <w:rPr>
                <w:rFonts w:hint="eastAsia" w:ascii="Times New Roman" w:hAnsi="Times New Roman" w:eastAsia="宋体" w:cs="Times New Roman"/>
                <w:lang w:val="en-US" w:eastAsia="zh-CN"/>
              </w:rPr>
              <w:t>明利红 手机号：13368090815 ；微信号：mmyy52058</w:t>
            </w:r>
          </w:p>
          <w:p>
            <w:pPr>
              <w:pStyle w:val="2"/>
            </w:pPr>
            <w:r>
              <w:rPr>
                <w:rFonts w:hint="eastAsia" w:ascii="Times New Roman" w:hAnsi="Times New Roman" w:eastAsia="宋体" w:cs="Times New Roman"/>
                <w:lang w:val="en-US" w:eastAsia="zh-CN"/>
              </w:rPr>
              <w:t>审核员：张红侠  手机号：15311953717；微信号：zhx1621928838</w:t>
            </w:r>
          </w:p>
        </w:tc>
        <w:tc>
          <w:tcPr>
            <w:tcW w:w="1585" w:type="dxa"/>
            <w:vAlign w:val="top"/>
          </w:tcPr>
          <w:p>
            <w:r>
              <w:rPr>
                <w:rFonts w:hint="eastAsia"/>
                <w:lang w:val="en-US" w:eastAsia="zh-CN"/>
              </w:rPr>
              <w:t>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rPr>
            </w:pPr>
            <w:r>
              <w:rPr>
                <w:rFonts w:hint="eastAsia" w:ascii="宋体" w:hAnsi="宋体" w:cs="新宋体"/>
                <w:sz w:val="18"/>
                <w:szCs w:val="18"/>
              </w:rPr>
              <w:t>范围的确认，资质的确认，法律法规执行情况，重大质量事故，及顾客</w:t>
            </w:r>
            <w:r>
              <w:rPr>
                <w:rFonts w:hint="eastAsia" w:ascii="宋体" w:hAnsi="宋体" w:eastAsia="宋体" w:cs="新宋体"/>
                <w:sz w:val="18"/>
                <w:szCs w:val="18"/>
              </w:rPr>
              <w:t>投诉和质量监督抽查情况，一阶段问题验证。</w:t>
            </w:r>
          </w:p>
        </w:tc>
        <w:tc>
          <w:tcPr>
            <w:tcW w:w="960" w:type="dxa"/>
            <w:vAlign w:val="top"/>
          </w:tcPr>
          <w:p>
            <w:pPr>
              <w:pStyle w:val="2"/>
              <w:rPr>
                <w:rFonts w:hint="eastAsia"/>
                <w:lang w:val="en-US" w:eastAsia="zh-CN"/>
              </w:rPr>
            </w:pPr>
            <w:r>
              <w:rPr>
                <w:rFonts w:hint="eastAsia"/>
                <w:lang w:val="en-US" w:eastAsia="zh-CN"/>
              </w:rPr>
              <w:t>Q</w:t>
            </w:r>
          </w:p>
          <w:p>
            <w:pPr>
              <w:pStyle w:val="2"/>
              <w:rPr>
                <w:rFonts w:hint="default"/>
                <w:lang w:val="en-US" w:eastAsia="zh-CN"/>
              </w:rPr>
            </w:pPr>
            <w:r>
              <w:rPr>
                <w:rFonts w:hint="eastAsia"/>
                <w:lang w:val="en-US" w:eastAsia="zh-CN"/>
              </w:rPr>
              <w:t>4.3、</w:t>
            </w:r>
          </w:p>
          <w:p>
            <w:pPr>
              <w:pStyle w:val="2"/>
              <w:rPr>
                <w:rFonts w:hint="default"/>
                <w:lang w:val="en-US" w:eastAsia="zh-CN"/>
              </w:rPr>
            </w:pPr>
            <w:r>
              <w:rPr>
                <w:rFonts w:hint="eastAsia"/>
                <w:lang w:val="en-US" w:eastAsia="zh-CN"/>
              </w:rPr>
              <w:t>5.3</w:t>
            </w:r>
          </w:p>
        </w:tc>
        <w:tc>
          <w:tcPr>
            <w:tcW w:w="10004" w:type="dxa"/>
            <w:vAlign w:val="top"/>
          </w:tcPr>
          <w:p>
            <w:pPr>
              <w:spacing w:line="400" w:lineRule="exact"/>
              <w:ind w:firstLine="480"/>
              <w:rPr>
                <w:rFonts w:hint="eastAsia"/>
                <w:sz w:val="24"/>
                <w:szCs w:val="24"/>
                <w:lang w:val="en-US" w:eastAsia="zh-CN"/>
              </w:rPr>
            </w:pPr>
            <w:r>
              <w:rPr>
                <w:rFonts w:hint="eastAsia"/>
                <w:sz w:val="24"/>
                <w:szCs w:val="24"/>
                <w:lang w:val="en-US" w:eastAsia="zh-CN"/>
              </w:rPr>
              <w:t>远程视频与总经理莫总确认信息如下：</w:t>
            </w:r>
          </w:p>
          <w:p>
            <w:pPr>
              <w:spacing w:line="400" w:lineRule="exact"/>
              <w:ind w:firstLine="480"/>
              <w:rPr>
                <w:rFonts w:hint="eastAsia" w:ascii="宋体" w:hAnsi="宋体"/>
                <w:color w:val="auto"/>
                <w:kern w:val="2"/>
                <w:sz w:val="21"/>
                <w:szCs w:val="22"/>
                <w:lang w:val="en-US" w:eastAsia="zh-CN" w:bidi="ar-SA"/>
              </w:rPr>
            </w:pPr>
            <w:r>
              <w:rPr>
                <w:rFonts w:hint="eastAsia"/>
                <w:sz w:val="24"/>
                <w:szCs w:val="24"/>
              </w:rPr>
              <w:t>1</w:t>
            </w:r>
            <w:r>
              <w:rPr>
                <w:rFonts w:hint="eastAsia" w:ascii="宋体" w:hAnsi="宋体"/>
                <w:color w:val="auto"/>
                <w:kern w:val="2"/>
                <w:sz w:val="21"/>
                <w:szCs w:val="22"/>
                <w:lang w:val="en-US" w:eastAsia="zh-CN" w:bidi="ar-SA"/>
              </w:rPr>
              <w:t>、验证如下信息：</w:t>
            </w:r>
          </w:p>
          <w:p>
            <w:pPr>
              <w:spacing w:line="400" w:lineRule="exact"/>
              <w:ind w:firstLine="480"/>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a.企业准确名称：</w:t>
            </w:r>
            <w:bookmarkStart w:id="0" w:name="组织名称"/>
            <w:r>
              <w:rPr>
                <w:sz w:val="21"/>
                <w:szCs w:val="21"/>
              </w:rPr>
              <w:t>广西道勤机电设备有限公司</w:t>
            </w:r>
            <w:bookmarkEnd w:id="0"/>
          </w:p>
          <w:p>
            <w:pPr>
              <w:spacing w:line="400" w:lineRule="exact"/>
              <w:ind w:firstLine="480"/>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b.组织的营业执照；有效；见复印件</w:t>
            </w:r>
          </w:p>
          <w:p>
            <w:pPr>
              <w:spacing w:line="400" w:lineRule="exact"/>
              <w:ind w:firstLine="480"/>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C.公司注册地址：</w:t>
            </w:r>
            <w:bookmarkStart w:id="1" w:name="注册地址"/>
            <w:r>
              <w:rPr>
                <w:rFonts w:asciiTheme="minorEastAsia" w:hAnsiTheme="minorEastAsia" w:eastAsiaTheme="minorEastAsia"/>
                <w:sz w:val="20"/>
              </w:rPr>
              <w:t>广西壮族自治区北海市银海区广东路156号恒宇海岸华府三区2幢1702号</w:t>
            </w:r>
            <w:bookmarkEnd w:id="1"/>
          </w:p>
          <w:p>
            <w:pPr>
              <w:spacing w:line="400" w:lineRule="exact"/>
              <w:ind w:firstLine="480"/>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 xml:space="preserve">  公司经营地址：</w:t>
            </w:r>
            <w:r>
              <w:rPr>
                <w:rFonts w:asciiTheme="minorEastAsia" w:hAnsiTheme="minorEastAsia" w:eastAsiaTheme="minorEastAsia"/>
                <w:sz w:val="20"/>
              </w:rPr>
              <w:t>广西壮族自治区北海市银海区广东路156号恒宇海岸华府三区2幢1702号</w:t>
            </w:r>
          </w:p>
          <w:p>
            <w:pPr>
              <w:spacing w:line="400" w:lineRule="exact"/>
              <w:ind w:firstLine="480"/>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 xml:space="preserve">  公司目前人数：5人；</w:t>
            </w:r>
          </w:p>
          <w:p>
            <w:pPr>
              <w:spacing w:line="400" w:lineRule="exact"/>
              <w:ind w:firstLine="480"/>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e.组织申请管理体系认证的范围：</w:t>
            </w:r>
          </w:p>
          <w:p>
            <w:pPr>
              <w:spacing w:line="400" w:lineRule="exact"/>
              <w:ind w:firstLine="480"/>
              <w:rPr>
                <w:rFonts w:hint="default" w:ascii="宋体" w:hAnsi="宋体"/>
                <w:color w:val="auto"/>
                <w:kern w:val="2"/>
                <w:sz w:val="21"/>
                <w:szCs w:val="22"/>
                <w:lang w:val="en-US" w:eastAsia="zh-CN" w:bidi="ar-SA"/>
              </w:rPr>
            </w:pPr>
            <w:bookmarkStart w:id="2" w:name="审核范围"/>
            <w:r>
              <w:rPr>
                <w:rFonts w:hint="eastAsia" w:ascii="宋体" w:hAnsi="宋体"/>
                <w:b/>
                <w:bCs/>
                <w:sz w:val="20"/>
                <w:szCs w:val="22"/>
                <w:lang w:val="en-US" w:eastAsia="zh-CN"/>
              </w:rPr>
              <w:t>Q：</w:t>
            </w:r>
            <w:r>
              <w:rPr>
                <w:rFonts w:hint="eastAsia" w:ascii="宋体" w:hAnsi="宋体"/>
                <w:b/>
                <w:bCs/>
                <w:sz w:val="20"/>
                <w:szCs w:val="22"/>
              </w:rPr>
              <w:t>机械设备电气设备、电线电缆、阀门、金属材料（不含贵金属）、五金工具、 轴承、计算机及配件、办公用品、劳动保护用品、通讯设备的销售</w:t>
            </w:r>
            <w:bookmarkEnd w:id="2"/>
            <w:r>
              <w:rPr>
                <w:rFonts w:hint="default" w:ascii="宋体" w:hAnsi="宋体"/>
                <w:color w:val="auto"/>
                <w:kern w:val="2"/>
                <w:sz w:val="21"/>
                <w:szCs w:val="22"/>
                <w:lang w:val="en-US" w:eastAsia="zh-CN" w:bidi="ar-SA"/>
              </w:rPr>
              <w:t xml:space="preserve">  </w:t>
            </w:r>
          </w:p>
          <w:p>
            <w:pPr>
              <w:spacing w:line="400" w:lineRule="exact"/>
              <w:ind w:firstLine="480"/>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审核范围无变化。</w:t>
            </w:r>
          </w:p>
          <w:p>
            <w:pPr>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 xml:space="preserve">     f.组织的主要产品：</w:t>
            </w:r>
            <w:r>
              <w:rPr>
                <w:rFonts w:hint="eastAsia"/>
                <w:color w:val="000000"/>
                <w:szCs w:val="21"/>
              </w:rPr>
              <w:t>一般项目:</w:t>
            </w:r>
            <w:r>
              <w:rPr>
                <w:rFonts w:hint="eastAsia"/>
                <w:color w:val="000000"/>
                <w:szCs w:val="21"/>
                <w:lang w:val="en-US" w:eastAsia="zh-CN"/>
              </w:rPr>
              <w:t>电</w:t>
            </w:r>
            <w:r>
              <w:rPr>
                <w:rFonts w:hint="eastAsia"/>
                <w:color w:val="000000"/>
                <w:szCs w:val="21"/>
              </w:rPr>
              <w:t>线、电缆经营:化工产品销售(不含许可类化工产品);建筑材料销售;金属材料销售;机械电气设备销售;通讯设备销售;电子产品销售;五金产品批发;五金产品零售;日用百货销售;农副产品销售;橡胶制品销售;消防器材销售;机械设备销售:电器辅件制造;电器辅件销售;家用电器销售;劳动保护用品销售;环境保护专用设备销售:仪器仪表销售;保温材料销售;劳务服务(不含劳务派遣);阀门和旋塞销售;泵及真空设备销售;管道运输设备销售;体育用品及器材批发;交通及公共管理用标牌销售;教学专用仪器销售;实验分析仪器销售;玻璃仪器销售;专业设计服务;办公用品销售:安防设备销售;照明器具销售;光伏设备及元器件销售;医用口罩零售;卫生用品和一次性使用医疗用品销售;成品油批发(不含危险化学品);成品油仓储(不含危险化学品):润滑油销售;液压动力机械及元件销售;轴承、齿轮和传动部件销售:租赁服务(不含许可类租赁服务):发电机及发电机组销售;园林绿化工程施工:工艺美术品及礼仪用品销售(象牙及其制品除外);气压动力机械及元件销售;纸制品销售;轨道交通工程机械及部件销售;工业自动控制系统装置销售;通用设备修理(除依法须经批准的项目外，凭营业执照依法自主开展经营活动)</w:t>
            </w:r>
            <w:r>
              <w:rPr>
                <w:rFonts w:hint="eastAsia" w:ascii="宋体" w:hAnsi="宋体"/>
                <w:color w:val="auto"/>
                <w:kern w:val="2"/>
                <w:sz w:val="21"/>
                <w:szCs w:val="22"/>
                <w:lang w:val="en-US" w:eastAsia="zh-CN" w:bidi="ar-SA"/>
              </w:rPr>
              <w:t>。注：见执照。</w:t>
            </w:r>
          </w:p>
          <w:p>
            <w:pPr>
              <w:spacing w:line="400" w:lineRule="exact"/>
              <w:ind w:firstLine="480"/>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2、组织建立组织机构分为：领导层、综合部、销售部。</w:t>
            </w:r>
          </w:p>
          <w:p>
            <w:pPr>
              <w:spacing w:line="400" w:lineRule="exact"/>
              <w:ind w:firstLine="480"/>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3、组织对质量管理过程能提供资金、人员、基础设施、工作环境、信息等必要的资源，以确保支持这些过程的控制;</w:t>
            </w:r>
          </w:p>
          <w:p>
            <w:pPr>
              <w:spacing w:line="400" w:lineRule="exact"/>
              <w:ind w:firstLine="480"/>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5. 组织对质量管理体系开展管理例会、每年的内部审核、管理评审以及不定期的巡回检查，并持续改进。</w:t>
            </w:r>
          </w:p>
          <w:p>
            <w:pPr>
              <w:spacing w:line="400" w:lineRule="exact"/>
              <w:ind w:firstLine="480"/>
              <w:rPr>
                <w:rFonts w:hint="eastAsia" w:ascii="宋体" w:hAnsi="宋体"/>
                <w:color w:val="auto"/>
                <w:kern w:val="2"/>
                <w:sz w:val="21"/>
                <w:szCs w:val="22"/>
                <w:lang w:val="en-US" w:eastAsia="zh-CN" w:bidi="ar-SA"/>
              </w:rPr>
            </w:pPr>
            <w:r>
              <w:rPr>
                <w:rFonts w:hint="eastAsia" w:ascii="宋体" w:hAnsi="宋体"/>
                <w:color w:val="auto"/>
                <w:kern w:val="2"/>
                <w:sz w:val="21"/>
                <w:szCs w:val="22"/>
                <w:lang w:val="en-US" w:eastAsia="zh-CN" w:bidi="ar-SA"/>
              </w:rPr>
              <w:t>组织能够利用管理体系进行正常运行，满足顾客要求和适用的法律法规要求；组织产品和服务稳定；能够保持产品实现过程稳定受控；能确保产品和服务持续满足要求。</w:t>
            </w:r>
          </w:p>
          <w:p>
            <w:pPr>
              <w:spacing w:line="400" w:lineRule="exact"/>
              <w:ind w:firstLine="480"/>
              <w:rPr>
                <w:rFonts w:hint="eastAsia" w:ascii="宋体" w:hAnsi="宋体" w:eastAsia="宋体" w:cs="Times New Roman"/>
                <w:color w:val="auto"/>
                <w:kern w:val="2"/>
                <w:sz w:val="21"/>
                <w:szCs w:val="22"/>
                <w:lang w:val="en-US" w:eastAsia="zh-CN" w:bidi="ar-SA"/>
              </w:rPr>
            </w:pPr>
            <w:r>
              <w:rPr>
                <w:rFonts w:hint="eastAsia" w:ascii="宋体" w:hAnsi="宋体"/>
                <w:color w:val="auto"/>
                <w:kern w:val="2"/>
                <w:sz w:val="21"/>
                <w:szCs w:val="22"/>
                <w:lang w:val="en-US" w:eastAsia="zh-CN" w:bidi="ar-SA"/>
              </w:rPr>
              <w:t>组织通过体系的有效应用，以及体系持续改进过程的有效应用；保证符合顾客要求和适用法律法规要求，增强了顾客满意。公司能实现预期的目标，提供合格产品和服务，满足顾客需求。公司还关注了持续改进，不断改进管理水平，持续 增强</w:t>
            </w:r>
            <w:r>
              <w:rPr>
                <w:rFonts w:hint="eastAsia" w:ascii="宋体" w:hAnsi="宋体" w:eastAsia="宋体" w:cs="Times New Roman"/>
                <w:color w:val="auto"/>
                <w:kern w:val="2"/>
                <w:sz w:val="21"/>
                <w:szCs w:val="22"/>
                <w:lang w:val="en-US" w:eastAsia="zh-CN" w:bidi="ar-SA"/>
              </w:rPr>
              <w:t>实现预期结果的能力，以满足顾客不断发展变化的需求，增强顾客满意。</w:t>
            </w:r>
          </w:p>
          <w:p>
            <w:pPr>
              <w:spacing w:line="400" w:lineRule="exact"/>
              <w:ind w:firstLine="480"/>
              <w:rPr>
                <w:rFonts w:hint="eastAsia" w:ascii="宋体" w:hAnsi="宋体" w:eastAsia="宋体" w:cs="Times New Roman"/>
                <w:color w:val="auto"/>
                <w:kern w:val="2"/>
                <w:sz w:val="21"/>
                <w:szCs w:val="22"/>
                <w:lang w:val="en-US" w:eastAsia="zh-CN" w:bidi="ar-SA"/>
              </w:rPr>
            </w:pPr>
            <w:r>
              <w:rPr>
                <w:rFonts w:hint="eastAsia" w:ascii="宋体" w:hAnsi="宋体" w:eastAsia="宋体" w:cs="Times New Roman"/>
                <w:color w:val="auto"/>
                <w:kern w:val="2"/>
                <w:sz w:val="21"/>
                <w:szCs w:val="22"/>
                <w:lang w:val="en-US" w:eastAsia="zh-CN" w:bidi="ar-SA"/>
              </w:rPr>
              <w:t>重大质量事故，及顾客投诉和质量监督抽查情况。</w:t>
            </w:r>
          </w:p>
          <w:p>
            <w:pPr>
              <w:spacing w:line="400" w:lineRule="exact"/>
              <w:ind w:firstLine="480"/>
              <w:rPr>
                <w:rFonts w:hint="eastAsia" w:ascii="宋体" w:hAnsi="宋体"/>
                <w:color w:val="000000"/>
                <w:szCs w:val="21"/>
              </w:rPr>
            </w:pPr>
            <w:r>
              <w:rPr>
                <w:rFonts w:hint="eastAsia" w:ascii="宋体" w:hAnsi="宋体" w:eastAsia="宋体" w:cs="Times New Roman"/>
                <w:color w:val="auto"/>
                <w:kern w:val="2"/>
                <w:sz w:val="21"/>
                <w:szCs w:val="22"/>
                <w:lang w:val="en-US" w:eastAsia="zh-CN" w:bidi="ar-SA"/>
              </w:rPr>
              <w:t>远程视频：莫总称，公司严格按相关法律法规</w:t>
            </w:r>
            <w:r>
              <w:rPr>
                <w:rFonts w:hint="eastAsia" w:ascii="宋体" w:hAnsi="宋体"/>
                <w:color w:val="000000"/>
                <w:szCs w:val="21"/>
              </w:rPr>
              <w:t>运作，管理体系在运行中，无相关方投诉和抱怨，</w:t>
            </w:r>
            <w:r>
              <w:rPr>
                <w:rFonts w:hint="eastAsia" w:ascii="宋体" w:hAnsi="宋体"/>
                <w:color w:val="auto"/>
                <w:kern w:val="2"/>
                <w:sz w:val="21"/>
                <w:lang w:val="en-US" w:eastAsia="zh-CN" w:bidi="ar-SA"/>
              </w:rPr>
              <w:t>无重大质量事故，无重大的客户投诉情况发生；有质监部门对产品进行抽查，抽查报告均合格。体系正常运行!</w:t>
            </w:r>
            <w:r>
              <w:rPr>
                <w:rFonts w:hint="eastAsia" w:ascii="宋体" w:hAnsi="宋体"/>
                <w:color w:val="000000"/>
                <w:szCs w:val="21"/>
              </w:rPr>
              <w:t>目前为止，没有顾客和相关方投诉，企业能够守法经营，没有发现违法违规情况。</w:t>
            </w:r>
          </w:p>
          <w:p>
            <w:pPr>
              <w:pStyle w:val="2"/>
              <w:rPr>
                <w:rFonts w:hint="eastAsia"/>
              </w:rPr>
            </w:pPr>
          </w:p>
          <w:p>
            <w:pPr>
              <w:pStyle w:val="2"/>
              <w:rPr>
                <w:rFonts w:hint="eastAsia" w:ascii="宋体" w:hAnsi="宋体" w:cs="Times New Roman"/>
                <w:b/>
                <w:bCs/>
                <w:color w:val="auto"/>
                <w:spacing w:val="0"/>
                <w:kern w:val="2"/>
                <w:sz w:val="21"/>
                <w:szCs w:val="22"/>
                <w:lang w:val="en-US" w:eastAsia="zh-CN" w:bidi="ar-SA"/>
              </w:rPr>
            </w:pPr>
            <w:r>
              <w:rPr>
                <w:rFonts w:hint="eastAsia" w:ascii="宋体" w:hAnsi="宋体" w:cs="Times New Roman"/>
                <w:b/>
                <w:bCs/>
                <w:color w:val="auto"/>
                <w:spacing w:val="0"/>
                <w:kern w:val="2"/>
                <w:sz w:val="21"/>
                <w:szCs w:val="22"/>
                <w:lang w:val="en-US" w:eastAsia="zh-CN" w:bidi="ar-SA"/>
              </w:rPr>
              <w:t>一阶段</w:t>
            </w:r>
            <w:r>
              <w:rPr>
                <w:rFonts w:hint="eastAsia" w:ascii="宋体" w:hAnsi="宋体" w:eastAsia="宋体" w:cs="Times New Roman"/>
                <w:b/>
                <w:bCs/>
                <w:color w:val="auto"/>
                <w:spacing w:val="0"/>
                <w:kern w:val="2"/>
                <w:sz w:val="21"/>
                <w:szCs w:val="22"/>
                <w:lang w:val="en-US" w:eastAsia="zh-CN" w:bidi="ar-SA"/>
              </w:rPr>
              <w:t>不符合问题验证</w:t>
            </w:r>
            <w:r>
              <w:rPr>
                <w:rFonts w:hint="eastAsia" w:ascii="宋体" w:hAnsi="宋体" w:cs="Times New Roman"/>
                <w:b/>
                <w:bCs/>
                <w:color w:val="auto"/>
                <w:spacing w:val="0"/>
                <w:kern w:val="2"/>
                <w:sz w:val="21"/>
                <w:szCs w:val="22"/>
                <w:lang w:val="en-US" w:eastAsia="zh-CN" w:bidi="ar-SA"/>
              </w:rPr>
              <w:t>：</w:t>
            </w:r>
          </w:p>
          <w:p>
            <w:pPr>
              <w:pStyle w:val="2"/>
              <w:ind w:firstLine="420" w:firstLineChars="200"/>
              <w:rPr>
                <w:rFonts w:hint="default" w:ascii="宋体" w:hAnsi="宋体" w:eastAsia="宋体" w:cs="Times New Roman"/>
                <w:bCs w:val="0"/>
                <w:color w:val="auto"/>
                <w:spacing w:val="0"/>
                <w:kern w:val="2"/>
                <w:sz w:val="21"/>
                <w:szCs w:val="22"/>
                <w:lang w:val="en-US" w:eastAsia="zh-CN" w:bidi="ar-SA"/>
              </w:rPr>
            </w:pPr>
            <w:r>
              <w:rPr>
                <w:rFonts w:hint="eastAsia" w:ascii="宋体" w:hAnsi="宋体" w:eastAsia="宋体" w:cs="Times New Roman"/>
                <w:bCs w:val="0"/>
                <w:color w:val="auto"/>
                <w:spacing w:val="0"/>
                <w:kern w:val="2"/>
                <w:sz w:val="21"/>
                <w:szCs w:val="22"/>
                <w:lang w:val="en-US" w:eastAsia="zh-CN" w:bidi="ar-SA"/>
              </w:rPr>
              <w:t>查：</w:t>
            </w:r>
            <w:r>
              <w:rPr>
                <w:rFonts w:hint="eastAsia" w:ascii="宋体" w:hAnsi="宋体" w:cs="Times New Roman"/>
                <w:bCs w:val="0"/>
                <w:color w:val="auto"/>
                <w:spacing w:val="0"/>
                <w:kern w:val="2"/>
                <w:sz w:val="21"/>
                <w:szCs w:val="22"/>
                <w:lang w:val="en-US" w:eastAsia="zh-CN" w:bidi="ar-SA"/>
              </w:rPr>
              <w:t>一阶段</w:t>
            </w:r>
            <w:r>
              <w:rPr>
                <w:rFonts w:hint="eastAsia" w:ascii="宋体" w:hAnsi="宋体" w:eastAsia="宋体" w:cs="Times New Roman"/>
                <w:bCs w:val="0"/>
                <w:color w:val="auto"/>
                <w:spacing w:val="0"/>
                <w:kern w:val="2"/>
                <w:sz w:val="21"/>
                <w:szCs w:val="22"/>
                <w:lang w:val="en-US" w:eastAsia="zh-CN" w:bidi="ar-SA"/>
              </w:rPr>
              <w:t>审核不符合</w:t>
            </w:r>
            <w:r>
              <w:rPr>
                <w:rFonts w:hint="eastAsia" w:ascii="宋体" w:hAnsi="宋体" w:cs="Times New Roman"/>
                <w:bCs w:val="0"/>
                <w:color w:val="auto"/>
                <w:spacing w:val="0"/>
                <w:kern w:val="2"/>
                <w:sz w:val="21"/>
                <w:szCs w:val="22"/>
                <w:lang w:val="en-US" w:eastAsia="zh-CN" w:bidi="ar-SA"/>
              </w:rPr>
              <w:t>问题</w:t>
            </w:r>
            <w:r>
              <w:rPr>
                <w:rFonts w:hint="eastAsia" w:ascii="宋体" w:hAnsi="宋体" w:eastAsia="宋体" w:cs="Times New Roman"/>
                <w:bCs w:val="0"/>
                <w:color w:val="auto"/>
                <w:spacing w:val="0"/>
                <w:kern w:val="2"/>
                <w:sz w:val="21"/>
                <w:szCs w:val="22"/>
                <w:lang w:val="en-US" w:eastAsia="zh-CN" w:bidi="ar-SA"/>
              </w:rPr>
              <w:t>公司对其原因进行了</w:t>
            </w:r>
            <w:r>
              <w:rPr>
                <w:rFonts w:hint="eastAsia" w:ascii="宋体" w:hAnsi="宋体" w:cs="Times New Roman"/>
                <w:bCs w:val="0"/>
                <w:color w:val="auto"/>
                <w:spacing w:val="0"/>
                <w:kern w:val="2"/>
                <w:sz w:val="21"/>
                <w:szCs w:val="22"/>
                <w:lang w:val="en-US" w:eastAsia="zh-CN" w:bidi="ar-SA"/>
              </w:rPr>
              <w:t>纠正，</w:t>
            </w:r>
            <w:r>
              <w:rPr>
                <w:rFonts w:hint="eastAsia" w:ascii="宋体" w:hAnsi="宋体" w:eastAsia="宋体" w:cs="Times New Roman"/>
                <w:bCs w:val="0"/>
                <w:color w:val="auto"/>
                <w:spacing w:val="0"/>
                <w:kern w:val="2"/>
                <w:sz w:val="21"/>
                <w:szCs w:val="22"/>
                <w:lang w:val="en-US" w:eastAsia="zh-CN" w:bidi="ar-SA"/>
              </w:rPr>
              <w:t>采取了纠正措施，此次二阶段审核未发现同类似的问题。经验证</w:t>
            </w:r>
            <w:r>
              <w:rPr>
                <w:rFonts w:hint="eastAsia" w:ascii="宋体" w:hAnsi="宋体" w:cs="Times New Roman"/>
                <w:bCs w:val="0"/>
                <w:color w:val="auto"/>
                <w:spacing w:val="0"/>
                <w:kern w:val="2"/>
                <w:sz w:val="21"/>
                <w:szCs w:val="22"/>
                <w:lang w:val="en-US" w:eastAsia="zh-CN" w:bidi="ar-SA"/>
              </w:rPr>
              <w:t>，</w:t>
            </w:r>
            <w:r>
              <w:rPr>
                <w:rFonts w:hint="eastAsia" w:ascii="宋体" w:hAnsi="宋体" w:eastAsia="宋体" w:cs="Times New Roman"/>
                <w:bCs w:val="0"/>
                <w:color w:val="auto"/>
                <w:spacing w:val="0"/>
                <w:kern w:val="2"/>
                <w:sz w:val="21"/>
                <w:szCs w:val="22"/>
                <w:lang w:val="en-US" w:eastAsia="zh-CN" w:bidi="ar-SA"/>
              </w:rPr>
              <w:t>采取的纠正措施实施验证有效，符合要求</w:t>
            </w:r>
            <w:r>
              <w:rPr>
                <w:rFonts w:hint="eastAsia" w:ascii="宋体" w:hAnsi="宋体" w:cs="Times New Roman"/>
                <w:bCs w:val="0"/>
                <w:color w:val="auto"/>
                <w:spacing w:val="0"/>
                <w:kern w:val="2"/>
                <w:sz w:val="21"/>
                <w:szCs w:val="22"/>
                <w:lang w:val="en-US" w:eastAsia="zh-CN" w:bidi="ar-SA"/>
              </w:rPr>
              <w:t>。</w:t>
            </w:r>
          </w:p>
          <w:p/>
        </w:tc>
        <w:tc>
          <w:tcPr>
            <w:tcW w:w="1585" w:type="dxa"/>
            <w:vAlign w:val="top"/>
          </w:tcPr>
          <w:p>
            <w:pPr>
              <w:rPr>
                <w:rFonts w:hint="eastAsia"/>
                <w:lang w:val="en-US" w:eastAsia="zh-CN"/>
              </w:rPr>
            </w:pPr>
            <w:r>
              <w:rPr>
                <w:rFonts w:hint="eastAsia"/>
                <w:lang w:eastAsia="zh-CN"/>
              </w:rPr>
              <w:t>☑</w:t>
            </w:r>
            <w:r>
              <w:rPr>
                <w:rFonts w:hint="eastAsia"/>
                <w:lang w:val="en-US" w:eastAsia="zh-CN"/>
              </w:rPr>
              <w:t>符合</w:t>
            </w:r>
          </w:p>
          <w:p>
            <w:pP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r>
              <w:rPr>
                <w:rFonts w:hint="eastAsia"/>
              </w:rPr>
              <w:t>理解组织及其环境</w:t>
            </w:r>
          </w:p>
        </w:tc>
        <w:tc>
          <w:tcPr>
            <w:tcW w:w="960" w:type="dxa"/>
            <w:vAlign w:val="top"/>
          </w:tcPr>
          <w:p>
            <w:pPr>
              <w:rPr>
                <w:rFonts w:hint="eastAsia"/>
                <w:lang w:val="en-US" w:eastAsia="zh-CN"/>
              </w:rPr>
            </w:pPr>
            <w:r>
              <w:rPr>
                <w:rFonts w:hint="eastAsia"/>
                <w:lang w:val="en-US" w:eastAsia="zh-CN"/>
              </w:rPr>
              <w:t>Q:</w:t>
            </w:r>
          </w:p>
          <w:p>
            <w:pPr>
              <w:rPr>
                <w:rFonts w:hint="eastAsia"/>
              </w:rPr>
            </w:pPr>
            <w:r>
              <w:rPr>
                <w:rFonts w:hint="eastAsia"/>
              </w:rPr>
              <w:t xml:space="preserve">4.1 </w:t>
            </w:r>
          </w:p>
          <w:p>
            <w:pPr>
              <w:pStyle w:val="2"/>
            </w:pPr>
          </w:p>
        </w:tc>
        <w:tc>
          <w:tcPr>
            <w:tcW w:w="10004" w:type="dxa"/>
          </w:tcPr>
          <w:p>
            <w:pPr>
              <w:rPr>
                <w:rFonts w:hint="eastAsia"/>
                <w:lang w:val="en-US" w:eastAsia="zh-CN"/>
              </w:rPr>
            </w:pPr>
            <w:r>
              <w:rPr>
                <w:rFonts w:hint="eastAsia"/>
                <w:lang w:val="en-US" w:eastAsia="zh-CN"/>
              </w:rPr>
              <w:t>文件：质量手册第4.1章；文件适宜。</w:t>
            </w:r>
          </w:p>
          <w:p>
            <w:pPr>
              <w:pStyle w:val="2"/>
              <w:rPr>
                <w:rFonts w:hint="default"/>
                <w:lang w:val="en-US" w:eastAsia="zh-CN"/>
              </w:rPr>
            </w:pP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与最高管理者沟通：</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组织的环境：出示：《组织内部/外部因素清单》</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公司外部环境：</w:t>
            </w: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 xml:space="preserve">法律法规 </w:t>
            </w: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 xml:space="preserve">技术 </w:t>
            </w: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 xml:space="preserve">竞争 </w:t>
            </w: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 xml:space="preserve">市场 </w:t>
            </w: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 xml:space="preserve">文化 </w:t>
            </w: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 xml:space="preserve">社会 </w:t>
            </w: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经济环境</w:t>
            </w:r>
            <w:r>
              <w:rPr>
                <w:rFonts w:hint="eastAsia" w:ascii="Times New Roman" w:hAnsi="Times New Roman" w:eastAsia="宋体" w:cs="Times New Roman"/>
                <w:lang w:val="en-US" w:eastAsia="zh-CN"/>
              </w:rPr>
              <w:sym w:font="Wingdings" w:char="00FE"/>
            </w:r>
            <w:r>
              <w:rPr>
                <w:rFonts w:hint="eastAsia" w:ascii="Times New Roman" w:hAnsi="Times New Roman" w:eastAsia="宋体" w:cs="Times New Roman"/>
                <w:lang w:val="en-US" w:eastAsia="zh-CN"/>
              </w:rPr>
              <w:t>自然环境 □其他</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政治（法律法规标准政府通知等）、经济（行业发展规划、计划、指导大纲、产业政策等）、技术（设备条件、产品技术含量、市场开发能力、自然环境（地区经济环境、消费能力、地理位置、优势产业、行业位置、市场占有率等）</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例如：技术：主要业务涵盖</w:t>
            </w:r>
            <w:r>
              <w:rPr>
                <w:rFonts w:hint="eastAsia" w:cs="Times New Roman"/>
                <w:lang w:val="en-US" w:eastAsia="zh-CN"/>
              </w:rPr>
              <w:t>机械设备电气设备、电线电缆、阀门、金属材料（不含贵金属）、五金工具、 轴承、计算机及配件、办公用品、劳动保护用品、通讯设备的销售</w:t>
            </w:r>
            <w:r>
              <w:rPr>
                <w:rFonts w:hint="eastAsia" w:ascii="Times New Roman" w:hAnsi="Times New Roman" w:eastAsia="宋体" w:cs="Times New Roman"/>
                <w:lang w:val="en-US" w:eastAsia="zh-CN"/>
              </w:rPr>
              <w:t>，已在该领域拥有多年的服务经验。市场竞争力：公司产品质量稳定，公司团队有丰富的工作经验，但在市场中同行也多，同时也面临着同行企业的竞争压力，竞争压力大。</w:t>
            </w:r>
          </w:p>
          <w:p>
            <w:pPr>
              <w:rPr>
                <w:rFonts w:hint="eastAsia" w:ascii="宋体" w:hAnsi="宋体" w:eastAsia="宋体" w:cs="宋体"/>
                <w:szCs w:val="21"/>
                <w:lang w:val="en-US" w:eastAsia="zh-CN"/>
              </w:rPr>
            </w:pPr>
            <w:r>
              <w:rPr>
                <w:rFonts w:hint="eastAsia" w:ascii="Times New Roman" w:hAnsi="Times New Roman" w:eastAsia="宋体" w:cs="Times New Roman"/>
                <w:lang w:val="en-US" w:eastAsia="zh-CN"/>
              </w:rPr>
              <w:t>公司内部环境：1企业文化</w:t>
            </w:r>
            <w:r>
              <w:rPr>
                <w:rFonts w:ascii="宋体" w:hAnsi="宋体" w:cs="宋体"/>
                <w:szCs w:val="21"/>
              </w:rPr>
              <w:t>2</w:t>
            </w:r>
            <w:r>
              <w:rPr>
                <w:rFonts w:hint="eastAsia" w:ascii="宋体" w:hAnsi="宋体" w:cs="宋体"/>
                <w:szCs w:val="21"/>
              </w:rPr>
              <w:t>公司价值观</w:t>
            </w:r>
            <w:r>
              <w:rPr>
                <w:rFonts w:hint="eastAsia" w:ascii="宋体" w:hAnsi="宋体" w:cs="宋体"/>
                <w:szCs w:val="21"/>
                <w:lang w:val="en-US" w:eastAsia="zh-CN"/>
              </w:rPr>
              <w:t>3</w:t>
            </w:r>
            <w:r>
              <w:rPr>
                <w:rFonts w:hint="eastAsia" w:ascii="宋体" w:hAnsi="宋体" w:cs="宋体"/>
                <w:szCs w:val="21"/>
              </w:rPr>
              <w:t>知识积累</w:t>
            </w:r>
            <w:r>
              <w:rPr>
                <w:rFonts w:ascii="宋体" w:hAnsi="宋体" w:cs="宋体"/>
                <w:szCs w:val="21"/>
              </w:rPr>
              <w:t>4</w:t>
            </w:r>
            <w:r>
              <w:rPr>
                <w:rFonts w:hint="eastAsia" w:ascii="宋体" w:hAnsi="宋体" w:cs="宋体"/>
                <w:szCs w:val="21"/>
              </w:rPr>
              <w:t>绩</w:t>
            </w:r>
            <w:r>
              <w:rPr>
                <w:rFonts w:hint="eastAsia" w:ascii="宋体" w:hAnsi="宋体" w:eastAsia="宋体" w:cs="宋体"/>
                <w:szCs w:val="21"/>
              </w:rPr>
              <w:t>效5财务因素6资源因素7人力因素8运营因素</w:t>
            </w:r>
            <w:r>
              <w:rPr>
                <w:rFonts w:hint="eastAsia" w:ascii="宋体" w:hAnsi="宋体" w:eastAsia="宋体" w:cs="宋体"/>
                <w:szCs w:val="21"/>
                <w:lang w:val="en-US" w:eastAsia="zh-CN"/>
              </w:rPr>
              <w:t>等等。</w:t>
            </w:r>
          </w:p>
          <w:p>
            <w:r>
              <w:rPr>
                <w:rFonts w:hint="eastAsia" w:ascii="宋体" w:hAnsi="宋体" w:eastAsia="宋体" w:cs="宋体"/>
                <w:szCs w:val="21"/>
                <w:lang w:val="en-US" w:eastAsia="zh-CN"/>
              </w:rPr>
              <w:t>能出示</w:t>
            </w:r>
            <w:r>
              <w:rPr>
                <w:rFonts w:hint="eastAsia" w:ascii="宋体" w:hAnsi="宋体" w:cs="宋体"/>
                <w:szCs w:val="21"/>
                <w:lang w:val="en-US" w:eastAsia="zh-CN"/>
              </w:rPr>
              <w:t>：</w:t>
            </w:r>
            <w:r>
              <w:rPr>
                <w:rFonts w:hint="eastAsia" w:ascii="宋体" w:hAnsi="宋体" w:eastAsia="宋体" w:cs="宋体"/>
                <w:szCs w:val="21"/>
                <w:lang w:val="en-US" w:eastAsia="zh-CN"/>
              </w:rPr>
              <w:t>公司采用SWOT方法，对内部环境、外部环境、企业</w:t>
            </w:r>
            <w:r>
              <w:rPr>
                <w:rFonts w:hint="eastAsia"/>
                <w:color w:val="000000"/>
              </w:rPr>
              <w:t>战略选择</w:t>
            </w:r>
            <w:r>
              <w:rPr>
                <w:rFonts w:hint="eastAsia"/>
                <w:color w:val="000000"/>
                <w:lang w:val="en-US" w:eastAsia="zh-CN"/>
              </w:rPr>
              <w:t>进行了分析，适宜。</w:t>
            </w:r>
          </w:p>
        </w:tc>
        <w:tc>
          <w:tcPr>
            <w:tcW w:w="1585" w:type="dxa"/>
          </w:tcPr>
          <w:p>
            <w:pPr>
              <w:rPr>
                <w:rFonts w:hint="eastAsia"/>
                <w:lang w:val="en-US" w:eastAsia="zh-CN"/>
              </w:rPr>
            </w:pPr>
            <w:r>
              <w:rPr>
                <w:rFonts w:hint="eastAsia"/>
                <w:lang w:eastAsia="zh-CN"/>
              </w:rPr>
              <w:t>☑</w:t>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color w:val="auto"/>
                <w:highlight w:val="none"/>
              </w:rPr>
            </w:pPr>
            <w:r>
              <w:rPr>
                <w:rFonts w:hint="eastAsia"/>
                <w:color w:val="auto"/>
                <w:highlight w:val="none"/>
              </w:rPr>
              <w:t>理解相关方的需求和期望</w:t>
            </w:r>
          </w:p>
        </w:tc>
        <w:tc>
          <w:tcPr>
            <w:tcW w:w="960" w:type="dxa"/>
            <w:vAlign w:val="top"/>
          </w:tcPr>
          <w:p>
            <w:pPr>
              <w:rPr>
                <w:rFonts w:hint="eastAsia"/>
                <w:color w:val="auto"/>
                <w:highlight w:val="none"/>
                <w:lang w:val="en-US" w:eastAsia="zh-CN"/>
              </w:rPr>
            </w:pPr>
            <w:r>
              <w:rPr>
                <w:rFonts w:hint="eastAsia"/>
                <w:color w:val="auto"/>
                <w:highlight w:val="none"/>
                <w:lang w:val="en-US" w:eastAsia="zh-CN"/>
              </w:rPr>
              <w:t>Q</w:t>
            </w:r>
          </w:p>
          <w:p>
            <w:pPr>
              <w:rPr>
                <w:color w:val="auto"/>
                <w:highlight w:val="none"/>
              </w:rPr>
            </w:pPr>
            <w:r>
              <w:rPr>
                <w:rFonts w:hint="eastAsia"/>
                <w:color w:val="auto"/>
                <w:highlight w:val="none"/>
              </w:rPr>
              <w:t xml:space="preserve">4.2 </w:t>
            </w:r>
          </w:p>
        </w:tc>
        <w:tc>
          <w:tcPr>
            <w:tcW w:w="10004" w:type="dxa"/>
          </w:tcPr>
          <w:p>
            <w:pPr>
              <w:rPr>
                <w:rFonts w:hint="eastAsia"/>
                <w:color w:val="auto"/>
                <w:highlight w:val="none"/>
                <w:lang w:val="en-US" w:eastAsia="zh-CN"/>
              </w:rPr>
            </w:pPr>
            <w:r>
              <w:rPr>
                <w:rFonts w:hint="eastAsia"/>
                <w:color w:val="auto"/>
                <w:highlight w:val="none"/>
                <w:lang w:val="en-US" w:eastAsia="zh-CN"/>
              </w:rPr>
              <w:t>见：质量手册第4.2章</w:t>
            </w:r>
          </w:p>
          <w:p>
            <w:pPr>
              <w:jc w:val="center"/>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与公司总经理莫总远程视频沟通交流；</w:t>
            </w:r>
            <w:r>
              <w:rPr>
                <w:rFonts w:hint="eastAsia"/>
                <w:vertAlign w:val="baseline"/>
                <w:lang w:val="en-US" w:eastAsia="zh-CN"/>
              </w:rPr>
              <w:t>莫总称：</w:t>
            </w:r>
            <w:r>
              <w:rPr>
                <w:rFonts w:hint="eastAsia"/>
                <w:color w:val="auto"/>
                <w:highlight w:val="none"/>
                <w:lang w:val="en-US" w:eastAsia="zh-CN"/>
              </w:rPr>
              <w:t>公司识别、确定了与管理体系有关的相关方，了解公司的周边环境、国家、行业和法规要求，当地政府主管部门的要求</w:t>
            </w:r>
            <w:r>
              <w:rPr>
                <w:rFonts w:hint="eastAsia" w:ascii="Times New Roman" w:hAnsi="Times New Roman" w:eastAsia="宋体" w:cs="Times New Roman"/>
                <w:color w:val="auto"/>
                <w:highlight w:val="none"/>
                <w:lang w:val="en-US" w:eastAsia="zh-CN"/>
              </w:rPr>
              <w:t>等。见：《相关方及其要求清单》。</w:t>
            </w:r>
          </w:p>
          <w:p>
            <w:pPr>
              <w:pStyle w:val="2"/>
              <w:rPr>
                <w:rFonts w:hint="eastAsia"/>
                <w:color w:val="auto"/>
                <w:highlight w:val="none"/>
                <w:lang w:val="en-US" w:eastAsia="zh-CN"/>
              </w:rPr>
            </w:pPr>
            <w:r>
              <w:drawing>
                <wp:inline distT="0" distB="0" distL="114300" distR="114300">
                  <wp:extent cx="5397500" cy="353695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397500" cy="3536950"/>
                          </a:xfrm>
                          <a:prstGeom prst="rect">
                            <a:avLst/>
                          </a:prstGeom>
                          <a:noFill/>
                          <a:ln>
                            <a:noFill/>
                          </a:ln>
                        </pic:spPr>
                      </pic:pic>
                    </a:graphicData>
                  </a:graphic>
                </wp:inline>
              </w:drawing>
            </w:r>
          </w:p>
        </w:tc>
        <w:tc>
          <w:tcPr>
            <w:tcW w:w="1585" w:type="dxa"/>
          </w:tcPr>
          <w:p>
            <w:pPr>
              <w:rPr>
                <w:rFonts w:hint="eastAsia"/>
                <w:lang w:val="en-US" w:eastAsia="zh-CN"/>
              </w:rPr>
            </w:pPr>
            <w:r>
              <w:rPr>
                <w:rFonts w:hint="eastAsia"/>
                <w:lang w:eastAsia="zh-CN"/>
              </w:rPr>
              <w:t>☑</w:t>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lang w:eastAsia="zh-CN"/>
              </w:rPr>
              <w:t>管理体系</w:t>
            </w:r>
            <w:r>
              <w:rPr>
                <w:rFonts w:hint="eastAsia"/>
              </w:rPr>
              <w:t>及其过程</w:t>
            </w:r>
          </w:p>
        </w:tc>
        <w:tc>
          <w:tcPr>
            <w:tcW w:w="960" w:type="dxa"/>
            <w:vAlign w:val="top"/>
          </w:tcPr>
          <w:p>
            <w:pPr>
              <w:rPr>
                <w:rFonts w:hint="eastAsia"/>
                <w:lang w:val="en-US" w:eastAsia="zh-CN"/>
              </w:rPr>
            </w:pPr>
            <w:r>
              <w:rPr>
                <w:rFonts w:hint="eastAsia"/>
                <w:lang w:val="en-US" w:eastAsia="zh-CN"/>
              </w:rPr>
              <w:t>Q:</w:t>
            </w:r>
          </w:p>
          <w:p>
            <w:pPr>
              <w:rPr>
                <w:rFonts w:hint="eastAsia" w:ascii="Times New Roman" w:hAnsi="Times New Roman" w:eastAsia="宋体" w:cs="Times New Roman"/>
                <w:kern w:val="2"/>
                <w:sz w:val="21"/>
                <w:lang w:val="en-US" w:eastAsia="zh-CN" w:bidi="ar-SA"/>
              </w:rPr>
            </w:pPr>
            <w:r>
              <w:rPr>
                <w:rFonts w:hint="eastAsia"/>
              </w:rPr>
              <w:t xml:space="preserve">4.4 </w:t>
            </w:r>
          </w:p>
        </w:tc>
        <w:tc>
          <w:tcPr>
            <w:tcW w:w="10004" w:type="dxa"/>
          </w:tcPr>
          <w:p>
            <w:pPr>
              <w:rPr>
                <w:rFonts w:hint="eastAsia"/>
                <w:lang w:val="en-US" w:eastAsia="zh-CN"/>
              </w:rPr>
            </w:pPr>
            <w:r>
              <w:rPr>
                <w:rFonts w:hint="eastAsia"/>
                <w:lang w:val="en-US" w:eastAsia="zh-CN"/>
              </w:rPr>
              <w:t>质量手册第4.1\4.2\4.4章、《过程清单》</w:t>
            </w:r>
          </w:p>
          <w:p>
            <w:pPr>
              <w:pStyle w:val="2"/>
              <w:rPr>
                <w:rFonts w:hint="default"/>
                <w:color w:val="auto"/>
                <w:highlight w:val="none"/>
                <w:lang w:val="en-US" w:eastAsia="zh-CN"/>
              </w:rPr>
            </w:pPr>
            <w:r>
              <w:rPr>
                <w:rFonts w:hint="eastAsia"/>
                <w:color w:val="auto"/>
                <w:highlight w:val="none"/>
                <w:lang w:val="en-US" w:eastAsia="zh-CN"/>
              </w:rPr>
              <w:t>与公司总经理莫总远程视频沟通交流：</w:t>
            </w:r>
          </w:p>
          <w:p>
            <w:pPr>
              <w:keepNext w:val="0"/>
              <w:keepLines w:val="0"/>
              <w:suppressLineNumbers w:val="0"/>
              <w:spacing w:before="40" w:beforeAutospacing="0" w:after="40" w:afterAutospacing="0" w:line="240" w:lineRule="auto"/>
              <w:ind w:left="0" w:right="0" w:firstLine="420" w:firstLineChars="200"/>
              <w:rPr>
                <w:rFonts w:hint="eastAsia"/>
                <w:vertAlign w:val="baseline"/>
                <w:lang w:val="en-GB" w:eastAsia="zh-CN"/>
              </w:rPr>
            </w:pPr>
            <w:r>
              <w:rPr>
                <w:rFonts w:hint="eastAsia"/>
                <w:vertAlign w:val="baseline"/>
                <w:lang w:val="en-US" w:eastAsia="zh-CN"/>
              </w:rPr>
              <w:t>莫总称：公司对管理体系的过程进行了确认，对输入、输出、</w:t>
            </w:r>
            <w:r>
              <w:rPr>
                <w:rFonts w:hint="eastAsia"/>
                <w:vertAlign w:val="baseline"/>
                <w:lang w:val="en-GB" w:eastAsia="zh-CN"/>
              </w:rPr>
              <w:t>顺序及相互</w:t>
            </w:r>
            <w:r>
              <w:rPr>
                <w:rFonts w:hint="eastAsia"/>
                <w:vertAlign w:val="baseline"/>
                <w:lang w:val="en-US" w:eastAsia="zh-CN"/>
              </w:rPr>
              <w:t>作用</w:t>
            </w:r>
            <w:r>
              <w:rPr>
                <w:rFonts w:hint="eastAsia"/>
                <w:vertAlign w:val="baseline"/>
                <w:lang w:val="en-GB" w:eastAsia="zh-CN"/>
              </w:rPr>
              <w:t>已被</w:t>
            </w:r>
            <w:r>
              <w:rPr>
                <w:rFonts w:hint="eastAsia"/>
                <w:vertAlign w:val="baseline"/>
                <w:lang w:val="en-US" w:eastAsia="zh-CN"/>
              </w:rPr>
              <w:t>明确</w:t>
            </w:r>
            <w:r>
              <w:rPr>
                <w:rFonts w:hint="eastAsia"/>
                <w:vertAlign w:val="baseline"/>
                <w:lang w:val="en-GB" w:eastAsia="zh-CN"/>
              </w:rPr>
              <w:t>地提出并被充分控制。</w:t>
            </w:r>
            <w:r>
              <w:rPr>
                <w:rFonts w:hint="eastAsia"/>
                <w:vertAlign w:val="baseline"/>
                <w:lang w:val="en-US" w:eastAsia="zh-CN"/>
              </w:rPr>
              <w:t>采用了过程方法管理相关管理体系及其过程；</w:t>
            </w:r>
            <w:r>
              <w:rPr>
                <w:rFonts w:hint="eastAsia"/>
                <w:vertAlign w:val="baseline"/>
                <w:lang w:val="en-GB" w:eastAsia="zh-CN"/>
              </w:rPr>
              <w:t>用文件化的绩效指标定期评审过程。</w:t>
            </w:r>
          </w:p>
          <w:p>
            <w:pPr>
              <w:spacing w:line="400" w:lineRule="exact"/>
              <w:ind w:firstLine="480"/>
              <w:rPr>
                <w:rFonts w:hint="eastAsia"/>
                <w:lang w:val="en-US" w:eastAsia="zh-CN"/>
              </w:rPr>
            </w:pPr>
            <w:r>
              <w:rPr>
                <w:rFonts w:hint="eastAsia" w:ascii="宋体" w:hAnsi="宋体"/>
                <w:color w:val="auto"/>
                <w:kern w:val="2"/>
                <w:sz w:val="21"/>
                <w:szCs w:val="22"/>
                <w:lang w:val="en-US" w:eastAsia="zh-CN" w:bidi="ar-SA"/>
              </w:rPr>
              <w:t>公司按照质量管理体系标准，建立、实施和保持文件化的管理体系并持续改进其有效性，公司确保按照下列要求策划和质量管理体系过程。公司对管理体系进行了策划，对其所需过程以及每个过程间接口关系进行了识别与确定（管理职责、资源管理、服务实现、测量及分析和改进等）。根据需要，按标准建立公司管理体系，识别了环境因素和服务过程，制定了质量手册（2022年6月1日实施）；制定了公司质量方针及目标指标；确定了适用的法规、法律和其它要求；并经运行后，对质量手册、程序文件及相关控制文件及记录的适宜性等进行了评审。</w:t>
            </w:r>
          </w:p>
          <w:p>
            <w:pPr>
              <w:pStyle w:val="2"/>
              <w:rPr>
                <w:rFonts w:hint="eastAsia"/>
                <w:lang w:val="en-US" w:eastAsia="zh-CN"/>
              </w:rPr>
            </w:pPr>
            <w:r>
              <w:rPr>
                <w:rFonts w:hint="eastAsia"/>
                <w:lang w:val="en-US" w:eastAsia="zh-CN"/>
              </w:rPr>
              <w:t>公司</w:t>
            </w:r>
            <w:r>
              <w:rPr>
                <w:rFonts w:hint="eastAsia"/>
                <w:lang w:val="en-GB" w:eastAsia="zh-CN"/>
              </w:rPr>
              <w:t>通过</w:t>
            </w:r>
            <w:r>
              <w:rPr>
                <w:rFonts w:hint="eastAsia"/>
                <w:lang w:val="en-US" w:eastAsia="zh-CN"/>
              </w:rPr>
              <w:t>质量目标</w:t>
            </w:r>
            <w:r>
              <w:rPr>
                <w:rFonts w:hint="eastAsia"/>
                <w:lang w:val="en-GB" w:eastAsia="zh-CN"/>
              </w:rPr>
              <w:t>的建立、实施、顾客满意的测量、内审和管理评审等方式，充分地</w:t>
            </w:r>
            <w:r>
              <w:rPr>
                <w:rFonts w:hint="eastAsia"/>
                <w:lang w:val="en-US" w:eastAsia="zh-CN"/>
              </w:rPr>
              <w:t>评审，管理及</w:t>
            </w:r>
            <w:r>
              <w:rPr>
                <w:rFonts w:hint="eastAsia"/>
                <w:lang w:val="en-GB" w:eastAsia="zh-CN"/>
              </w:rPr>
              <w:t>控制这些</w:t>
            </w:r>
            <w:r>
              <w:rPr>
                <w:rFonts w:hint="eastAsia"/>
                <w:lang w:val="en-US" w:eastAsia="zh-CN"/>
              </w:rPr>
              <w:t>管理体系覆盖的过程</w:t>
            </w:r>
            <w:r>
              <w:rPr>
                <w:rFonts w:hint="eastAsia"/>
                <w:lang w:val="en-GB" w:eastAsia="zh-CN"/>
              </w:rPr>
              <w:t>和活动</w:t>
            </w:r>
            <w:r>
              <w:rPr>
                <w:rFonts w:hint="eastAsia"/>
                <w:lang w:val="en-US" w:eastAsia="zh-CN"/>
              </w:rPr>
              <w:t>。</w:t>
            </w:r>
          </w:p>
        </w:tc>
        <w:tc>
          <w:tcPr>
            <w:tcW w:w="1585" w:type="dxa"/>
          </w:tcPr>
          <w:p>
            <w:pPr>
              <w:rPr>
                <w:rFonts w:hint="eastAsia"/>
                <w:lang w:val="en-US" w:eastAsia="zh-CN"/>
              </w:rPr>
            </w:pPr>
            <w:r>
              <w:rPr>
                <w:rFonts w:hint="eastAsia"/>
                <w:lang w:eastAsia="zh-CN"/>
              </w:rPr>
              <w:t>☑</w:t>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rPr>
            </w:pPr>
            <w:r>
              <w:rPr>
                <w:rFonts w:hint="eastAsia"/>
              </w:rPr>
              <w:t>领导作用与承诺</w:t>
            </w:r>
          </w:p>
        </w:tc>
        <w:tc>
          <w:tcPr>
            <w:tcW w:w="960" w:type="dxa"/>
            <w:vAlign w:val="top"/>
          </w:tcPr>
          <w:p>
            <w:pPr>
              <w:rPr>
                <w:rFonts w:hint="eastAsia"/>
                <w:lang w:val="en-US" w:eastAsia="zh-CN"/>
              </w:rPr>
            </w:pPr>
            <w:r>
              <w:rPr>
                <w:rFonts w:hint="eastAsia"/>
                <w:lang w:val="en-US" w:eastAsia="zh-CN"/>
              </w:rPr>
              <w:t>Q:</w:t>
            </w:r>
          </w:p>
          <w:p>
            <w:pPr>
              <w:rPr>
                <w:rFonts w:hint="eastAsia"/>
              </w:rPr>
            </w:pPr>
            <w:r>
              <w:rPr>
                <w:rFonts w:hint="eastAsia"/>
              </w:rPr>
              <w:t>5.1</w:t>
            </w:r>
          </w:p>
        </w:tc>
        <w:tc>
          <w:tcPr>
            <w:tcW w:w="10004" w:type="dxa"/>
          </w:tcPr>
          <w:p>
            <w:pPr>
              <w:rPr>
                <w:rFonts w:hint="default"/>
                <w:lang w:val="en-US" w:eastAsia="zh-CN"/>
              </w:rPr>
            </w:pPr>
            <w:r>
              <w:rPr>
                <w:rFonts w:hint="eastAsia"/>
                <w:lang w:val="en-US" w:eastAsia="zh-CN"/>
              </w:rPr>
              <w:t>文件：质量手册第5.1章；职责和权限</w:t>
            </w:r>
          </w:p>
          <w:p>
            <w:pPr>
              <w:rPr>
                <w:rFonts w:hint="eastAsia"/>
                <w:color w:val="000000"/>
                <w:szCs w:val="21"/>
                <w:lang w:val="en-US" w:eastAsia="zh-CN"/>
              </w:rPr>
            </w:pPr>
            <w:r>
              <w:rPr>
                <w:rFonts w:hint="eastAsia" w:ascii="Times New Roman" w:hAnsi="Times New Roman" w:cs="Times New Roman"/>
                <w:lang w:val="en-US" w:eastAsia="zh-CN"/>
              </w:rPr>
              <w:t>与公司总经理</w:t>
            </w:r>
            <w:r>
              <w:rPr>
                <w:rFonts w:hint="eastAsia" w:cs="Times New Roman"/>
                <w:lang w:val="en-US" w:eastAsia="zh-CN"/>
              </w:rPr>
              <w:t>莫总</w:t>
            </w:r>
            <w:r>
              <w:rPr>
                <w:rFonts w:hint="eastAsia" w:ascii="Times New Roman" w:hAnsi="Times New Roman" w:cs="Times New Roman"/>
                <w:lang w:val="en-US" w:eastAsia="zh-CN"/>
              </w:rPr>
              <w:t>远程视频沟通</w:t>
            </w:r>
            <w:r>
              <w:rPr>
                <w:rFonts w:hint="eastAsia"/>
                <w:color w:val="000000"/>
                <w:szCs w:val="21"/>
                <w:lang w:val="en-US" w:eastAsia="zh-CN"/>
              </w:rPr>
              <w:t>其领导作用与承诺：</w:t>
            </w:r>
          </w:p>
          <w:p>
            <w:pPr>
              <w:pStyle w:val="16"/>
              <w:numPr>
                <w:ilvl w:val="0"/>
                <w:numId w:val="0"/>
              </w:numPr>
              <w:adjustRightInd w:val="0"/>
              <w:snapToGrid w:val="0"/>
              <w:rPr>
                <w:rFonts w:asciiTheme="minorEastAsia" w:hAnsiTheme="minorEastAsia" w:eastAsiaTheme="minorEastAsia"/>
                <w:lang w:eastAsia="zh-CN"/>
              </w:rPr>
            </w:pPr>
            <w:r>
              <w:rPr>
                <w:rFonts w:hint="eastAsia" w:asciiTheme="minorEastAsia" w:hAnsiTheme="minorEastAsia" w:eastAsiaTheme="minorEastAsia"/>
                <w:lang w:eastAsia="zh-CN"/>
              </w:rPr>
              <w:t>总经理：</w:t>
            </w:r>
          </w:p>
          <w:p>
            <w:pPr>
              <w:pStyle w:val="16"/>
              <w:numPr>
                <w:ilvl w:val="0"/>
                <w:numId w:val="0"/>
              </w:numPr>
              <w:adjustRightInd w:val="0"/>
              <w:snapToGrid w:val="0"/>
              <w:rPr>
                <w:rFonts w:asciiTheme="minorEastAsia" w:hAnsiTheme="minorEastAsia" w:eastAsiaTheme="minorEastAsia"/>
                <w:lang w:eastAsia="zh-CN"/>
              </w:rPr>
            </w:pPr>
            <w:r>
              <w:rPr>
                <w:rFonts w:hint="eastAsia" w:asciiTheme="minorEastAsia" w:hAnsiTheme="minorEastAsia" w:eastAsiaTheme="minorEastAsia"/>
                <w:lang w:val="en-US" w:eastAsia="zh-CN"/>
              </w:rPr>
              <w:t>A</w:t>
            </w:r>
            <w:r>
              <w:rPr>
                <w:rFonts w:hint="eastAsia" w:asciiTheme="minorEastAsia" w:hAnsiTheme="minorEastAsia" w:eastAsiaTheme="minorEastAsia"/>
                <w:lang w:eastAsia="zh-CN"/>
              </w:rPr>
              <w:t>公司最高管理者，确立公司发展方向、制订公司发展计划；</w:t>
            </w:r>
          </w:p>
          <w:p>
            <w:pPr>
              <w:pStyle w:val="16"/>
              <w:numPr>
                <w:ilvl w:val="0"/>
                <w:numId w:val="0"/>
              </w:numPr>
              <w:adjustRightInd w:val="0"/>
              <w:snapToGrid w:val="0"/>
              <w:rPr>
                <w:rFonts w:asciiTheme="minorEastAsia" w:hAnsiTheme="minorEastAsia" w:eastAsiaTheme="minorEastAsia"/>
                <w:lang w:eastAsia="zh-CN"/>
              </w:rPr>
            </w:pPr>
            <w:r>
              <w:rPr>
                <w:rFonts w:hint="eastAsia" w:cs="宋体" w:asciiTheme="minorEastAsia" w:hAnsiTheme="minorEastAsia" w:eastAsiaTheme="minorEastAsia"/>
                <w:kern w:val="0"/>
                <w:lang w:val="en-US" w:eastAsia="zh-CN"/>
              </w:rPr>
              <w:t>B</w:t>
            </w:r>
            <w:r>
              <w:rPr>
                <w:rFonts w:hint="eastAsia" w:cs="宋体" w:asciiTheme="minorEastAsia" w:hAnsiTheme="minorEastAsia" w:eastAsiaTheme="minorEastAsia"/>
                <w:kern w:val="0"/>
              </w:rPr>
              <w:t>公司资源配置最终决定者，包括人力资源、基础设施及环境</w:t>
            </w:r>
            <w:r>
              <w:rPr>
                <w:rFonts w:hint="eastAsia" w:cs="宋体" w:asciiTheme="minorEastAsia" w:hAnsiTheme="minorEastAsia" w:eastAsiaTheme="minorEastAsia"/>
                <w:kern w:val="0"/>
                <w:lang w:eastAsia="zh-CN"/>
              </w:rPr>
              <w:t>；</w:t>
            </w:r>
          </w:p>
          <w:p>
            <w:pPr>
              <w:pStyle w:val="16"/>
              <w:numPr>
                <w:ilvl w:val="0"/>
                <w:numId w:val="0"/>
              </w:numPr>
              <w:adjustRightInd w:val="0"/>
              <w:snapToGrid w:val="0"/>
              <w:rPr>
                <w:rFonts w:asciiTheme="minorEastAsia" w:hAnsiTheme="minorEastAsia" w:eastAsiaTheme="minorEastAsia"/>
                <w:lang w:eastAsia="zh-CN"/>
              </w:rPr>
            </w:pPr>
            <w:r>
              <w:rPr>
                <w:rFonts w:hint="eastAsia" w:cs="宋体" w:asciiTheme="minorEastAsia" w:hAnsiTheme="minorEastAsia" w:eastAsiaTheme="minorEastAsia"/>
                <w:kern w:val="0"/>
                <w:lang w:val="en-US" w:eastAsia="zh-CN"/>
              </w:rPr>
              <w:t>C</w:t>
            </w:r>
            <w:r>
              <w:rPr>
                <w:rFonts w:hint="eastAsia" w:cs="宋体" w:asciiTheme="minorEastAsia" w:hAnsiTheme="minorEastAsia" w:eastAsiaTheme="minorEastAsia"/>
                <w:kern w:val="0"/>
              </w:rPr>
              <w:t>拥有财务审批权、采购审批权、人员任用最终决定权</w:t>
            </w:r>
            <w:r>
              <w:rPr>
                <w:rFonts w:hint="eastAsia" w:cs="宋体" w:asciiTheme="minorEastAsia" w:hAnsiTheme="minorEastAsia" w:eastAsiaTheme="minorEastAsia"/>
                <w:kern w:val="0"/>
                <w:lang w:eastAsia="zh-CN"/>
              </w:rPr>
              <w:t>；</w:t>
            </w:r>
          </w:p>
          <w:p>
            <w:pPr>
              <w:pStyle w:val="16"/>
              <w:numPr>
                <w:ilvl w:val="0"/>
                <w:numId w:val="0"/>
              </w:numPr>
              <w:adjustRightInd w:val="0"/>
              <w:snapToGrid w:val="0"/>
              <w:rPr>
                <w:rFonts w:asciiTheme="minorEastAsia" w:hAnsiTheme="minorEastAsia" w:eastAsiaTheme="minorEastAsia"/>
                <w:lang w:eastAsia="zh-CN"/>
              </w:rPr>
            </w:pPr>
            <w:r>
              <w:rPr>
                <w:rFonts w:hint="eastAsia" w:asciiTheme="minorEastAsia" w:hAnsiTheme="minorEastAsia" w:eastAsiaTheme="minorEastAsia"/>
                <w:lang w:val="en-US" w:eastAsia="zh-CN"/>
              </w:rPr>
              <w:t>D</w:t>
            </w:r>
            <w:r>
              <w:rPr>
                <w:rFonts w:hint="eastAsia" w:asciiTheme="minorEastAsia" w:hAnsiTheme="minorEastAsia" w:eastAsiaTheme="minorEastAsia"/>
                <w:lang w:eastAsia="zh-CN"/>
              </w:rPr>
              <w:t>产品销售</w:t>
            </w:r>
            <w:r>
              <w:rPr>
                <w:rFonts w:hint="eastAsia" w:asciiTheme="minorEastAsia" w:hAnsiTheme="minorEastAsia" w:eastAsiaTheme="minorEastAsia"/>
              </w:rPr>
              <w:t>的协调者，确保公司</w:t>
            </w:r>
            <w:r>
              <w:rPr>
                <w:rFonts w:hint="eastAsia" w:asciiTheme="minorEastAsia" w:hAnsiTheme="minorEastAsia" w:eastAsiaTheme="minorEastAsia"/>
                <w:lang w:eastAsia="zh-CN"/>
              </w:rPr>
              <w:t>产品销售</w:t>
            </w:r>
            <w:r>
              <w:rPr>
                <w:rFonts w:hint="eastAsia" w:asciiTheme="minorEastAsia" w:hAnsiTheme="minorEastAsia" w:eastAsiaTheme="minorEastAsia"/>
              </w:rPr>
              <w:t>的正常运转，</w:t>
            </w:r>
            <w:r>
              <w:rPr>
                <w:rFonts w:hint="eastAsia" w:asciiTheme="minorEastAsia" w:hAnsiTheme="minorEastAsia" w:eastAsiaTheme="minorEastAsia"/>
                <w:lang w:eastAsia="zh-CN"/>
              </w:rPr>
              <w:t>销售</w:t>
            </w:r>
            <w:r>
              <w:rPr>
                <w:rFonts w:hint="eastAsia" w:asciiTheme="minorEastAsia" w:hAnsiTheme="minorEastAsia" w:eastAsiaTheme="minorEastAsia"/>
                <w:lang w:val="en-US" w:eastAsia="zh-CN"/>
              </w:rPr>
              <w:t>质量</w:t>
            </w:r>
            <w:r>
              <w:rPr>
                <w:rFonts w:hint="eastAsia" w:asciiTheme="minorEastAsia" w:hAnsiTheme="minorEastAsia" w:eastAsiaTheme="minorEastAsia"/>
              </w:rPr>
              <w:t>不断提升</w:t>
            </w:r>
            <w:r>
              <w:rPr>
                <w:rFonts w:hint="eastAsia" w:asciiTheme="minorEastAsia" w:hAnsiTheme="minorEastAsia" w:eastAsiaTheme="minorEastAsia"/>
                <w:lang w:eastAsia="zh-CN"/>
              </w:rPr>
              <w:t>；</w:t>
            </w:r>
          </w:p>
          <w:p>
            <w:pPr>
              <w:pStyle w:val="16"/>
              <w:numPr>
                <w:ilvl w:val="0"/>
                <w:numId w:val="0"/>
              </w:numPr>
              <w:adjustRightInd w:val="0"/>
              <w:snapToGrid w:val="0"/>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E</w:t>
            </w:r>
            <w:r>
              <w:rPr>
                <w:rFonts w:hint="eastAsia" w:asciiTheme="minorEastAsia" w:hAnsiTheme="minorEastAsia" w:eastAsiaTheme="minorEastAsia"/>
                <w:lang w:eastAsia="zh-CN"/>
              </w:rPr>
              <w:t>销售</w:t>
            </w:r>
            <w:r>
              <w:rPr>
                <w:rFonts w:hint="eastAsia" w:asciiTheme="minorEastAsia" w:hAnsiTheme="minorEastAsia" w:eastAsiaTheme="minorEastAsia"/>
                <w:lang w:val="en-US" w:eastAsia="zh-CN"/>
              </w:rPr>
              <w:t>配件</w:t>
            </w:r>
            <w:r>
              <w:rPr>
                <w:rFonts w:hint="eastAsia" w:asciiTheme="minorEastAsia" w:hAnsiTheme="minorEastAsia" w:eastAsiaTheme="minorEastAsia"/>
              </w:rPr>
              <w:t>的采购审批权</w:t>
            </w:r>
            <w:r>
              <w:rPr>
                <w:rFonts w:hint="eastAsia" w:asciiTheme="minorEastAsia" w:hAnsiTheme="minorEastAsia" w:eastAsiaTheme="minorEastAsia"/>
                <w:lang w:eastAsia="zh-CN"/>
              </w:rPr>
              <w:t>；</w:t>
            </w:r>
          </w:p>
          <w:p>
            <w:pPr>
              <w:pStyle w:val="16"/>
              <w:numPr>
                <w:ilvl w:val="0"/>
                <w:numId w:val="0"/>
              </w:numPr>
              <w:adjustRightInd w:val="0"/>
              <w:snapToGrid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.......等等</w:t>
            </w:r>
          </w:p>
          <w:p>
            <w:pPr>
              <w:pStyle w:val="2"/>
              <w:rPr>
                <w:rFonts w:hint="eastAsia"/>
                <w:lang w:val="en-US" w:eastAsia="zh-CN"/>
              </w:rPr>
            </w:pPr>
          </w:p>
          <w:p>
            <w:pPr>
              <w:pStyle w:val="2"/>
              <w:rPr>
                <w:rFonts w:hint="eastAsia"/>
                <w:color w:val="000000"/>
                <w:szCs w:val="21"/>
                <w:u w:val="single"/>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覆盖了标准第5.1章的全面要求。</w:t>
            </w:r>
          </w:p>
          <w:p>
            <w:pPr>
              <w:rPr>
                <w:rFonts w:hint="eastAsia"/>
              </w:rPr>
            </w:pPr>
            <w:r>
              <w:rPr>
                <w:rFonts w:hint="eastAsia"/>
              </w:rPr>
              <w:t>以顾客为关注焦点</w:t>
            </w:r>
          </w:p>
          <w:p>
            <w:pPr>
              <w:pStyle w:val="2"/>
              <w:rPr>
                <w:rFonts w:hint="eastAsia"/>
                <w:color w:val="000000"/>
                <w:szCs w:val="21"/>
                <w:u w:val="single"/>
                <w:lang w:val="en-US" w:eastAsia="zh-CN"/>
              </w:rPr>
            </w:pPr>
          </w:p>
          <w:p>
            <w:pPr>
              <w:rPr>
                <w:rFonts w:hint="eastAsia"/>
                <w:color w:val="000000"/>
                <w:szCs w:val="21"/>
                <w:lang w:val="en-US" w:eastAsia="zh-CN"/>
              </w:rPr>
            </w:pPr>
            <w:r>
              <w:rPr>
                <w:rFonts w:hint="eastAsia"/>
                <w:color w:val="000000"/>
                <w:szCs w:val="21"/>
                <w:lang w:val="en-US" w:eastAsia="zh-CN"/>
              </w:rPr>
              <w:t>最高管理者应证实其以顾客为关注焦点的领导作用和承诺：</w:t>
            </w:r>
          </w:p>
          <w:p>
            <w:pPr>
              <w:rPr>
                <w:rFonts w:hint="eastAsia"/>
                <w:color w:val="000000"/>
                <w:szCs w:val="21"/>
                <w:lang w:val="en-US" w:eastAsia="zh-CN"/>
              </w:rPr>
            </w:pPr>
            <w:r>
              <w:rPr>
                <w:rFonts w:hint="eastAsia"/>
                <w:color w:val="000000"/>
                <w:szCs w:val="21"/>
                <w:lang w:val="en-US" w:eastAsia="zh-CN"/>
              </w:rPr>
              <w:t xml:space="preserve">a）确定、理解并持续地满足顾客要求以及适用的法律法规要求； </w:t>
            </w:r>
          </w:p>
          <w:p>
            <w:pPr>
              <w:rPr>
                <w:rFonts w:hint="eastAsia"/>
                <w:color w:val="000000"/>
                <w:szCs w:val="21"/>
                <w:lang w:val="en-US" w:eastAsia="zh-CN"/>
              </w:rPr>
            </w:pPr>
            <w:r>
              <w:rPr>
                <w:rFonts w:hint="eastAsia"/>
                <w:color w:val="000000"/>
                <w:szCs w:val="21"/>
                <w:lang w:val="en-US" w:eastAsia="zh-CN"/>
              </w:rPr>
              <w:t xml:space="preserve">b）确定和应对能够影响产品和服务的符合性以及增强顾客满意能力的风险和机遇； </w:t>
            </w:r>
          </w:p>
          <w:p>
            <w:pPr>
              <w:rPr>
                <w:rFonts w:hint="eastAsia"/>
                <w:color w:val="000000"/>
                <w:szCs w:val="21"/>
                <w:lang w:val="en-US" w:eastAsia="zh-CN"/>
              </w:rPr>
            </w:pPr>
            <w:r>
              <w:rPr>
                <w:rFonts w:hint="eastAsia"/>
                <w:color w:val="000000"/>
                <w:szCs w:val="21"/>
                <w:lang w:val="en-US" w:eastAsia="zh-CN"/>
              </w:rPr>
              <w:t xml:space="preserve">c）始终致力于增强顾客满意。 </w:t>
            </w:r>
          </w:p>
          <w:p>
            <w:pPr>
              <w:rPr>
                <w:rFonts w:hint="eastAsia"/>
                <w:color w:val="000000"/>
                <w:szCs w:val="21"/>
                <w:lang w:val="en-US" w:eastAsia="zh-CN"/>
              </w:rPr>
            </w:pPr>
            <w:r>
              <w:rPr>
                <w:rFonts w:hint="eastAsia"/>
                <w:highlight w:val="none"/>
                <w:vertAlign w:val="baseline"/>
                <w:lang w:val="en-US" w:eastAsia="zh-CN"/>
              </w:rPr>
              <w:t>通过的方式——</w:t>
            </w:r>
            <w:r>
              <w:rPr>
                <w:rFonts w:hint="eastAsia"/>
                <w:shd w:val="clear"/>
                <w:lang w:val="en-US" w:eastAsia="zh-CN"/>
              </w:rPr>
              <w:t>以身作则</w:t>
            </w:r>
            <w:r>
              <w:rPr>
                <w:rFonts w:hint="eastAsia"/>
                <w:shd w:val="clear"/>
                <w:vertAlign w:val="baseline"/>
                <w:lang w:val="en-US" w:eastAsia="zh-CN"/>
              </w:rPr>
              <w:t>、建立机制、法规宣传、</w:t>
            </w:r>
            <w:r>
              <w:rPr>
                <w:rFonts w:hint="eastAsia"/>
                <w:shd w:val="clear"/>
                <w:lang w:val="en-US" w:eastAsia="zh-CN"/>
              </w:rPr>
              <w:t>风险机遇的应对</w:t>
            </w:r>
            <w:r>
              <w:rPr>
                <w:rFonts w:hint="eastAsia"/>
                <w:shd w:val="clear"/>
                <w:vertAlign w:val="baseline"/>
                <w:lang w:val="en-US" w:eastAsia="zh-CN"/>
              </w:rPr>
              <w:t>、</w:t>
            </w:r>
            <w:r>
              <w:rPr>
                <w:rFonts w:hint="eastAsia"/>
                <w:shd w:val="clear"/>
                <w:lang w:val="en-US" w:eastAsia="zh-CN"/>
              </w:rPr>
              <w:t>重视顾客反馈</w:t>
            </w:r>
            <w:r>
              <w:rPr>
                <w:rFonts w:hint="eastAsia"/>
                <w:shd w:val="clear"/>
                <w:vertAlign w:val="baseline"/>
                <w:lang w:val="en-US" w:eastAsia="zh-CN"/>
              </w:rPr>
              <w:t>、</w:t>
            </w:r>
            <w:r>
              <w:rPr>
                <w:rFonts w:hint="eastAsia"/>
                <w:shd w:val="clear"/>
                <w:lang w:val="en-US" w:eastAsia="zh-CN"/>
              </w:rPr>
              <w:t xml:space="preserve">目标考核 </w:t>
            </w:r>
            <w:r>
              <w:rPr>
                <w:rFonts w:hint="eastAsia" w:cs="Times New Roman"/>
                <w:lang w:val="en-US" w:eastAsia="zh-CN"/>
              </w:rPr>
              <w:t>等</w:t>
            </w:r>
          </w:p>
          <w:p>
            <w:pPr>
              <w:pStyle w:val="2"/>
              <w:rPr>
                <w:rFonts w:hint="eastAsia"/>
                <w:color w:val="000000"/>
                <w:szCs w:val="21"/>
                <w:u w:val="single"/>
                <w:lang w:val="en-US" w:eastAsia="zh-CN"/>
              </w:rPr>
            </w:pPr>
          </w:p>
        </w:tc>
        <w:tc>
          <w:tcPr>
            <w:tcW w:w="1585" w:type="dxa"/>
          </w:tcPr>
          <w:p>
            <w:pPr>
              <w:rPr>
                <w:rFonts w:hint="eastAsia"/>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w:t>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rPr>
            </w:pPr>
            <w:r>
              <w:rPr>
                <w:rFonts w:hint="eastAsia"/>
                <w:lang w:val="en-US" w:eastAsia="zh-CN"/>
              </w:rPr>
              <w:t>质量</w:t>
            </w:r>
            <w:r>
              <w:rPr>
                <w:rFonts w:hint="eastAsia"/>
              </w:rPr>
              <w:t>方针</w:t>
            </w:r>
          </w:p>
        </w:tc>
        <w:tc>
          <w:tcPr>
            <w:tcW w:w="960" w:type="dxa"/>
            <w:vAlign w:val="top"/>
          </w:tcPr>
          <w:p>
            <w:pPr>
              <w:rPr>
                <w:rFonts w:hint="eastAsia"/>
                <w:lang w:val="en-US" w:eastAsia="zh-CN"/>
              </w:rPr>
            </w:pPr>
            <w:r>
              <w:rPr>
                <w:rFonts w:hint="eastAsia"/>
                <w:lang w:val="en-US" w:eastAsia="zh-CN"/>
              </w:rPr>
              <w:t>Q</w:t>
            </w:r>
          </w:p>
          <w:p>
            <w:pPr>
              <w:rPr>
                <w:rFonts w:hint="eastAsia"/>
              </w:rPr>
            </w:pPr>
            <w:r>
              <w:rPr>
                <w:rFonts w:hint="eastAsia"/>
              </w:rPr>
              <w:t>5.2</w:t>
            </w:r>
          </w:p>
        </w:tc>
        <w:tc>
          <w:tcPr>
            <w:tcW w:w="10004" w:type="dxa"/>
          </w:tcPr>
          <w:p>
            <w:pPr>
              <w:keepNext w:val="0"/>
              <w:keepLines w:val="0"/>
              <w:widowControl w:val="0"/>
              <w:numPr>
                <w:ilvl w:val="0"/>
                <w:numId w:val="0"/>
              </w:numPr>
              <w:suppressLineNumbers w:val="0"/>
              <w:spacing w:before="0" w:beforeAutospacing="0" w:after="0" w:afterAutospacing="0"/>
              <w:ind w:left="0" w:right="0"/>
              <w:jc w:val="both"/>
              <w:rPr>
                <w:rFonts w:hint="eastAsia"/>
                <w:lang w:val="en-US" w:eastAsia="zh-CN"/>
              </w:rPr>
            </w:pPr>
            <w:r>
              <w:rPr>
                <w:rFonts w:hint="eastAsia"/>
                <w:color w:val="000000"/>
                <w:szCs w:val="21"/>
                <w:lang w:val="en-US" w:eastAsia="zh-CN"/>
              </w:rPr>
              <w:t xml:space="preserve"> 文件：</w:t>
            </w:r>
            <w:r>
              <w:rPr>
                <w:rFonts w:hint="eastAsia"/>
                <w:lang w:val="en-US" w:eastAsia="zh-CN"/>
              </w:rPr>
              <w:t>质量手册第5.2章、</w:t>
            </w:r>
            <w:r>
              <w:rPr>
                <w:rFonts w:hint="eastAsia"/>
                <w:color w:val="000000"/>
                <w:szCs w:val="21"/>
                <w:lang w:val="en-US" w:eastAsia="zh-CN"/>
              </w:rPr>
              <w:sym w:font="Wingdings" w:char="00FE"/>
            </w:r>
            <w:r>
              <w:rPr>
                <w:rFonts w:hint="eastAsia"/>
                <w:lang w:val="en-US" w:eastAsia="zh-CN"/>
              </w:rPr>
              <w:t>0.2公司方针、目标</w:t>
            </w:r>
          </w:p>
          <w:p>
            <w:pPr>
              <w:keepNext w:val="0"/>
              <w:keepLines w:val="0"/>
              <w:widowControl w:val="0"/>
              <w:numPr>
                <w:ilvl w:val="0"/>
                <w:numId w:val="0"/>
              </w:numPr>
              <w:suppressLineNumbers w:val="0"/>
              <w:spacing w:before="0" w:beforeAutospacing="0" w:after="0" w:afterAutospacing="0"/>
              <w:ind w:left="0" w:right="0"/>
              <w:jc w:val="both"/>
              <w:rPr>
                <w:rFonts w:hint="eastAsia"/>
                <w:u w:val="single"/>
                <w:vertAlign w:val="baseline"/>
                <w:lang w:val="en-US" w:eastAsia="zh-CN"/>
              </w:rPr>
            </w:pPr>
            <w:r>
              <w:rPr>
                <w:rFonts w:hint="eastAsia"/>
                <w:vertAlign w:val="baseline"/>
              </w:rPr>
              <w:t>最高管理者制定</w:t>
            </w:r>
            <w:r>
              <w:rPr>
                <w:rFonts w:hint="eastAsia"/>
                <w:vertAlign w:val="baseline"/>
                <w:lang w:val="en-US" w:eastAsia="zh-CN"/>
              </w:rPr>
              <w:t>了文件化的管理体系</w:t>
            </w:r>
            <w:r>
              <w:rPr>
                <w:rFonts w:hint="eastAsia"/>
                <w:vertAlign w:val="baseline"/>
              </w:rPr>
              <w:t>方针</w:t>
            </w:r>
            <w:r>
              <w:rPr>
                <w:rFonts w:hint="eastAsia"/>
                <w:vertAlign w:val="baseline"/>
                <w:lang w:eastAsia="zh-CN"/>
              </w:rPr>
              <w:t>：</w:t>
            </w:r>
          </w:p>
          <w:p>
            <w:pPr>
              <w:rPr>
                <w:rFonts w:hint="eastAsia" w:asciiTheme="minorEastAsia" w:hAnsiTheme="minorEastAsia" w:eastAsiaTheme="minorEastAsia"/>
                <w:b/>
                <w:color w:val="000000"/>
              </w:rPr>
            </w:pPr>
            <w:r>
              <w:rPr>
                <w:rFonts w:hint="eastAsia" w:asciiTheme="minorEastAsia" w:hAnsiTheme="minorEastAsia" w:eastAsiaTheme="minorEastAsia"/>
                <w:b/>
                <w:color w:val="000000"/>
              </w:rPr>
              <w:t>质量第一</w:t>
            </w:r>
            <w:r>
              <w:rPr>
                <w:rFonts w:hint="eastAsia" w:asciiTheme="minorEastAsia" w:hAnsiTheme="minorEastAsia" w:eastAsiaTheme="minorEastAsia"/>
                <w:b/>
                <w:color w:val="000000"/>
                <w:lang w:eastAsia="zh-CN"/>
              </w:rPr>
              <w:t>，</w:t>
            </w:r>
            <w:r>
              <w:rPr>
                <w:rFonts w:hint="eastAsia" w:asciiTheme="minorEastAsia" w:hAnsiTheme="minorEastAsia" w:eastAsiaTheme="minorEastAsia"/>
                <w:b/>
                <w:color w:val="000000"/>
              </w:rPr>
              <w:t>持续改进</w:t>
            </w:r>
            <w:r>
              <w:rPr>
                <w:rFonts w:hint="eastAsia" w:asciiTheme="minorEastAsia" w:hAnsiTheme="minorEastAsia" w:eastAsiaTheme="minorEastAsia"/>
                <w:b/>
                <w:color w:val="000000"/>
                <w:lang w:eastAsia="zh-CN"/>
              </w:rPr>
              <w:t>，</w:t>
            </w:r>
            <w:r>
              <w:rPr>
                <w:rFonts w:hint="eastAsia" w:asciiTheme="minorEastAsia" w:hAnsiTheme="minorEastAsia" w:eastAsiaTheme="minorEastAsia"/>
                <w:b/>
                <w:color w:val="000000"/>
              </w:rPr>
              <w:t>满足用户不断变化的需求，向社会提供环保</w:t>
            </w:r>
            <w:r>
              <w:rPr>
                <w:rFonts w:hint="eastAsia" w:asciiTheme="minorEastAsia" w:hAnsiTheme="minorEastAsia" w:eastAsiaTheme="minorEastAsia"/>
                <w:b/>
                <w:color w:val="000000"/>
                <w:lang w:eastAsia="zh-CN"/>
              </w:rPr>
              <w:t>销售产品</w:t>
            </w:r>
            <w:r>
              <w:rPr>
                <w:rFonts w:hint="eastAsia" w:asciiTheme="minorEastAsia" w:hAnsiTheme="minorEastAsia" w:eastAsiaTheme="minorEastAsia"/>
                <w:b/>
                <w:color w:val="000000"/>
              </w:rPr>
              <w:t>。</w:t>
            </w:r>
          </w:p>
          <w:p>
            <w:pPr>
              <w:rPr>
                <w:rFonts w:hint="eastAsia" w:asciiTheme="minorEastAsia" w:hAnsiTheme="minorEastAsia" w:eastAsiaTheme="minorEastAsia"/>
                <w:b/>
                <w:color w:val="000000"/>
              </w:rPr>
            </w:pPr>
          </w:p>
          <w:p>
            <w:pPr>
              <w:pStyle w:val="16"/>
              <w:numPr>
                <w:numId w:val="0"/>
              </w:numPr>
              <w:adjustRightInd w:val="0"/>
              <w:snapToGrid w:val="0"/>
              <w:rPr>
                <w:rFonts w:hint="eastAsia" w:asciiTheme="minorEastAsia" w:hAnsiTheme="minorEastAsia" w:eastAsiaTheme="minorEastAsia"/>
                <w:lang w:eastAsia="zh-CN"/>
              </w:rPr>
            </w:pPr>
            <w:r>
              <w:rPr>
                <w:rFonts w:hint="eastAsia" w:asciiTheme="minorEastAsia" w:hAnsiTheme="minorEastAsia" w:eastAsiaTheme="minorEastAsia"/>
                <w:lang w:eastAsia="zh-CN"/>
              </w:rPr>
              <w:t>质量方针内涵：</w:t>
            </w:r>
          </w:p>
          <w:p>
            <w:pPr>
              <w:pStyle w:val="16"/>
              <w:numPr>
                <w:numId w:val="0"/>
              </w:numPr>
              <w:adjustRightInd w:val="0"/>
              <w:snapToGrid w:val="0"/>
              <w:rPr>
                <w:rFonts w:asciiTheme="minorEastAsia" w:hAnsiTheme="minorEastAsia" w:eastAsiaTheme="minorEastAsia"/>
                <w:lang w:eastAsia="zh-CN"/>
              </w:rPr>
            </w:pPr>
            <w:r>
              <w:rPr>
                <w:rFonts w:hint="eastAsia" w:asciiTheme="minorEastAsia" w:hAnsiTheme="minorEastAsia" w:eastAsiaTheme="minorEastAsia"/>
                <w:b/>
                <w:lang w:eastAsia="zh-CN"/>
              </w:rPr>
              <w:t>质量第一</w:t>
            </w:r>
            <w:r>
              <w:rPr>
                <w:rFonts w:hint="eastAsia" w:asciiTheme="minorEastAsia" w:hAnsiTheme="minorEastAsia" w:eastAsiaTheme="minorEastAsia"/>
                <w:lang w:eastAsia="zh-CN"/>
              </w:rPr>
              <w:t>：</w:t>
            </w:r>
            <w:r>
              <w:rPr>
                <w:rFonts w:hint="eastAsia" w:asciiTheme="minorEastAsia" w:hAnsiTheme="minorEastAsia" w:eastAsiaTheme="minorEastAsia"/>
                <w:color w:val="000000"/>
              </w:rPr>
              <w:t>在公司树立质量第一的思想，时时、事事、处处将质量放在第一位，以</w:t>
            </w:r>
            <w:r>
              <w:rPr>
                <w:rFonts w:hint="eastAsia" w:asciiTheme="minorEastAsia" w:hAnsiTheme="minorEastAsia" w:eastAsiaTheme="minorEastAsia"/>
                <w:color w:val="000000"/>
                <w:lang w:eastAsia="zh-CN"/>
              </w:rPr>
              <w:t>销售产品</w:t>
            </w:r>
            <w:r>
              <w:rPr>
                <w:rFonts w:hint="eastAsia" w:asciiTheme="minorEastAsia" w:hAnsiTheme="minorEastAsia" w:eastAsiaTheme="minorEastAsia"/>
                <w:color w:val="000000"/>
              </w:rPr>
              <w:t>质量作为公司生存的根本；真诚、热情、耐心、周到对待用户。不论处理</w:t>
            </w:r>
            <w:r>
              <w:rPr>
                <w:rFonts w:hint="eastAsia" w:asciiTheme="minorEastAsia" w:hAnsiTheme="minorEastAsia" w:eastAsiaTheme="minorEastAsia"/>
                <w:color w:val="000000"/>
                <w:lang w:eastAsia="zh-CN"/>
              </w:rPr>
              <w:t>销售产品</w:t>
            </w:r>
            <w:r>
              <w:rPr>
                <w:rFonts w:hint="eastAsia" w:asciiTheme="minorEastAsia" w:hAnsiTheme="minorEastAsia" w:eastAsiaTheme="minorEastAsia"/>
                <w:color w:val="000000"/>
              </w:rPr>
              <w:t>质量或为用户服务，都将</w:t>
            </w:r>
            <w:r>
              <w:rPr>
                <w:rFonts w:hint="eastAsia" w:asciiTheme="minorEastAsia" w:hAnsiTheme="minorEastAsia" w:eastAsiaTheme="minorEastAsia"/>
                <w:color w:val="000000"/>
                <w:lang w:eastAsia="zh-CN"/>
              </w:rPr>
              <w:t>销售产品</w:t>
            </w:r>
            <w:r>
              <w:rPr>
                <w:rFonts w:hint="eastAsia" w:asciiTheme="minorEastAsia" w:hAnsiTheme="minorEastAsia" w:eastAsiaTheme="minorEastAsia"/>
                <w:color w:val="000000"/>
              </w:rPr>
              <w:t>、用户利益同时放在工作的首位。</w:t>
            </w:r>
          </w:p>
          <w:p>
            <w:pPr>
              <w:pStyle w:val="16"/>
              <w:numPr>
                <w:numId w:val="0"/>
              </w:numPr>
              <w:adjustRightInd w:val="0"/>
              <w:snapToGrid w:val="0"/>
              <w:rPr>
                <w:rFonts w:asciiTheme="minorEastAsia" w:hAnsiTheme="minorEastAsia" w:eastAsiaTheme="minorEastAsia"/>
                <w:lang w:eastAsia="zh-CN"/>
              </w:rPr>
            </w:pPr>
            <w:r>
              <w:rPr>
                <w:rFonts w:hint="eastAsia" w:asciiTheme="minorEastAsia" w:hAnsiTheme="minorEastAsia" w:eastAsiaTheme="minorEastAsia"/>
                <w:b/>
                <w:lang w:eastAsia="zh-CN"/>
              </w:rPr>
              <w:t>持续改进</w:t>
            </w:r>
            <w:r>
              <w:rPr>
                <w:rFonts w:hint="eastAsia" w:asciiTheme="minorEastAsia" w:hAnsiTheme="minorEastAsia" w:eastAsiaTheme="minorEastAsia"/>
                <w:lang w:eastAsia="zh-CN"/>
              </w:rPr>
              <w:t>：</w:t>
            </w:r>
            <w:r>
              <w:rPr>
                <w:rFonts w:hint="eastAsia" w:asciiTheme="minorEastAsia" w:hAnsiTheme="minorEastAsia" w:eastAsiaTheme="minorEastAsia"/>
                <w:color w:val="000000"/>
              </w:rPr>
              <w:t>即在</w:t>
            </w:r>
            <w:r>
              <w:rPr>
                <w:rFonts w:hint="eastAsia" w:asciiTheme="minorEastAsia" w:hAnsiTheme="minorEastAsia" w:eastAsiaTheme="minorEastAsia"/>
                <w:color w:val="000000"/>
                <w:lang w:eastAsia="zh-CN"/>
              </w:rPr>
              <w:t>销售产品</w:t>
            </w:r>
            <w:r>
              <w:rPr>
                <w:rFonts w:hint="eastAsia" w:asciiTheme="minorEastAsia" w:hAnsiTheme="minorEastAsia" w:eastAsiaTheme="minorEastAsia"/>
                <w:color w:val="000000"/>
              </w:rPr>
              <w:t>实现的全过程中对</w:t>
            </w:r>
            <w:r>
              <w:rPr>
                <w:rFonts w:hint="eastAsia" w:asciiTheme="minorEastAsia" w:hAnsiTheme="minorEastAsia" w:eastAsiaTheme="minorEastAsia"/>
                <w:color w:val="000000"/>
                <w:lang w:eastAsia="zh-CN"/>
              </w:rPr>
              <w:t>销售产品</w:t>
            </w:r>
            <w:r>
              <w:rPr>
                <w:rFonts w:hint="eastAsia" w:asciiTheme="minorEastAsia" w:hAnsiTheme="minorEastAsia" w:eastAsiaTheme="minorEastAsia"/>
                <w:color w:val="000000"/>
              </w:rPr>
              <w:t>质量、质量管理体系中存在的不足，坚持不断改进，提高</w:t>
            </w:r>
            <w:r>
              <w:rPr>
                <w:rFonts w:hint="eastAsia" w:asciiTheme="minorEastAsia" w:hAnsiTheme="minorEastAsia" w:eastAsiaTheme="minorEastAsia"/>
                <w:color w:val="000000"/>
                <w:lang w:eastAsia="zh-CN"/>
              </w:rPr>
              <w:t>销售产品</w:t>
            </w:r>
            <w:r>
              <w:rPr>
                <w:rFonts w:hint="eastAsia" w:asciiTheme="minorEastAsia" w:hAnsiTheme="minorEastAsia" w:eastAsiaTheme="minorEastAsia"/>
                <w:color w:val="000000"/>
              </w:rPr>
              <w:t>质量和完善质量管理体系，确保稳定</w:t>
            </w:r>
            <w:r>
              <w:rPr>
                <w:rFonts w:hint="eastAsia" w:asciiTheme="minorEastAsia" w:hAnsiTheme="minorEastAsia" w:eastAsiaTheme="minorEastAsia"/>
                <w:color w:val="000000"/>
                <w:lang w:eastAsia="zh-CN"/>
              </w:rPr>
              <w:t>销售</w:t>
            </w:r>
            <w:r>
              <w:rPr>
                <w:rFonts w:hint="eastAsia" w:asciiTheme="minorEastAsia" w:hAnsiTheme="minorEastAsia" w:eastAsiaTheme="minorEastAsia"/>
                <w:color w:val="000000"/>
              </w:rPr>
              <w:t>满足用户的</w:t>
            </w:r>
            <w:r>
              <w:rPr>
                <w:rFonts w:hint="eastAsia" w:asciiTheme="minorEastAsia" w:hAnsiTheme="minorEastAsia" w:eastAsiaTheme="minorEastAsia"/>
                <w:color w:val="000000"/>
                <w:lang w:eastAsia="zh-CN"/>
              </w:rPr>
              <w:t>销售产品</w:t>
            </w:r>
            <w:r>
              <w:rPr>
                <w:rFonts w:hint="eastAsia" w:asciiTheme="minorEastAsia" w:hAnsiTheme="minorEastAsia" w:eastAsiaTheme="minorEastAsia"/>
                <w:color w:val="000000"/>
              </w:rPr>
              <w:t>。</w:t>
            </w:r>
          </w:p>
          <w:p>
            <w:pPr>
              <w:pStyle w:val="16"/>
              <w:numPr>
                <w:numId w:val="0"/>
              </w:numPr>
              <w:adjustRightInd w:val="0"/>
              <w:snapToGrid w:val="0"/>
              <w:rPr>
                <w:rFonts w:asciiTheme="minorEastAsia" w:hAnsiTheme="minorEastAsia" w:eastAsiaTheme="minorEastAsia"/>
                <w:lang w:eastAsia="zh-CN"/>
              </w:rPr>
            </w:pPr>
            <w:r>
              <w:rPr>
                <w:rFonts w:hint="eastAsia" w:asciiTheme="minorEastAsia" w:hAnsiTheme="minorEastAsia" w:eastAsiaTheme="minorEastAsia"/>
                <w:b/>
                <w:color w:val="000000"/>
              </w:rPr>
              <w:t>满足用户不断变化的需求</w:t>
            </w:r>
            <w:r>
              <w:rPr>
                <w:rFonts w:hint="eastAsia" w:asciiTheme="minorEastAsia" w:hAnsiTheme="minorEastAsia" w:eastAsiaTheme="minorEastAsia"/>
                <w:color w:val="000000"/>
              </w:rPr>
              <w:t>：即用户的需求为公司的主要任务，满足用户不断变化的需求作为公司的奋斗目标，公司一切活动均围绕实现用户不断变化的需求为主要任务而展开</w:t>
            </w:r>
            <w:r>
              <w:rPr>
                <w:rFonts w:hint="eastAsia" w:asciiTheme="minorEastAsia" w:hAnsiTheme="minorEastAsia" w:eastAsiaTheme="minorEastAsia"/>
                <w:color w:val="000000"/>
                <w:lang w:eastAsia="zh-CN"/>
              </w:rPr>
              <w:t>。</w:t>
            </w:r>
          </w:p>
          <w:p>
            <w:pPr>
              <w:pStyle w:val="16"/>
              <w:numPr>
                <w:numId w:val="0"/>
              </w:numPr>
              <w:adjustRightInd w:val="0"/>
              <w:snapToGrid w:val="0"/>
              <w:rPr>
                <w:rFonts w:hint="eastAsia" w:asciiTheme="minorEastAsia" w:hAnsiTheme="minorEastAsia" w:eastAsiaTheme="minorEastAsia"/>
                <w:bCs/>
                <w:color w:val="000000"/>
                <w:lang w:eastAsia="zh-CN"/>
              </w:rPr>
            </w:pPr>
            <w:r>
              <w:rPr>
                <w:rFonts w:hint="eastAsia" w:asciiTheme="minorEastAsia" w:hAnsiTheme="minorEastAsia" w:eastAsiaTheme="minorEastAsia"/>
                <w:b/>
                <w:bCs/>
                <w:color w:val="000000"/>
              </w:rPr>
              <w:t>向社会提供环保</w:t>
            </w:r>
            <w:r>
              <w:rPr>
                <w:rFonts w:hint="eastAsia" w:asciiTheme="minorEastAsia" w:hAnsiTheme="minorEastAsia" w:eastAsiaTheme="minorEastAsia"/>
                <w:b/>
                <w:bCs/>
                <w:color w:val="000000"/>
                <w:lang w:eastAsia="zh-CN"/>
              </w:rPr>
              <w:t>销售产品</w:t>
            </w:r>
            <w:r>
              <w:rPr>
                <w:rFonts w:hint="eastAsia" w:asciiTheme="minorEastAsia" w:hAnsiTheme="minorEastAsia" w:eastAsiaTheme="minorEastAsia"/>
                <w:bCs/>
                <w:color w:val="000000"/>
              </w:rPr>
              <w:t>：公司</w:t>
            </w:r>
            <w:r>
              <w:rPr>
                <w:rFonts w:hint="eastAsia" w:asciiTheme="minorEastAsia" w:hAnsiTheme="minorEastAsia" w:eastAsiaTheme="minorEastAsia"/>
                <w:bCs/>
                <w:color w:val="000000"/>
                <w:lang w:eastAsia="zh-CN"/>
              </w:rPr>
              <w:t>销售产品</w:t>
            </w:r>
            <w:r>
              <w:rPr>
                <w:rFonts w:hint="eastAsia" w:asciiTheme="minorEastAsia" w:hAnsiTheme="minorEastAsia" w:eastAsiaTheme="minorEastAsia"/>
                <w:bCs/>
                <w:color w:val="000000"/>
              </w:rPr>
              <w:t>适用于各行各业，要求</w:t>
            </w:r>
            <w:r>
              <w:rPr>
                <w:rFonts w:hint="eastAsia" w:asciiTheme="minorEastAsia" w:hAnsiTheme="minorEastAsia" w:eastAsiaTheme="minorEastAsia"/>
                <w:bCs/>
                <w:color w:val="000000"/>
                <w:lang w:eastAsia="zh-CN"/>
              </w:rPr>
              <w:t>销售产品</w:t>
            </w:r>
            <w:r>
              <w:rPr>
                <w:rFonts w:hint="eastAsia" w:asciiTheme="minorEastAsia" w:hAnsiTheme="minorEastAsia" w:eastAsiaTheme="minorEastAsia"/>
                <w:bCs/>
                <w:color w:val="000000"/>
              </w:rPr>
              <w:t>无毒无害，加强原料进货控制和严格</w:t>
            </w:r>
            <w:r>
              <w:rPr>
                <w:rFonts w:hint="eastAsia" w:asciiTheme="minorEastAsia" w:hAnsiTheme="minorEastAsia" w:eastAsiaTheme="minorEastAsia"/>
                <w:bCs/>
                <w:color w:val="000000"/>
                <w:lang w:eastAsia="zh-CN"/>
              </w:rPr>
              <w:t>销售产品</w:t>
            </w:r>
            <w:r>
              <w:rPr>
                <w:rFonts w:hint="eastAsia" w:asciiTheme="minorEastAsia" w:hAnsiTheme="minorEastAsia" w:eastAsiaTheme="minorEastAsia"/>
                <w:bCs/>
                <w:color w:val="000000"/>
              </w:rPr>
              <w:t>实现过程的环保控制，向社会提供环保</w:t>
            </w:r>
            <w:r>
              <w:rPr>
                <w:rFonts w:hint="eastAsia" w:asciiTheme="minorEastAsia" w:hAnsiTheme="minorEastAsia" w:eastAsiaTheme="minorEastAsia"/>
                <w:bCs/>
                <w:color w:val="000000"/>
                <w:lang w:eastAsia="zh-CN"/>
              </w:rPr>
              <w:t>销售产品。</w:t>
            </w:r>
          </w:p>
          <w:p>
            <w:pPr>
              <w:pStyle w:val="16"/>
              <w:numPr>
                <w:numId w:val="0"/>
              </w:numPr>
              <w:adjustRightInd w:val="0"/>
              <w:snapToGrid w:val="0"/>
              <w:rPr>
                <w:rFonts w:hint="eastAsia" w:asciiTheme="minorEastAsia" w:hAnsiTheme="minorEastAsia" w:eastAsiaTheme="minorEastAsia"/>
                <w:bCs/>
                <w:color w:val="000000"/>
                <w:lang w:eastAsia="zh-CN"/>
              </w:rPr>
            </w:pPr>
          </w:p>
          <w:p>
            <w:pPr>
              <w:rPr>
                <w:rFonts w:hint="default"/>
                <w:vertAlign w:val="baseline"/>
                <w:lang w:val="en-US" w:eastAsia="zh-CN"/>
              </w:rPr>
            </w:pPr>
            <w:r>
              <w:rPr>
                <w:rFonts w:hint="eastAsia"/>
                <w:color w:val="000000"/>
                <w:szCs w:val="21"/>
                <w:lang w:val="en-US" w:eastAsia="zh-CN"/>
              </w:rPr>
              <w:sym w:font="Wingdings" w:char="00FE"/>
            </w:r>
            <w:r>
              <w:rPr>
                <w:rFonts w:hint="eastAsia"/>
                <w:vertAlign w:val="baseline"/>
                <w:lang w:val="en-US" w:eastAsia="zh-CN"/>
              </w:rPr>
              <w:t>在组织内得到沟通、理解和应用，通过：</w:t>
            </w:r>
            <w:r>
              <w:rPr>
                <w:rFonts w:hint="eastAsia"/>
                <w:lang w:val="en-US" w:eastAsia="zh-CN"/>
              </w:rPr>
              <w:sym w:font="Wingdings" w:char="00A8"/>
            </w:r>
            <w:r>
              <w:rPr>
                <w:rFonts w:hint="eastAsia"/>
                <w:vertAlign w:val="baseline"/>
                <w:lang w:val="en-US" w:eastAsia="zh-CN"/>
              </w:rPr>
              <w:t>展板</w:t>
            </w:r>
            <w:r>
              <w:rPr>
                <w:rFonts w:hint="eastAsia"/>
                <w:lang w:val="en-US" w:eastAsia="zh-CN"/>
              </w:rPr>
              <w:t xml:space="preserve">  </w:t>
            </w:r>
            <w:r>
              <w:rPr>
                <w:rFonts w:hint="eastAsia"/>
                <w:lang w:val="en-US" w:eastAsia="zh-CN"/>
              </w:rPr>
              <w:sym w:font="Wingdings" w:char="00FE"/>
            </w:r>
            <w:r>
              <w:rPr>
                <w:rFonts w:hint="eastAsia"/>
                <w:vertAlign w:val="baseline"/>
                <w:lang w:val="en-US" w:eastAsia="zh-CN"/>
              </w:rPr>
              <w:t>标语</w:t>
            </w:r>
            <w:r>
              <w:rPr>
                <w:rFonts w:hint="eastAsia"/>
                <w:lang w:val="en-US" w:eastAsia="zh-CN"/>
              </w:rPr>
              <w:t xml:space="preserve">  </w:t>
            </w:r>
            <w:r>
              <w:rPr>
                <w:rFonts w:hint="eastAsia"/>
                <w:lang w:val="en-US" w:eastAsia="zh-CN"/>
              </w:rPr>
              <w:sym w:font="Wingdings" w:char="00FE"/>
            </w:r>
            <w:r>
              <w:rPr>
                <w:rFonts w:hint="eastAsia"/>
                <w:lang w:val="en-US" w:eastAsia="zh-CN"/>
              </w:rPr>
              <w:t xml:space="preserve">会议  </w:t>
            </w:r>
            <w:r>
              <w:rPr>
                <w:rFonts w:hint="eastAsia"/>
                <w:lang w:val="en-US" w:eastAsia="zh-CN"/>
              </w:rPr>
              <w:sym w:font="Wingdings" w:char="00FE"/>
            </w:r>
            <w:r>
              <w:rPr>
                <w:rFonts w:hint="eastAsia"/>
                <w:lang w:val="en-US" w:eastAsia="zh-CN"/>
              </w:rPr>
              <w:t xml:space="preserve">文件发放 </w:t>
            </w:r>
            <w:r>
              <w:rPr>
                <w:rFonts w:hint="eastAsia"/>
                <w:lang w:val="en-US" w:eastAsia="zh-CN"/>
              </w:rPr>
              <w:sym w:font="Wingdings" w:char="00FE"/>
            </w:r>
            <w:r>
              <w:rPr>
                <w:rFonts w:hint="eastAsia"/>
                <w:lang w:val="en-US" w:eastAsia="zh-CN"/>
              </w:rPr>
              <w:t>其他---网络等。</w:t>
            </w:r>
          </w:p>
          <w:p>
            <w:pPr>
              <w:rPr>
                <w:rFonts w:hint="eastAsia"/>
                <w:lang w:val="en-US" w:eastAsia="zh-CN"/>
              </w:rPr>
            </w:pPr>
            <w:r>
              <w:rPr>
                <w:rFonts w:hint="eastAsia"/>
                <w:color w:val="000000"/>
                <w:szCs w:val="21"/>
                <w:lang w:val="en-US" w:eastAsia="zh-CN"/>
              </w:rPr>
              <w:sym w:font="Wingdings" w:char="00FE"/>
            </w:r>
            <w:r>
              <w:rPr>
                <w:rFonts w:hint="eastAsia"/>
                <w:vertAlign w:val="baseline"/>
                <w:lang w:val="en-US" w:eastAsia="zh-CN"/>
              </w:rPr>
              <w:t>在相关方有需要时提供。通过：</w:t>
            </w:r>
            <w:r>
              <w:rPr>
                <w:rFonts w:hint="eastAsia"/>
                <w:lang w:val="en-US" w:eastAsia="zh-CN"/>
              </w:rPr>
              <w:sym w:font="Wingdings" w:char="00FE"/>
            </w:r>
            <w:r>
              <w:rPr>
                <w:rFonts w:hint="eastAsia"/>
                <w:lang w:val="en-US" w:eastAsia="zh-CN"/>
              </w:rPr>
              <w:t xml:space="preserve">网站 </w:t>
            </w:r>
            <w:r>
              <w:rPr>
                <w:rFonts w:hint="eastAsia"/>
                <w:lang w:val="en-US" w:eastAsia="zh-CN"/>
              </w:rPr>
              <w:sym w:font="Wingdings" w:char="00A8"/>
            </w:r>
            <w:r>
              <w:rPr>
                <w:rFonts w:hint="eastAsia"/>
                <w:lang w:val="en-US" w:eastAsia="zh-CN"/>
              </w:rPr>
              <w:t xml:space="preserve">宣传册 </w:t>
            </w:r>
            <w:r>
              <w:rPr>
                <w:rFonts w:hint="eastAsia"/>
                <w:lang w:val="en-US" w:eastAsia="zh-CN"/>
              </w:rPr>
              <w:sym w:font="Wingdings" w:char="00FE"/>
            </w:r>
            <w:r>
              <w:rPr>
                <w:rFonts w:hint="eastAsia"/>
                <w:lang w:val="en-US" w:eastAsia="zh-CN"/>
              </w:rPr>
              <w:t>其他——招、投标书等。</w:t>
            </w:r>
          </w:p>
        </w:tc>
        <w:tc>
          <w:tcPr>
            <w:tcW w:w="1585" w:type="dxa"/>
          </w:tcPr>
          <w:p>
            <w:pPr>
              <w:rPr>
                <w:rFonts w:hint="eastAsia"/>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w:t>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rPr>
            </w:pPr>
            <w:r>
              <w:rPr>
                <w:rFonts w:hint="eastAsia"/>
              </w:rPr>
              <w:t>组织的岗位、职责和权限</w:t>
            </w:r>
          </w:p>
          <w:p>
            <w:pPr>
              <w:rPr>
                <w:rFonts w:hint="eastAsia"/>
              </w:rPr>
            </w:pPr>
          </w:p>
        </w:tc>
        <w:tc>
          <w:tcPr>
            <w:tcW w:w="960" w:type="dxa"/>
            <w:vAlign w:val="top"/>
          </w:tcPr>
          <w:p>
            <w:pPr>
              <w:rPr>
                <w:rFonts w:hint="eastAsia"/>
              </w:rPr>
            </w:pPr>
            <w:r>
              <w:rPr>
                <w:rFonts w:hint="eastAsia"/>
                <w:lang w:val="en-US" w:eastAsia="zh-CN"/>
              </w:rPr>
              <w:t>Q</w:t>
            </w:r>
            <w:r>
              <w:rPr>
                <w:rFonts w:hint="eastAsia"/>
              </w:rPr>
              <w:t>5.3</w:t>
            </w:r>
          </w:p>
        </w:tc>
        <w:tc>
          <w:tcPr>
            <w:tcW w:w="10004" w:type="dxa"/>
          </w:tcPr>
          <w:p>
            <w:pPr>
              <w:rPr>
                <w:rFonts w:hint="default"/>
                <w:lang w:val="en-US" w:eastAsia="zh-CN"/>
              </w:rPr>
            </w:pPr>
            <w:r>
              <w:rPr>
                <w:rFonts w:hint="eastAsia"/>
                <w:lang w:val="en-US" w:eastAsia="zh-CN"/>
              </w:rPr>
              <w:t>文件：质量手册第5.3章；质量手册附录11.6职责和权限；适宜。</w:t>
            </w:r>
          </w:p>
          <w:p>
            <w:pPr>
              <w:numPr>
                <w:ilvl w:val="0"/>
                <w:numId w:val="1"/>
              </w:numPr>
              <w:spacing w:line="360" w:lineRule="auto"/>
              <w:ind w:left="420" w:leftChars="0" w:hanging="420" w:firstLineChars="0"/>
              <w:rPr>
                <w:rFonts w:hint="eastAsia" w:ascii="宋体" w:hAnsi="宋体"/>
                <w:color w:val="000000"/>
                <w:szCs w:val="21"/>
              </w:rPr>
            </w:pPr>
            <w:r>
              <w:rPr>
                <w:rFonts w:hint="eastAsia"/>
              </w:rPr>
              <w:t>最高管理者确</w:t>
            </w:r>
            <w:r>
              <w:rPr>
                <w:rFonts w:hint="eastAsia"/>
                <w:lang w:val="en-US" w:eastAsia="zh-CN"/>
              </w:rPr>
              <w:t>定了</w:t>
            </w:r>
            <w:r>
              <w:rPr>
                <w:rFonts w:hint="eastAsia"/>
              </w:rPr>
              <w:t>组织</w:t>
            </w:r>
            <w:r>
              <w:rPr>
                <w:rFonts w:hint="eastAsia"/>
                <w:lang w:val="en-US" w:eastAsia="zh-CN"/>
              </w:rPr>
              <w:t>架构：</w:t>
            </w:r>
            <w:r>
              <w:rPr>
                <w:rFonts w:hint="eastAsia" w:ascii="宋体" w:hAnsi="宋体"/>
                <w:color w:val="auto"/>
                <w:kern w:val="2"/>
                <w:sz w:val="21"/>
                <w:szCs w:val="22"/>
                <w:lang w:val="en-US" w:eastAsia="zh-CN" w:bidi="ar-SA"/>
              </w:rPr>
              <w:t>领导层、综合部、销售部。</w:t>
            </w:r>
            <w:r>
              <w:rPr>
                <w:rFonts w:hint="eastAsia"/>
                <w:lang w:val="en-US" w:eastAsia="zh-CN"/>
              </w:rPr>
              <w:t>确定了各部门、管代以及</w:t>
            </w:r>
            <w:r>
              <w:rPr>
                <w:rFonts w:hint="eastAsia"/>
              </w:rPr>
              <w:t>相关岗位的职责、权限</w:t>
            </w:r>
            <w:r>
              <w:rPr>
                <w:rFonts w:hint="eastAsia"/>
                <w:lang w:eastAsia="zh-CN"/>
              </w:rPr>
              <w:t>，</w:t>
            </w:r>
            <w:r>
              <w:rPr>
                <w:rFonts w:hint="eastAsia"/>
                <w:lang w:val="en-US" w:eastAsia="zh-CN"/>
              </w:rPr>
              <w:t>并进行了全员的</w:t>
            </w:r>
            <w:r>
              <w:rPr>
                <w:rFonts w:hint="eastAsia"/>
              </w:rPr>
              <w:t>沟通和理解</w:t>
            </w:r>
            <w:r>
              <w:rPr>
                <w:rFonts w:hint="eastAsia"/>
                <w:lang w:eastAsia="zh-CN"/>
              </w:rPr>
              <w:t>；</w:t>
            </w:r>
            <w:r>
              <w:rPr>
                <w:rFonts w:hint="eastAsia" w:ascii="宋体" w:hAnsi="宋体"/>
                <w:color w:val="000000"/>
                <w:szCs w:val="21"/>
                <w:lang w:eastAsia="zh-CN"/>
              </w:rPr>
              <w:t>质量手册</w:t>
            </w:r>
            <w:r>
              <w:rPr>
                <w:rFonts w:hint="eastAsia" w:ascii="宋体" w:hAnsi="宋体"/>
                <w:color w:val="000000"/>
                <w:szCs w:val="21"/>
              </w:rPr>
              <w:t>中明确了各部门职责，并能在公司范围内得到有效的沟通和理解。</w:t>
            </w:r>
          </w:p>
          <w:p>
            <w:pPr>
              <w:numPr>
                <w:ilvl w:val="0"/>
                <w:numId w:val="1"/>
              </w:numPr>
              <w:spacing w:line="360" w:lineRule="auto"/>
              <w:ind w:left="420" w:leftChars="0" w:right="-55" w:rightChars="-26" w:hanging="420" w:firstLineChars="0"/>
              <w:rPr>
                <w:rFonts w:hint="eastAsia" w:ascii="宋体" w:hAnsi="宋体" w:eastAsia="宋体"/>
                <w:color w:val="000000"/>
                <w:szCs w:val="21"/>
                <w:lang w:val="en-US" w:eastAsia="zh-CN"/>
              </w:rPr>
            </w:pPr>
            <w:r>
              <w:rPr>
                <w:rFonts w:hint="eastAsia" w:ascii="宋体" w:hAnsi="宋体"/>
                <w:color w:val="000000"/>
                <w:szCs w:val="21"/>
              </w:rPr>
              <w:t>查见《任命书》，任命</w:t>
            </w:r>
            <w:r>
              <w:rPr>
                <w:rFonts w:hint="eastAsia" w:ascii="宋体" w:hAnsi="宋体"/>
                <w:color w:val="000000"/>
                <w:szCs w:val="21"/>
                <w:lang w:val="en-US" w:eastAsia="zh-CN"/>
              </w:rPr>
              <w:t>宁刚</w:t>
            </w:r>
            <w:r>
              <w:rPr>
                <w:rFonts w:hint="eastAsia" w:ascii="宋体" w:hAnsi="宋体"/>
                <w:color w:val="000000"/>
                <w:szCs w:val="21"/>
              </w:rPr>
              <w:t>为公司管理者代表，并明确职责</w:t>
            </w:r>
            <w:r>
              <w:rPr>
                <w:rFonts w:hint="eastAsia" w:ascii="宋体" w:hAnsi="宋体"/>
                <w:color w:val="000000"/>
                <w:szCs w:val="21"/>
                <w:lang w:val="en-US" w:eastAsia="zh-CN"/>
              </w:rPr>
              <w:t>和权限。</w:t>
            </w:r>
          </w:p>
          <w:p>
            <w:pPr>
              <w:numPr>
                <w:ilvl w:val="0"/>
                <w:numId w:val="1"/>
              </w:numPr>
              <w:spacing w:line="360" w:lineRule="auto"/>
              <w:ind w:left="420" w:leftChars="0" w:right="57" w:hanging="420" w:firstLineChars="0"/>
              <w:rPr>
                <w:rFonts w:hint="eastAsia"/>
                <w:lang w:val="en-US" w:eastAsia="zh-CN"/>
              </w:rPr>
            </w:pPr>
            <w:r>
              <w:rPr>
                <w:rFonts w:hint="eastAsia" w:ascii="宋体" w:hAnsi="宋体"/>
                <w:color w:val="000000"/>
                <w:szCs w:val="21"/>
              </w:rPr>
              <w:t>公司有例会制，各部门汇报交流工作进度,提出问题，及时解决。</w:t>
            </w:r>
          </w:p>
        </w:tc>
        <w:tc>
          <w:tcPr>
            <w:tcW w:w="1585" w:type="dxa"/>
          </w:tcPr>
          <w:p>
            <w:pPr>
              <w:rPr>
                <w:rFonts w:hint="eastAsia"/>
                <w:lang w:val="en-US" w:eastAsia="zh-CN"/>
              </w:rPr>
            </w:pPr>
            <w:r>
              <w:rPr>
                <w:rFonts w:hint="eastAsia"/>
                <w:color w:val="000000"/>
                <w:szCs w:val="21"/>
                <w:lang w:val="en-US" w:eastAsia="zh-CN"/>
              </w:rPr>
              <w:sym w:font="Wingdings" w:char="00FE"/>
            </w:r>
            <w:r>
              <w:rPr>
                <w:rFonts w:hint="eastAsia"/>
                <w:color w:val="000000"/>
                <w:szCs w:val="21"/>
                <w:lang w:val="en-US" w:eastAsia="zh-CN"/>
              </w:rPr>
              <w:t xml:space="preserve"> </w:t>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160" w:type="dxa"/>
            <w:vAlign w:val="top"/>
          </w:tcPr>
          <w:p>
            <w:pPr>
              <w:rPr>
                <w:rFonts w:hint="eastAsia"/>
                <w:color w:val="000000"/>
                <w:szCs w:val="21"/>
                <w:lang w:val="en-US" w:eastAsia="zh-CN"/>
              </w:rPr>
            </w:pPr>
            <w:r>
              <w:rPr>
                <w:rFonts w:hint="eastAsia"/>
                <w:color w:val="000000"/>
                <w:szCs w:val="21"/>
                <w:lang w:val="en-US" w:eastAsia="zh-CN"/>
              </w:rPr>
              <w:t>应对风险和机遇的措施</w:t>
            </w:r>
          </w:p>
          <w:p>
            <w:pPr>
              <w:rPr>
                <w:rFonts w:hint="eastAsia"/>
              </w:rPr>
            </w:pPr>
          </w:p>
        </w:tc>
        <w:tc>
          <w:tcPr>
            <w:tcW w:w="960" w:type="dxa"/>
            <w:vAlign w:val="top"/>
          </w:tcPr>
          <w:p>
            <w:pPr>
              <w:rPr>
                <w:rFonts w:hint="eastAsia"/>
                <w:lang w:val="en-US" w:eastAsia="zh-CN"/>
              </w:rPr>
            </w:pPr>
            <w:r>
              <w:rPr>
                <w:rFonts w:hint="eastAsia"/>
                <w:lang w:val="en-US" w:eastAsia="zh-CN"/>
              </w:rPr>
              <w:t>Q6.1</w:t>
            </w:r>
          </w:p>
          <w:p>
            <w:pPr>
              <w:pStyle w:val="2"/>
              <w:rPr>
                <w:rFonts w:hint="eastAsia"/>
              </w:rPr>
            </w:pPr>
          </w:p>
        </w:tc>
        <w:tc>
          <w:tcPr>
            <w:tcW w:w="10004" w:type="dxa"/>
          </w:tcPr>
          <w:p>
            <w:pPr>
              <w:rPr>
                <w:rFonts w:hint="eastAsia"/>
                <w:highlight w:val="none"/>
                <w:lang w:val="en-US" w:eastAsia="zh-CN"/>
              </w:rPr>
            </w:pPr>
            <w:r>
              <w:rPr>
                <w:rFonts w:hint="eastAsia"/>
                <w:highlight w:val="none"/>
                <w:lang w:val="en-US" w:eastAsia="zh-CN"/>
              </w:rPr>
              <w:t xml:space="preserve">文件：质量手册第6.1条款 </w:t>
            </w:r>
          </w:p>
          <w:p>
            <w:pPr>
              <w:numPr>
                <w:ilvl w:val="0"/>
                <w:numId w:val="1"/>
              </w:numPr>
              <w:ind w:left="420" w:leftChars="0" w:right="-20" w:hanging="420" w:firstLineChars="0"/>
              <w:rPr>
                <w:rFonts w:hint="eastAsia" w:ascii="宋体" w:hAnsi="宋体" w:cs="Arial"/>
                <w:kern w:val="0"/>
                <w:szCs w:val="21"/>
                <w:highlight w:val="none"/>
              </w:rPr>
            </w:pPr>
            <w:r>
              <w:rPr>
                <w:rFonts w:hint="eastAsia" w:ascii="宋体" w:hAnsi="宋体" w:cs="楷体"/>
                <w:szCs w:val="21"/>
                <w:highlight w:val="none"/>
              </w:rPr>
              <w:t>公司根据标准的要求，以过程方法和风险控制为原则，以过程为单位，对管理体系涉及的各个过程进行了相应管理风险识别和评价，覆盖的过程有</w:t>
            </w:r>
            <w:r>
              <w:rPr>
                <w:rFonts w:hint="eastAsia" w:ascii="宋体" w:hAnsi="宋体" w:cs="Arial"/>
                <w:kern w:val="0"/>
                <w:szCs w:val="21"/>
                <w:highlight w:val="none"/>
              </w:rPr>
              <w:t>有：文件管理、岗位管理、目标管理、方针管理、知识管理、变更管理、设备设施及测量设备管理等，按风险发生的可能性和严重性，确定了</w:t>
            </w:r>
            <w:r>
              <w:rPr>
                <w:rFonts w:hint="eastAsia" w:ascii="宋体" w:hAnsi="宋体" w:cs="Arial"/>
                <w:kern w:val="0"/>
                <w:szCs w:val="21"/>
                <w:highlight w:val="none"/>
                <w:lang w:val="en-US" w:eastAsia="zh-CN"/>
              </w:rPr>
              <w:t>三个</w:t>
            </w:r>
            <w:r>
              <w:rPr>
                <w:rFonts w:hint="eastAsia" w:ascii="宋体" w:hAnsi="宋体" w:cs="Arial"/>
                <w:kern w:val="0"/>
                <w:szCs w:val="21"/>
                <w:highlight w:val="none"/>
              </w:rPr>
              <w:t>风险等级，</w:t>
            </w:r>
          </w:p>
          <w:p>
            <w:pPr>
              <w:numPr>
                <w:ilvl w:val="0"/>
                <w:numId w:val="1"/>
              </w:numPr>
              <w:ind w:left="420" w:leftChars="0" w:right="-20" w:hanging="420" w:firstLineChars="0"/>
              <w:rPr>
                <w:rFonts w:hint="eastAsia" w:ascii="宋体" w:hAnsi="宋体" w:cs="楷体"/>
                <w:szCs w:val="21"/>
                <w:highlight w:val="none"/>
              </w:rPr>
            </w:pPr>
            <w:r>
              <w:rPr>
                <w:rFonts w:hint="eastAsia" w:ascii="宋体" w:hAnsi="宋体" w:cs="Arial"/>
                <w:kern w:val="0"/>
                <w:szCs w:val="21"/>
                <w:highlight w:val="none"/>
              </w:rPr>
              <w:t>--本次识别和评价了</w:t>
            </w:r>
            <w:r>
              <w:rPr>
                <w:rFonts w:hint="eastAsia" w:ascii="宋体" w:hAnsi="宋体" w:cs="Arial"/>
                <w:kern w:val="0"/>
                <w:szCs w:val="21"/>
                <w:highlight w:val="none"/>
                <w:lang w:val="en-US" w:eastAsia="zh-CN"/>
              </w:rPr>
              <w:t>若干</w:t>
            </w:r>
            <w:r>
              <w:rPr>
                <w:rFonts w:hint="eastAsia" w:ascii="宋体" w:hAnsi="宋体" w:cs="Arial"/>
                <w:kern w:val="0"/>
                <w:szCs w:val="21"/>
                <w:highlight w:val="none"/>
              </w:rPr>
              <w:t>个</w:t>
            </w:r>
            <w:r>
              <w:rPr>
                <w:rFonts w:hint="eastAsia" w:ascii="宋体" w:hAnsi="宋体" w:cs="Arial"/>
                <w:kern w:val="0"/>
                <w:szCs w:val="21"/>
                <w:highlight w:val="none"/>
                <w:lang w:eastAsia="zh-CN"/>
              </w:rPr>
              <w:t>质量</w:t>
            </w:r>
            <w:r>
              <w:rPr>
                <w:rFonts w:hint="eastAsia" w:ascii="宋体" w:hAnsi="宋体" w:cs="Arial"/>
                <w:kern w:val="0"/>
                <w:szCs w:val="21"/>
                <w:highlight w:val="none"/>
              </w:rPr>
              <w:t>风险，</w:t>
            </w:r>
            <w:r>
              <w:rPr>
                <w:rFonts w:hint="eastAsia" w:ascii="宋体" w:hAnsi="宋体" w:cs="楷体"/>
                <w:szCs w:val="21"/>
                <w:highlight w:val="none"/>
              </w:rPr>
              <w:t>基本覆盖了管理体系过程。</w:t>
            </w:r>
          </w:p>
          <w:p>
            <w:pPr>
              <w:numPr>
                <w:ilvl w:val="0"/>
                <w:numId w:val="1"/>
              </w:numPr>
              <w:spacing w:line="400" w:lineRule="exact"/>
              <w:ind w:left="420" w:leftChars="0" w:hanging="420" w:firstLineChars="0"/>
              <w:rPr>
                <w:rFonts w:hint="eastAsia" w:ascii="Tahoma" w:hAnsi="Tahoma" w:cs="Tahoma"/>
                <w:kern w:val="2"/>
                <w:sz w:val="21"/>
                <w:highlight w:val="none"/>
                <w:lang w:val="en-US" w:eastAsia="zh-CN" w:bidi="ar-SA"/>
              </w:rPr>
            </w:pPr>
            <w:r>
              <w:rPr>
                <w:rFonts w:hint="eastAsia" w:ascii="宋体" w:hAnsi="宋体" w:cs="楷体"/>
                <w:szCs w:val="21"/>
                <w:highlight w:val="none"/>
              </w:rPr>
              <w:t>--公司根据质量风险识别和评价结果，对中等以上的风险确定了相应的控制措施，控制措施有按承担、转移、规避、控制四中类型区别，制定相应的控制措施，基本适宜企业的特点。控制措施均明确了责任部门。</w:t>
            </w:r>
          </w:p>
          <w:p>
            <w:pPr>
              <w:pStyle w:val="2"/>
              <w:rPr>
                <w:rFonts w:hint="eastAsia"/>
              </w:rPr>
            </w:pPr>
            <w:r>
              <w:drawing>
                <wp:inline distT="0" distB="0" distL="114300" distR="114300">
                  <wp:extent cx="4455795" cy="2212340"/>
                  <wp:effectExtent l="0" t="0" r="190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4455795" cy="2212340"/>
                          </a:xfrm>
                          <a:prstGeom prst="rect">
                            <a:avLst/>
                          </a:prstGeom>
                          <a:noFill/>
                          <a:ln>
                            <a:noFill/>
                          </a:ln>
                        </pic:spPr>
                      </pic:pic>
                    </a:graphicData>
                  </a:graphic>
                </wp:inline>
              </w:drawing>
            </w:r>
          </w:p>
          <w:p>
            <w:pPr>
              <w:numPr>
                <w:ilvl w:val="0"/>
                <w:numId w:val="1"/>
              </w:numPr>
              <w:spacing w:line="360" w:lineRule="auto"/>
              <w:ind w:left="420" w:leftChars="0" w:hanging="420" w:firstLineChars="0"/>
              <w:rPr>
                <w:rFonts w:ascii="宋体" w:hAnsi="宋体" w:cs="Tahoma"/>
                <w:szCs w:val="21"/>
              </w:rPr>
            </w:pPr>
            <w:r>
              <w:rPr>
                <w:rFonts w:hint="eastAsia" w:ascii="宋体" w:hAnsi="宋体" w:cs="Tahoma"/>
                <w:szCs w:val="21"/>
                <w:lang w:val="en-US" w:eastAsia="zh-CN"/>
              </w:rPr>
              <w:t>莫总称：</w:t>
            </w:r>
            <w:r>
              <w:rPr>
                <w:rFonts w:ascii="宋体" w:hAnsi="宋体" w:cs="Tahoma"/>
                <w:szCs w:val="21"/>
              </w:rPr>
              <w:t>公司</w:t>
            </w:r>
            <w:r>
              <w:rPr>
                <w:rFonts w:hint="eastAsia" w:ascii="宋体" w:hAnsi="宋体" w:cs="Tahoma"/>
                <w:szCs w:val="21"/>
              </w:rPr>
              <w:t>在</w:t>
            </w:r>
            <w:r>
              <w:rPr>
                <w:rFonts w:ascii="宋体" w:hAnsi="宋体" w:cs="Tahoma"/>
                <w:szCs w:val="21"/>
              </w:rPr>
              <w:t>考虑了内外</w:t>
            </w:r>
            <w:r>
              <w:rPr>
                <w:rFonts w:hint="eastAsia" w:ascii="宋体" w:hAnsi="宋体" w:cs="Tahoma"/>
                <w:szCs w:val="21"/>
              </w:rPr>
              <w:t>部</w:t>
            </w:r>
            <w:r>
              <w:rPr>
                <w:rFonts w:ascii="宋体" w:hAnsi="宋体" w:cs="Tahoma"/>
                <w:szCs w:val="21"/>
              </w:rPr>
              <w:t>环境及相关方需求的基础上</w:t>
            </w:r>
            <w:r>
              <w:rPr>
                <w:rFonts w:hint="eastAsia" w:ascii="宋体" w:hAnsi="宋体" w:cs="Tahoma"/>
                <w:szCs w:val="21"/>
              </w:rPr>
              <w:t>按</w:t>
            </w:r>
            <w:r>
              <w:rPr>
                <w:rFonts w:ascii="宋体" w:hAnsi="宋体" w:cs="Tahoma"/>
                <w:szCs w:val="21"/>
              </w:rPr>
              <w:t>照</w:t>
            </w:r>
            <w:r>
              <w:rPr>
                <w:rFonts w:hint="eastAsia" w:ascii="宋体" w:hAnsi="宋体" w:cs="Tahoma"/>
                <w:szCs w:val="21"/>
              </w:rPr>
              <w:t>风险管理计划进</w:t>
            </w:r>
            <w:r>
              <w:rPr>
                <w:rFonts w:ascii="宋体" w:hAnsi="宋体" w:cs="Tahoma"/>
                <w:szCs w:val="21"/>
              </w:rPr>
              <w:t>行了识别和评价最终确定了</w:t>
            </w:r>
            <w:r>
              <w:rPr>
                <w:rFonts w:hint="eastAsia" w:ascii="宋体" w:hAnsi="宋体" w:cs="Tahoma"/>
                <w:szCs w:val="21"/>
              </w:rPr>
              <w:t>需</w:t>
            </w:r>
            <w:r>
              <w:rPr>
                <w:rFonts w:ascii="宋体" w:hAnsi="宋体" w:cs="Tahoma"/>
                <w:szCs w:val="21"/>
              </w:rPr>
              <w:t>要应对的</w:t>
            </w:r>
            <w:r>
              <w:rPr>
                <w:rFonts w:hint="eastAsia" w:ascii="宋体" w:hAnsi="宋体" w:cs="Tahoma"/>
                <w:szCs w:val="21"/>
              </w:rPr>
              <w:t>重要</w:t>
            </w:r>
            <w:r>
              <w:rPr>
                <w:rFonts w:ascii="宋体" w:hAnsi="宋体" w:cs="Tahoma"/>
                <w:szCs w:val="21"/>
              </w:rPr>
              <w:t>风险和机遇</w:t>
            </w:r>
            <w:r>
              <w:rPr>
                <w:rFonts w:hint="eastAsia" w:ascii="宋体" w:hAnsi="宋体" w:cs="Tahoma"/>
                <w:szCs w:val="21"/>
              </w:rPr>
              <w:t>并</w:t>
            </w:r>
            <w:r>
              <w:rPr>
                <w:rFonts w:ascii="宋体" w:hAnsi="宋体" w:cs="Tahoma"/>
                <w:szCs w:val="21"/>
              </w:rPr>
              <w:t>对</w:t>
            </w:r>
            <w:r>
              <w:rPr>
                <w:rFonts w:hint="eastAsia" w:ascii="宋体" w:hAnsi="宋体" w:cs="Tahoma"/>
                <w:szCs w:val="21"/>
              </w:rPr>
              <w:t>相</w:t>
            </w:r>
            <w:r>
              <w:rPr>
                <w:rFonts w:ascii="宋体" w:hAnsi="宋体" w:cs="Tahoma"/>
                <w:szCs w:val="21"/>
              </w:rPr>
              <w:t>应的风险和机</w:t>
            </w:r>
            <w:r>
              <w:rPr>
                <w:rFonts w:hint="eastAsia" w:ascii="宋体" w:hAnsi="宋体" w:cs="Tahoma"/>
                <w:szCs w:val="21"/>
              </w:rPr>
              <w:t>遇</w:t>
            </w:r>
            <w:r>
              <w:rPr>
                <w:rFonts w:ascii="宋体" w:hAnsi="宋体" w:cs="Tahoma"/>
                <w:szCs w:val="21"/>
              </w:rPr>
              <w:t>制定了相应的措施</w:t>
            </w:r>
            <w:r>
              <w:rPr>
                <w:rFonts w:hint="eastAsia" w:ascii="宋体" w:hAnsi="宋体" w:cs="Tahoma"/>
                <w:szCs w:val="21"/>
              </w:rPr>
              <w:t>，</w:t>
            </w:r>
            <w:r>
              <w:rPr>
                <w:rFonts w:ascii="宋体" w:hAnsi="宋体" w:cs="Tahoma"/>
                <w:szCs w:val="21"/>
              </w:rPr>
              <w:t>并定期对</w:t>
            </w:r>
            <w:r>
              <w:rPr>
                <w:rFonts w:hint="eastAsia" w:ascii="宋体" w:hAnsi="宋体" w:cs="Tahoma"/>
                <w:szCs w:val="21"/>
              </w:rPr>
              <w:t>控制</w:t>
            </w:r>
            <w:r>
              <w:rPr>
                <w:rFonts w:ascii="宋体" w:hAnsi="宋体" w:cs="Tahoma"/>
                <w:szCs w:val="21"/>
              </w:rPr>
              <w:t>措施执行情况进行检查。</w:t>
            </w:r>
          </w:p>
          <w:p>
            <w:pPr>
              <w:numPr>
                <w:ilvl w:val="0"/>
                <w:numId w:val="1"/>
              </w:numPr>
              <w:spacing w:line="360" w:lineRule="auto"/>
              <w:ind w:left="420" w:leftChars="0" w:hanging="420" w:firstLineChars="0"/>
              <w:rPr>
                <w:rFonts w:hint="eastAsia" w:ascii="宋体" w:hAnsi="宋体" w:cs="Tahoma"/>
                <w:szCs w:val="21"/>
                <w:lang w:val="en-US" w:eastAsia="zh-CN"/>
              </w:rPr>
            </w:pPr>
            <w:r>
              <w:rPr>
                <w:rFonts w:hint="eastAsia" w:ascii="宋体" w:hAnsi="宋体" w:eastAsia="宋体" w:cs="宋体"/>
                <w:sz w:val="24"/>
                <w:lang w:val="en-US" w:eastAsia="zh-CN"/>
              </w:rPr>
              <w:t>2022.6.4</w:t>
            </w:r>
            <w:r>
              <w:rPr>
                <w:rFonts w:hint="eastAsia" w:ascii="宋体" w:hAnsi="宋体" w:cs="Tahoma"/>
                <w:szCs w:val="21"/>
                <w:lang w:val="en-US" w:eastAsia="zh-CN"/>
              </w:rPr>
              <w:t>公司相关</w:t>
            </w:r>
            <w:r>
              <w:rPr>
                <w:rFonts w:ascii="宋体" w:hAnsi="宋体" w:cs="Tahoma"/>
                <w:szCs w:val="21"/>
              </w:rPr>
              <w:t>负责人</w:t>
            </w:r>
            <w:r>
              <w:rPr>
                <w:rFonts w:hint="eastAsia" w:ascii="宋体" w:hAnsi="宋体" w:cs="Tahoma"/>
                <w:szCs w:val="21"/>
              </w:rPr>
              <w:t>对</w:t>
            </w:r>
            <w:r>
              <w:rPr>
                <w:rFonts w:ascii="宋体" w:hAnsi="宋体" w:cs="Tahoma"/>
                <w:szCs w:val="21"/>
              </w:rPr>
              <w:t>公司面临的各种内外部因素、风险</w:t>
            </w:r>
            <w:r>
              <w:rPr>
                <w:rFonts w:hint="eastAsia" w:ascii="宋体" w:hAnsi="宋体" w:cs="Tahoma"/>
                <w:szCs w:val="21"/>
              </w:rPr>
              <w:t>与</w:t>
            </w:r>
            <w:r>
              <w:rPr>
                <w:rFonts w:ascii="宋体" w:hAnsi="宋体" w:cs="Tahoma"/>
                <w:szCs w:val="21"/>
              </w:rPr>
              <w:t>机遇、风险与机遇的相应措施进行分析。</w:t>
            </w:r>
            <w:r>
              <w:rPr>
                <w:rFonts w:hint="eastAsia" w:ascii="宋体" w:hAnsi="宋体" w:cs="Tahoma"/>
                <w:szCs w:val="21"/>
                <w:lang w:val="en-US" w:eastAsia="zh-CN"/>
              </w:rPr>
              <w:t>见：</w:t>
            </w:r>
            <w:r>
              <w:rPr>
                <w:rFonts w:hint="eastAsia" w:ascii="宋体" w:hAnsi="宋体" w:cs="Tahoma"/>
                <w:szCs w:val="21"/>
              </w:rPr>
              <w:t>《</w:t>
            </w:r>
            <w:r>
              <w:rPr>
                <w:rFonts w:hint="eastAsia" w:ascii="宋体" w:hAnsi="宋体" w:cs="Tahoma"/>
                <w:szCs w:val="21"/>
                <w:lang w:val="en-US" w:eastAsia="zh-CN"/>
              </w:rPr>
              <w:t>组织</w:t>
            </w:r>
            <w:r>
              <w:rPr>
                <w:rFonts w:hint="eastAsia" w:ascii="宋体" w:hAnsi="宋体" w:cs="Tahoma"/>
                <w:szCs w:val="21"/>
              </w:rPr>
              <w:t>风险与</w:t>
            </w:r>
            <w:r>
              <w:rPr>
                <w:rFonts w:ascii="宋体" w:hAnsi="宋体" w:cs="Tahoma"/>
                <w:szCs w:val="21"/>
              </w:rPr>
              <w:t>机遇</w:t>
            </w:r>
            <w:r>
              <w:rPr>
                <w:rFonts w:hint="eastAsia" w:ascii="宋体" w:hAnsi="宋体" w:cs="Tahoma"/>
                <w:szCs w:val="21"/>
              </w:rPr>
              <w:t>评估分</w:t>
            </w:r>
            <w:r>
              <w:rPr>
                <w:rFonts w:ascii="宋体" w:hAnsi="宋体" w:cs="Tahoma"/>
                <w:szCs w:val="21"/>
              </w:rPr>
              <w:t>析</w:t>
            </w:r>
            <w:r>
              <w:rPr>
                <w:rFonts w:hint="eastAsia" w:ascii="宋体" w:hAnsi="宋体" w:cs="Tahoma"/>
                <w:szCs w:val="21"/>
                <w:lang w:val="en-US" w:eastAsia="zh-CN"/>
              </w:rPr>
              <w:t>报告</w:t>
            </w:r>
            <w:r>
              <w:rPr>
                <w:rFonts w:hint="eastAsia" w:ascii="宋体" w:hAnsi="宋体" w:cs="Tahoma"/>
                <w:szCs w:val="21"/>
              </w:rPr>
              <w:t>》</w:t>
            </w:r>
            <w:r>
              <w:rPr>
                <w:rFonts w:hint="eastAsia" w:ascii="宋体" w:hAnsi="宋体" w:eastAsia="宋体" w:cs="宋体"/>
                <w:sz w:val="24"/>
                <w:lang w:val="en-US" w:eastAsia="zh-CN"/>
              </w:rPr>
              <w:t>2022.6.4。</w:t>
            </w:r>
            <w:r>
              <w:rPr>
                <w:rFonts w:hint="eastAsia" w:ascii="宋体" w:hAnsi="宋体" w:cs="Tahoma"/>
                <w:szCs w:val="21"/>
              </w:rPr>
              <w:t>含</w:t>
            </w:r>
            <w:r>
              <w:rPr>
                <w:rFonts w:hint="eastAsia" w:ascii="宋体" w:hAnsi="宋体" w:cs="Tahoma"/>
                <w:szCs w:val="21"/>
                <w:lang w:val="en-US" w:eastAsia="zh-CN"/>
              </w:rPr>
              <w:t>公司人员的流动（招聘、流失等）</w:t>
            </w:r>
            <w:r>
              <w:rPr>
                <w:rFonts w:hint="eastAsia" w:ascii="宋体" w:hAnsi="宋体" w:cs="Tahoma"/>
                <w:szCs w:val="21"/>
              </w:rPr>
              <w:t>、</w:t>
            </w:r>
            <w:r>
              <w:rPr>
                <w:rFonts w:hint="eastAsia" w:ascii="宋体" w:hAnsi="宋体" w:cs="Tahoma"/>
                <w:szCs w:val="21"/>
                <w:lang w:val="en-US" w:eastAsia="zh-CN"/>
              </w:rPr>
              <w:t>采购过程中的风险控制、产品销售中的安全事故风险、产品退货等合同履行风险</w:t>
            </w:r>
            <w:r>
              <w:rPr>
                <w:rFonts w:hint="eastAsia" w:ascii="宋体" w:hAnsi="宋体" w:cs="Tahoma"/>
                <w:szCs w:val="21"/>
              </w:rPr>
              <w:t>等</w:t>
            </w:r>
            <w:r>
              <w:rPr>
                <w:rFonts w:hint="eastAsia" w:ascii="宋体" w:hAnsi="宋体" w:cs="Tahoma"/>
                <w:szCs w:val="21"/>
                <w:lang w:val="en-US" w:eastAsia="zh-CN"/>
              </w:rPr>
              <w:t>。</w:t>
            </w:r>
          </w:p>
          <w:p>
            <w:pPr>
              <w:pStyle w:val="2"/>
              <w:numPr>
                <w:ilvl w:val="0"/>
                <w:numId w:val="1"/>
              </w:numPr>
              <w:ind w:left="420" w:leftChars="0" w:hanging="420" w:firstLineChars="0"/>
              <w:rPr>
                <w:rFonts w:hint="eastAsia"/>
                <w:lang w:val="en-US" w:eastAsia="zh-CN"/>
              </w:rPr>
            </w:pPr>
            <w:r>
              <w:rPr>
                <w:rFonts w:hint="eastAsia" w:ascii="宋体" w:hAnsi="宋体" w:cs="Tahoma"/>
                <w:szCs w:val="21"/>
              </w:rPr>
              <w:t>经</w:t>
            </w:r>
            <w:r>
              <w:rPr>
                <w:rFonts w:ascii="宋体" w:hAnsi="宋体" w:cs="Tahoma"/>
                <w:szCs w:val="21"/>
              </w:rPr>
              <w:t>查</w:t>
            </w:r>
            <w:r>
              <w:rPr>
                <w:rFonts w:hint="eastAsia" w:ascii="宋体" w:hAnsi="宋体" w:cs="Tahoma"/>
                <w:szCs w:val="21"/>
              </w:rPr>
              <w:t>相</w:t>
            </w:r>
            <w:r>
              <w:rPr>
                <w:rFonts w:ascii="宋体" w:hAnsi="宋体" w:cs="Tahoma"/>
                <w:szCs w:val="21"/>
              </w:rPr>
              <w:t>应措施</w:t>
            </w:r>
            <w:r>
              <w:rPr>
                <w:rFonts w:hint="eastAsia" w:ascii="宋体" w:hAnsi="宋体" w:cs="Tahoma"/>
                <w:szCs w:val="21"/>
              </w:rPr>
              <w:t>已</w:t>
            </w:r>
            <w:r>
              <w:rPr>
                <w:rFonts w:ascii="宋体" w:hAnsi="宋体" w:cs="Tahoma"/>
                <w:szCs w:val="21"/>
              </w:rPr>
              <w:t>按要求执行，</w:t>
            </w:r>
            <w:r>
              <w:rPr>
                <w:rFonts w:hint="eastAsia" w:ascii="宋体" w:hAnsi="宋体" w:cs="Tahoma"/>
                <w:szCs w:val="21"/>
              </w:rPr>
              <w:t>正常、</w:t>
            </w:r>
            <w:r>
              <w:rPr>
                <w:rFonts w:ascii="宋体" w:hAnsi="宋体" w:cs="Tahoma"/>
                <w:szCs w:val="21"/>
              </w:rPr>
              <w:t>有效。</w:t>
            </w:r>
          </w:p>
        </w:tc>
        <w:tc>
          <w:tcPr>
            <w:tcW w:w="1585" w:type="dxa"/>
          </w:tcPr>
          <w:p>
            <w:pPr>
              <w:rPr>
                <w:rFonts w:hint="eastAsia"/>
                <w:lang w:val="en-US" w:eastAsia="zh-CN"/>
              </w:rPr>
            </w:pPr>
            <w:r>
              <w:rPr>
                <w:rFonts w:hint="eastAsia"/>
                <w:lang w:val="en-US" w:eastAsia="zh-CN"/>
              </w:rPr>
              <w:sym w:font="Wingdings" w:char="00FE"/>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160" w:type="dxa"/>
            <w:vAlign w:val="top"/>
          </w:tcPr>
          <w:p>
            <w:pPr>
              <w:rPr>
                <w:rFonts w:hint="eastAsia"/>
                <w:color w:val="000000"/>
                <w:szCs w:val="21"/>
                <w:lang w:val="en-US" w:eastAsia="zh-CN"/>
              </w:rPr>
            </w:pPr>
            <w:r>
              <w:rPr>
                <w:rFonts w:hint="eastAsia"/>
                <w:color w:val="000000"/>
                <w:szCs w:val="21"/>
                <w:lang w:val="en-US" w:eastAsia="zh-CN"/>
              </w:rPr>
              <w:t>质量目标及其实现的策划</w:t>
            </w:r>
          </w:p>
          <w:p>
            <w:pPr>
              <w:rPr>
                <w:rFonts w:hint="eastAsia"/>
              </w:rPr>
            </w:pPr>
          </w:p>
        </w:tc>
        <w:tc>
          <w:tcPr>
            <w:tcW w:w="960" w:type="dxa"/>
            <w:vAlign w:val="top"/>
          </w:tcPr>
          <w:p>
            <w:pPr>
              <w:rPr>
                <w:rFonts w:hint="eastAsia"/>
              </w:rPr>
            </w:pPr>
            <w:r>
              <w:rPr>
                <w:rFonts w:hint="eastAsia"/>
                <w:color w:val="000000"/>
                <w:szCs w:val="21"/>
                <w:lang w:val="en-US" w:eastAsia="zh-CN"/>
              </w:rPr>
              <w:t>Q6.2</w:t>
            </w:r>
          </w:p>
        </w:tc>
        <w:tc>
          <w:tcPr>
            <w:tcW w:w="10004" w:type="dxa"/>
          </w:tcPr>
          <w:p>
            <w:pPr>
              <w:rPr>
                <w:rFonts w:hint="eastAsia" w:ascii="Times New Roman" w:hAnsi="Times New Roman" w:eastAsia="宋体" w:cs="Times New Roman"/>
                <w:lang w:val="en-US" w:eastAsia="zh-CN"/>
              </w:rPr>
            </w:pPr>
            <w:r>
              <w:rPr>
                <w:rFonts w:hint="eastAsia"/>
                <w:lang w:val="en-US" w:eastAsia="zh-CN"/>
              </w:rPr>
              <w:t>文件：质量手册第6.2</w:t>
            </w:r>
            <w:r>
              <w:rPr>
                <w:rFonts w:hint="eastAsia" w:ascii="Times New Roman" w:hAnsi="Times New Roman" w:eastAsia="宋体" w:cs="Times New Roman"/>
                <w:lang w:val="en-US" w:eastAsia="zh-CN"/>
              </w:rPr>
              <w:t>条款、</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lang w:eastAsia="zh-CN"/>
              </w:rPr>
            </w:pPr>
            <w:r>
              <w:rPr>
                <w:rFonts w:hint="eastAsia"/>
              </w:rPr>
              <w:t>组织建立</w:t>
            </w:r>
            <w:r>
              <w:rPr>
                <w:rFonts w:hint="eastAsia"/>
                <w:lang w:val="en-US" w:eastAsia="zh-CN"/>
              </w:rPr>
              <w:t>了与</w:t>
            </w:r>
            <w:r>
              <w:rPr>
                <w:rFonts w:hint="eastAsia" w:cs="Times New Roman"/>
                <w:lang w:val="en-US" w:eastAsia="zh-CN"/>
              </w:rPr>
              <w:t>质量方针</w:t>
            </w:r>
            <w:r>
              <w:rPr>
                <w:rFonts w:hint="eastAsia" w:ascii="Times New Roman" w:hAnsi="Times New Roman" w:eastAsia="宋体" w:cs="Times New Roman"/>
                <w:lang w:val="en-US" w:eastAsia="zh-CN"/>
              </w:rPr>
              <w:t>一致的文件化的</w:t>
            </w:r>
            <w:r>
              <w:rPr>
                <w:rFonts w:hint="eastAsia" w:cs="Times New Roman"/>
                <w:lang w:val="en-US" w:eastAsia="zh-CN"/>
              </w:rPr>
              <w:t>质量目标</w:t>
            </w:r>
            <w:r>
              <w:rPr>
                <w:rFonts w:hint="eastAsia" w:ascii="Times New Roman" w:hAnsi="Times New Roman" w:eastAsia="宋体" w:cs="Times New Roman"/>
                <w:lang w:eastAsia="zh-CN"/>
              </w:rPr>
              <w:t>。为实现总</w:t>
            </w:r>
            <w:r>
              <w:rPr>
                <w:rFonts w:hint="eastAsia" w:cs="Times New Roman"/>
                <w:lang w:val="en-US" w:eastAsia="zh-CN"/>
              </w:rPr>
              <w:t>质量目标</w:t>
            </w:r>
            <w:r>
              <w:rPr>
                <w:rFonts w:hint="eastAsia" w:ascii="Times New Roman" w:hAnsi="Times New Roman" w:eastAsia="宋体" w:cs="Times New Roman"/>
                <w:lang w:eastAsia="zh-CN"/>
              </w:rPr>
              <w:t>而建立的各层级</w:t>
            </w:r>
            <w:r>
              <w:rPr>
                <w:rFonts w:hint="eastAsia" w:cs="Times New Roman"/>
                <w:lang w:val="en-US" w:eastAsia="zh-CN"/>
              </w:rPr>
              <w:t>质量目标</w:t>
            </w:r>
            <w:r>
              <w:rPr>
                <w:rFonts w:hint="eastAsia" w:ascii="Times New Roman" w:hAnsi="Times New Roman" w:eastAsia="宋体" w:cs="Times New Roman"/>
                <w:lang w:eastAsia="zh-CN"/>
              </w:rPr>
              <w:t>具体、有针对性、可测量并且可实现。</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总</w:t>
            </w:r>
            <w:r>
              <w:rPr>
                <w:rFonts w:hint="eastAsia" w:cs="Times New Roman"/>
                <w:lang w:val="en-US" w:eastAsia="zh-CN"/>
              </w:rPr>
              <w:t>质量目标</w:t>
            </w:r>
            <w:r>
              <w:rPr>
                <w:rFonts w:hint="eastAsia" w:ascii="Times New Roman" w:hAnsi="Times New Roman" w:eastAsia="宋体" w:cs="Times New Roman"/>
                <w:lang w:eastAsia="zh-CN"/>
              </w:rPr>
              <w:t>实现情况的评价，及其测量方法</w:t>
            </w:r>
            <w:r>
              <w:rPr>
                <w:rFonts w:hint="eastAsia" w:ascii="Times New Roman" w:hAnsi="Times New Roman" w:eastAsia="宋体" w:cs="Times New Roman"/>
                <w:lang w:val="en-US" w:eastAsia="zh-CN"/>
              </w:rPr>
              <w:t>明确。</w:t>
            </w:r>
          </w:p>
          <w:p>
            <w:pPr>
              <w:keepNext w:val="0"/>
              <w:keepLines w:val="0"/>
              <w:widowControl w:val="0"/>
              <w:numPr>
                <w:ilvl w:val="0"/>
                <w:numId w:val="0"/>
              </w:numPr>
              <w:suppressLineNumbers w:val="0"/>
              <w:spacing w:before="0" w:beforeAutospacing="0" w:after="0" w:afterAutospacing="0"/>
              <w:ind w:left="0" w:right="0"/>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查见：</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2022年</w:t>
            </w:r>
            <w:r>
              <w:rPr>
                <w:rFonts w:hint="eastAsia" w:ascii="Times New Roman" w:hAnsi="Times New Roman" w:eastAsia="宋体" w:cs="Times New Roman"/>
                <w:lang w:eastAsia="zh-CN"/>
              </w:rPr>
              <w:t>）目标、指标完成情况监控记录；</w:t>
            </w:r>
          </w:p>
          <w:p>
            <w:pPr>
              <w:widowControl/>
              <w:spacing w:before="40"/>
              <w:jc w:val="left"/>
              <w:rPr>
                <w:color w:val="000000"/>
                <w:szCs w:val="18"/>
              </w:rPr>
            </w:pPr>
          </w:p>
          <w:p>
            <w:pPr>
              <w:widowControl/>
              <w:spacing w:before="40"/>
              <w:jc w:val="left"/>
              <w:rPr>
                <w:color w:val="000000"/>
                <w:szCs w:val="18"/>
              </w:rPr>
            </w:pPr>
            <w:r>
              <w:rPr>
                <w:rFonts w:hint="eastAsia"/>
                <w:color w:val="000000"/>
                <w:szCs w:val="18"/>
              </w:rPr>
              <w:t>组织文件化的管理目标已制定，内容为：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255"/>
              <w:gridCol w:w="3284"/>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443" w:type="dxa"/>
                </w:tcPr>
                <w:p>
                  <w:pPr>
                    <w:widowControl/>
                    <w:spacing w:before="40"/>
                    <w:jc w:val="left"/>
                    <w:rPr>
                      <w:color w:val="000000"/>
                      <w:szCs w:val="18"/>
                    </w:rPr>
                  </w:pPr>
                  <w:r>
                    <w:rPr>
                      <w:rFonts w:hint="eastAsia"/>
                      <w:color w:val="000000"/>
                      <w:szCs w:val="18"/>
                    </w:rPr>
                    <w:t>目标</w:t>
                  </w:r>
                </w:p>
              </w:tc>
              <w:tc>
                <w:tcPr>
                  <w:tcW w:w="1255" w:type="dxa"/>
                </w:tcPr>
                <w:p>
                  <w:pPr>
                    <w:widowControl/>
                    <w:spacing w:before="40"/>
                    <w:jc w:val="left"/>
                    <w:rPr>
                      <w:color w:val="000000"/>
                      <w:szCs w:val="18"/>
                    </w:rPr>
                  </w:pPr>
                  <w:r>
                    <w:rPr>
                      <w:rFonts w:hint="eastAsia"/>
                      <w:color w:val="000000"/>
                      <w:szCs w:val="18"/>
                    </w:rPr>
                    <w:t>考核频次</w:t>
                  </w:r>
                </w:p>
              </w:tc>
              <w:tc>
                <w:tcPr>
                  <w:tcW w:w="3284" w:type="dxa"/>
                </w:tcPr>
                <w:p>
                  <w:pPr>
                    <w:widowControl/>
                    <w:spacing w:before="40"/>
                    <w:jc w:val="left"/>
                    <w:rPr>
                      <w:color w:val="000000"/>
                      <w:szCs w:val="18"/>
                    </w:rPr>
                  </w:pPr>
                  <w:r>
                    <w:rPr>
                      <w:rFonts w:hint="eastAsia"/>
                      <w:color w:val="000000"/>
                      <w:szCs w:val="18"/>
                    </w:rPr>
                    <w:t>计算方法</w:t>
                  </w:r>
                </w:p>
              </w:tc>
              <w:tc>
                <w:tcPr>
                  <w:tcW w:w="2791" w:type="dxa"/>
                </w:tcPr>
                <w:p>
                  <w:pPr>
                    <w:widowControl/>
                    <w:spacing w:before="40"/>
                    <w:jc w:val="left"/>
                    <w:rPr>
                      <w:color w:val="000000"/>
                      <w:szCs w:val="18"/>
                    </w:rPr>
                  </w:pPr>
                  <w:r>
                    <w:rPr>
                      <w:rFonts w:hint="eastAsia"/>
                      <w:color w:val="000000"/>
                      <w:szCs w:val="18"/>
                    </w:rPr>
                    <w:t>完成情况（</w:t>
                  </w:r>
                  <w:r>
                    <w:rPr>
                      <w:rFonts w:hint="eastAsia"/>
                      <w:color w:val="000000"/>
                      <w:szCs w:val="18"/>
                      <w:lang w:val="en-US" w:eastAsia="zh-CN"/>
                    </w:rPr>
                    <w:t>2022年1-9月</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spacing w:line="400" w:lineRule="exact"/>
                    <w:rPr>
                      <w:color w:val="auto"/>
                      <w:szCs w:val="18"/>
                      <w:highlight w:val="none"/>
                    </w:rPr>
                  </w:pPr>
                  <w:r>
                    <w:rPr>
                      <w:rFonts w:hint="eastAsia"/>
                      <w:b/>
                      <w:snapToGrid w:val="0"/>
                      <w:color w:val="auto"/>
                      <w:kern w:val="0"/>
                      <w:highlight w:val="none"/>
                    </w:rPr>
                    <w:t>顾客满意度大于</w:t>
                  </w:r>
                  <w:r>
                    <w:rPr>
                      <w:rFonts w:hint="eastAsia"/>
                      <w:b/>
                      <w:snapToGrid w:val="0"/>
                      <w:color w:val="auto"/>
                      <w:kern w:val="0"/>
                      <w:highlight w:val="none"/>
                      <w:lang w:val="en-US" w:eastAsia="zh-CN"/>
                    </w:rPr>
                    <w:t>90</w:t>
                  </w:r>
                  <w:r>
                    <w:rPr>
                      <w:rFonts w:hint="eastAsia"/>
                      <w:b/>
                      <w:snapToGrid w:val="0"/>
                      <w:color w:val="auto"/>
                      <w:kern w:val="0"/>
                      <w:highlight w:val="none"/>
                    </w:rPr>
                    <w:t>%；</w:t>
                  </w:r>
                </w:p>
              </w:tc>
              <w:tc>
                <w:tcPr>
                  <w:tcW w:w="1255" w:type="dxa"/>
                </w:tcPr>
                <w:p>
                  <w:pPr>
                    <w:widowControl/>
                    <w:spacing w:before="40"/>
                    <w:jc w:val="left"/>
                    <w:rPr>
                      <w:rFonts w:hint="default" w:eastAsia="宋体"/>
                      <w:color w:val="auto"/>
                      <w:szCs w:val="18"/>
                      <w:highlight w:val="none"/>
                      <w:lang w:val="en-US" w:eastAsia="zh-CN"/>
                    </w:rPr>
                  </w:pPr>
                  <w:r>
                    <w:rPr>
                      <w:rFonts w:hint="eastAsia"/>
                      <w:color w:val="auto"/>
                      <w:szCs w:val="18"/>
                      <w:highlight w:val="none"/>
                      <w:lang w:val="en-US" w:eastAsia="zh-CN"/>
                    </w:rPr>
                    <w:t>每年/次</w:t>
                  </w:r>
                </w:p>
              </w:tc>
              <w:tc>
                <w:tcPr>
                  <w:tcW w:w="3284" w:type="dxa"/>
                </w:tcPr>
                <w:p>
                  <w:pPr>
                    <w:widowControl/>
                    <w:spacing w:before="40"/>
                    <w:jc w:val="left"/>
                    <w:rPr>
                      <w:rFonts w:hint="default" w:eastAsia="宋体"/>
                      <w:color w:val="auto"/>
                      <w:szCs w:val="18"/>
                      <w:highlight w:val="none"/>
                      <w:lang w:val="en-US" w:eastAsia="zh-CN"/>
                    </w:rPr>
                  </w:pPr>
                  <w:r>
                    <w:rPr>
                      <w:rFonts w:hint="eastAsia"/>
                      <w:color w:val="auto"/>
                      <w:szCs w:val="18"/>
                      <w:highlight w:val="none"/>
                      <w:lang w:val="en-US" w:eastAsia="zh-CN"/>
                    </w:rPr>
                    <w:t>顾客满意分数/顾客调查总分数*100%</w:t>
                  </w:r>
                </w:p>
              </w:tc>
              <w:tc>
                <w:tcPr>
                  <w:tcW w:w="2791" w:type="dxa"/>
                </w:tcPr>
                <w:p>
                  <w:pPr>
                    <w:widowControl/>
                    <w:spacing w:before="40"/>
                    <w:jc w:val="left"/>
                    <w:rPr>
                      <w:rFonts w:hint="default" w:eastAsia="宋体"/>
                      <w:color w:val="auto"/>
                      <w:szCs w:val="18"/>
                      <w:highlight w:val="none"/>
                      <w:lang w:val="en-US" w:eastAsia="zh-CN"/>
                    </w:rPr>
                  </w:pPr>
                  <w:r>
                    <w:rPr>
                      <w:rFonts w:hint="eastAsia"/>
                      <w:color w:val="auto"/>
                      <w:szCs w:val="18"/>
                      <w:highlight w:val="no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spacing w:line="400" w:lineRule="exact"/>
                    <w:rPr>
                      <w:color w:val="auto"/>
                      <w:szCs w:val="18"/>
                      <w:highlight w:val="none"/>
                    </w:rPr>
                  </w:pPr>
                  <w:r>
                    <w:rPr>
                      <w:rFonts w:hint="eastAsia" w:ascii="宋体" w:hAnsi="宋体"/>
                      <w:b/>
                      <w:snapToGrid w:val="0"/>
                      <w:color w:val="auto"/>
                      <w:szCs w:val="21"/>
                      <w:highlight w:val="none"/>
                    </w:rPr>
                    <w:t>合同履约率100%</w:t>
                  </w:r>
                  <w:r>
                    <w:rPr>
                      <w:rFonts w:hint="eastAsia"/>
                      <w:b/>
                      <w:snapToGrid w:val="0"/>
                      <w:color w:val="auto"/>
                      <w:kern w:val="0"/>
                      <w:highlight w:val="none"/>
                    </w:rPr>
                    <w:t>。</w:t>
                  </w:r>
                </w:p>
              </w:tc>
              <w:tc>
                <w:tcPr>
                  <w:tcW w:w="1255" w:type="dxa"/>
                </w:tcPr>
                <w:p>
                  <w:pPr>
                    <w:widowControl/>
                    <w:spacing w:before="40"/>
                    <w:jc w:val="left"/>
                    <w:rPr>
                      <w:rFonts w:hint="default" w:eastAsia="宋体"/>
                      <w:color w:val="auto"/>
                      <w:szCs w:val="18"/>
                      <w:highlight w:val="none"/>
                      <w:lang w:val="en-US" w:eastAsia="zh-CN"/>
                    </w:rPr>
                  </w:pPr>
                  <w:r>
                    <w:rPr>
                      <w:rFonts w:hint="eastAsia"/>
                      <w:color w:val="auto"/>
                      <w:szCs w:val="18"/>
                      <w:highlight w:val="none"/>
                      <w:lang w:val="en-US" w:eastAsia="zh-CN"/>
                    </w:rPr>
                    <w:t>每月/次</w:t>
                  </w:r>
                </w:p>
              </w:tc>
              <w:tc>
                <w:tcPr>
                  <w:tcW w:w="3284" w:type="dxa"/>
                </w:tcPr>
                <w:p>
                  <w:pPr>
                    <w:widowControl/>
                    <w:spacing w:before="40"/>
                    <w:jc w:val="left"/>
                    <w:rPr>
                      <w:rFonts w:hint="default" w:eastAsia="宋体"/>
                      <w:color w:val="auto"/>
                      <w:szCs w:val="18"/>
                      <w:highlight w:val="none"/>
                      <w:lang w:val="en-US" w:eastAsia="zh-CN"/>
                    </w:rPr>
                  </w:pPr>
                  <w:r>
                    <w:rPr>
                      <w:rFonts w:hint="eastAsia"/>
                      <w:color w:val="auto"/>
                      <w:szCs w:val="18"/>
                      <w:highlight w:val="none"/>
                      <w:lang w:val="en-US" w:eastAsia="zh-CN"/>
                    </w:rPr>
                    <w:t>合同履约次数/合同总数*100%</w:t>
                  </w:r>
                </w:p>
              </w:tc>
              <w:tc>
                <w:tcPr>
                  <w:tcW w:w="2791" w:type="dxa"/>
                </w:tcPr>
                <w:p>
                  <w:pPr>
                    <w:widowControl/>
                    <w:spacing w:before="40"/>
                    <w:jc w:val="left"/>
                    <w:rPr>
                      <w:rFonts w:hint="default" w:eastAsia="宋体"/>
                      <w:color w:val="auto"/>
                      <w:szCs w:val="18"/>
                      <w:highlight w:val="none"/>
                      <w:lang w:val="en-US" w:eastAsia="zh-CN"/>
                    </w:rPr>
                  </w:pPr>
                  <w:r>
                    <w:rPr>
                      <w:rFonts w:hint="eastAsia"/>
                      <w:color w:val="auto"/>
                      <w:szCs w:val="18"/>
                      <w:highlight w:val="none"/>
                      <w:lang w:val="en-US" w:eastAsia="zh-CN"/>
                    </w:rPr>
                    <w:t>100%</w:t>
                  </w:r>
                </w:p>
              </w:tc>
            </w:tr>
          </w:tbl>
          <w:p>
            <w:pPr>
              <w:keepNext w:val="0"/>
              <w:keepLines w:val="0"/>
              <w:widowControl w:val="0"/>
              <w:numPr>
                <w:ilvl w:val="0"/>
                <w:numId w:val="0"/>
              </w:numPr>
              <w:suppressLineNumbers w:val="0"/>
              <w:spacing w:before="0" w:beforeAutospacing="0" w:after="0" w:afterAutospacing="0"/>
              <w:ind w:left="0" w:right="0"/>
              <w:jc w:val="both"/>
            </w:pPr>
          </w:p>
          <w:p>
            <w:pPr>
              <w:numPr>
                <w:ilvl w:val="0"/>
                <w:numId w:val="1"/>
              </w:numPr>
              <w:ind w:left="420" w:leftChars="0" w:hanging="420" w:firstLineChars="0"/>
              <w:rPr>
                <w:rFonts w:hint="eastAsia"/>
                <w:vertAlign w:val="baseline"/>
                <w:lang w:eastAsia="zh-CN"/>
              </w:rPr>
            </w:pPr>
            <w:r>
              <w:rPr>
                <w:rFonts w:hint="eastAsia"/>
                <w:lang w:val="en-US" w:eastAsia="zh-CN"/>
              </w:rPr>
              <w:t>公司</w:t>
            </w:r>
            <w:r>
              <w:rPr>
                <w:rFonts w:hint="eastAsia"/>
                <w:lang w:val="en-US"/>
              </w:rPr>
              <w:t>目标</w:t>
            </w:r>
            <w:r>
              <w:rPr>
                <w:rFonts w:hint="eastAsia"/>
                <w:lang w:val="en-US" w:eastAsia="zh-CN"/>
              </w:rPr>
              <w:t>已</w:t>
            </w:r>
            <w:r>
              <w:rPr>
                <w:rFonts w:hint="eastAsia"/>
                <w:lang w:val="en-US"/>
              </w:rPr>
              <w:t>实现</w:t>
            </w:r>
            <w:r>
              <w:rPr>
                <w:rFonts w:hint="eastAsia"/>
                <w:lang w:eastAsia="zh-CN"/>
              </w:rPr>
              <w:t>。</w:t>
            </w:r>
          </w:p>
          <w:p>
            <w:pPr>
              <w:numPr>
                <w:ilvl w:val="0"/>
                <w:numId w:val="1"/>
              </w:numPr>
              <w:spacing w:line="360" w:lineRule="auto"/>
              <w:ind w:left="420" w:leftChars="0" w:hanging="420" w:firstLineChars="0"/>
              <w:rPr>
                <w:rFonts w:hint="eastAsia" w:ascii="宋体" w:hAnsi="宋体"/>
                <w:color w:val="000000"/>
                <w:sz w:val="21"/>
                <w:szCs w:val="21"/>
                <w:lang w:val="en-US" w:eastAsia="zh-CN"/>
              </w:rPr>
            </w:pPr>
            <w:r>
              <w:rPr>
                <w:rFonts w:hint="eastAsia" w:ascii="宋体" w:hAnsi="宋体"/>
                <w:color w:val="000000"/>
                <w:sz w:val="21"/>
                <w:szCs w:val="21"/>
              </w:rPr>
              <w:t>目标在各部门进行了分解，部门</w:t>
            </w:r>
            <w:r>
              <w:rPr>
                <w:rFonts w:hint="eastAsia" w:ascii="宋体" w:hAnsi="宋体"/>
                <w:color w:val="000000"/>
                <w:sz w:val="21"/>
                <w:szCs w:val="21"/>
                <w:lang w:eastAsia="zh-CN"/>
              </w:rPr>
              <w:t>质量目标</w:t>
            </w:r>
            <w:r>
              <w:rPr>
                <w:rFonts w:hint="eastAsia" w:ascii="宋体" w:hAnsi="宋体"/>
                <w:color w:val="000000"/>
                <w:sz w:val="21"/>
                <w:szCs w:val="21"/>
                <w:lang w:val="en-US" w:eastAsia="zh-CN"/>
              </w:rPr>
              <w:t>按季度、年度</w:t>
            </w:r>
            <w:r>
              <w:rPr>
                <w:rFonts w:hint="eastAsia" w:ascii="宋体" w:hAnsi="宋体"/>
                <w:color w:val="000000"/>
                <w:sz w:val="21"/>
                <w:szCs w:val="21"/>
              </w:rPr>
              <w:t>统计，由</w:t>
            </w:r>
            <w:r>
              <w:rPr>
                <w:rFonts w:hint="eastAsia" w:ascii="宋体" w:hAnsi="宋体"/>
                <w:color w:val="000000"/>
                <w:sz w:val="21"/>
                <w:szCs w:val="21"/>
                <w:lang w:val="en-US" w:eastAsia="zh-CN"/>
              </w:rPr>
              <w:t>综合部</w:t>
            </w:r>
            <w:r>
              <w:rPr>
                <w:rFonts w:hint="eastAsia" w:ascii="宋体" w:hAnsi="宋体"/>
                <w:color w:val="000000"/>
                <w:sz w:val="21"/>
                <w:szCs w:val="21"/>
              </w:rPr>
              <w:t>负责统计并保存</w:t>
            </w:r>
            <w:r>
              <w:rPr>
                <w:rFonts w:hint="eastAsia" w:ascii="宋体" w:hAnsi="宋体"/>
                <w:color w:val="000000"/>
                <w:sz w:val="21"/>
                <w:szCs w:val="21"/>
                <w:lang w:val="en-US" w:eastAsia="zh-CN"/>
              </w:rPr>
              <w:t>目标分解，相关部门提供相关数据。</w:t>
            </w:r>
          </w:p>
          <w:p>
            <w:pPr>
              <w:numPr>
                <w:ilvl w:val="0"/>
                <w:numId w:val="1"/>
              </w:numPr>
              <w:spacing w:line="360" w:lineRule="auto"/>
              <w:ind w:left="420" w:leftChars="0" w:hanging="420" w:firstLineChars="0"/>
              <w:rPr>
                <w:rFonts w:hint="eastAsia"/>
                <w:lang w:val="en-US" w:eastAsia="zh-CN"/>
              </w:rPr>
            </w:pPr>
            <w:r>
              <w:rPr>
                <w:rFonts w:hint="eastAsia" w:ascii="宋体" w:hAnsi="宋体"/>
                <w:color w:val="000000"/>
                <w:sz w:val="21"/>
                <w:szCs w:val="21"/>
                <w:lang w:eastAsia="zh-CN"/>
              </w:rPr>
              <w:t>公司对各职能部门也建立了目标分解,各职能部门的目标分解见各职能部门的审核, 确定了按</w:t>
            </w:r>
            <w:r>
              <w:rPr>
                <w:rFonts w:hint="eastAsia" w:ascii="宋体" w:hAnsi="宋体"/>
                <w:color w:val="000000"/>
                <w:sz w:val="21"/>
                <w:szCs w:val="21"/>
                <w:lang w:val="en-US" w:eastAsia="zh-CN"/>
              </w:rPr>
              <w:t>季度、年度</w:t>
            </w:r>
            <w:r>
              <w:rPr>
                <w:rFonts w:hint="eastAsia" w:ascii="宋体" w:hAnsi="宋体"/>
                <w:color w:val="000000"/>
                <w:sz w:val="21"/>
                <w:szCs w:val="21"/>
                <w:lang w:eastAsia="zh-CN"/>
              </w:rPr>
              <w:t>等阶段对各层级</w:t>
            </w:r>
            <w:r>
              <w:rPr>
                <w:rFonts w:hint="eastAsia" w:ascii="宋体" w:hAnsi="宋体"/>
                <w:color w:val="000000"/>
                <w:sz w:val="21"/>
                <w:szCs w:val="21"/>
                <w:lang w:val="en-US" w:eastAsia="zh-CN"/>
              </w:rPr>
              <w:t>质量目标</w:t>
            </w:r>
            <w:r>
              <w:rPr>
                <w:rFonts w:hint="eastAsia" w:ascii="宋体" w:hAnsi="宋体"/>
                <w:color w:val="000000"/>
                <w:sz w:val="21"/>
                <w:szCs w:val="21"/>
                <w:lang w:eastAsia="zh-CN"/>
              </w:rPr>
              <w:t>完成情况进行考核评价。由各部门负责人进行考核。</w:t>
            </w:r>
          </w:p>
        </w:tc>
        <w:tc>
          <w:tcPr>
            <w:tcW w:w="1585" w:type="dxa"/>
          </w:tcPr>
          <w:p>
            <w:pPr>
              <w:rPr>
                <w:rFonts w:hint="eastAsia"/>
                <w:lang w:val="en-US" w:eastAsia="zh-CN"/>
              </w:rPr>
            </w:pPr>
            <w:r>
              <w:rPr>
                <w:rFonts w:hint="eastAsia"/>
                <w:lang w:val="en-US" w:eastAsia="zh-CN"/>
              </w:rPr>
              <w:sym w:font="Wingdings" w:char="00FE"/>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60" w:type="dxa"/>
            <w:vAlign w:val="top"/>
          </w:tcPr>
          <w:p>
            <w:pPr>
              <w:rPr>
                <w:rFonts w:hint="eastAsia"/>
                <w:color w:val="000000"/>
                <w:szCs w:val="21"/>
                <w:lang w:val="en-US" w:eastAsia="zh-CN"/>
              </w:rPr>
            </w:pPr>
            <w:r>
              <w:rPr>
                <w:rFonts w:hint="eastAsia"/>
                <w:color w:val="000000"/>
                <w:szCs w:val="21"/>
                <w:lang w:val="en-US" w:eastAsia="zh-CN"/>
              </w:rPr>
              <w:t>变更的策划</w:t>
            </w:r>
          </w:p>
          <w:p>
            <w:pPr>
              <w:rPr>
                <w:rFonts w:hint="eastAsia"/>
              </w:rPr>
            </w:pPr>
          </w:p>
        </w:tc>
        <w:tc>
          <w:tcPr>
            <w:tcW w:w="960" w:type="dxa"/>
            <w:vAlign w:val="top"/>
          </w:tcPr>
          <w:p>
            <w:pPr>
              <w:rPr>
                <w:rFonts w:hint="eastAsia"/>
              </w:rPr>
            </w:pPr>
            <w:r>
              <w:rPr>
                <w:rFonts w:hint="eastAsia"/>
                <w:color w:val="000000"/>
                <w:szCs w:val="21"/>
                <w:lang w:val="en-US" w:eastAsia="zh-CN"/>
              </w:rPr>
              <w:t>Q6.3</w:t>
            </w:r>
          </w:p>
        </w:tc>
        <w:tc>
          <w:tcPr>
            <w:tcW w:w="10004" w:type="dxa"/>
          </w:tcPr>
          <w:p>
            <w:pPr>
              <w:rPr>
                <w:rFonts w:hint="eastAsia"/>
                <w:lang w:val="en-US" w:eastAsia="zh-CN"/>
              </w:rPr>
            </w:pPr>
            <w:r>
              <w:rPr>
                <w:rFonts w:hint="eastAsia"/>
                <w:lang w:val="en-US" w:eastAsia="zh-CN"/>
              </w:rPr>
              <w:t>文件：质量手册第6.3条款；</w:t>
            </w:r>
          </w:p>
          <w:p>
            <w:pPr>
              <w:adjustRightInd w:val="0"/>
              <w:snapToGrid w:val="0"/>
              <w:rPr>
                <w:rFonts w:hint="default" w:ascii="宋体" w:hAnsi="宋体" w:eastAsia="宋体"/>
                <w:color w:val="000000"/>
                <w:lang w:val="en-US" w:eastAsia="zh-CN"/>
              </w:rPr>
            </w:pPr>
            <w:r>
              <w:rPr>
                <w:rFonts w:hint="eastAsia" w:ascii="宋体" w:hAnsi="宋体" w:eastAsia="宋体"/>
                <w:color w:val="000000"/>
                <w:lang w:val="en-US" w:eastAsia="zh-CN"/>
              </w:rPr>
              <w:t>与总经沟通：</w:t>
            </w:r>
            <w:r>
              <w:rPr>
                <w:rFonts w:hint="eastAsia" w:ascii="宋体" w:hAnsi="宋体"/>
                <w:color w:val="000000"/>
                <w:lang w:val="en-US" w:eastAsia="zh-CN"/>
              </w:rPr>
              <w:t>莫总</w:t>
            </w:r>
            <w:r>
              <w:rPr>
                <w:rFonts w:hint="eastAsia" w:ascii="宋体" w:hAnsi="宋体" w:eastAsia="宋体"/>
                <w:color w:val="000000"/>
                <w:lang w:val="en-US" w:eastAsia="zh-CN"/>
              </w:rPr>
              <w:t>称：</w:t>
            </w:r>
          </w:p>
          <w:p>
            <w:pPr>
              <w:numPr>
                <w:ilvl w:val="0"/>
                <w:numId w:val="2"/>
              </w:numPr>
              <w:adjustRightInd w:val="0"/>
              <w:snapToGrid w:val="0"/>
              <w:ind w:left="420" w:leftChars="0" w:hanging="420" w:firstLineChars="0"/>
              <w:rPr>
                <w:rFonts w:hint="eastAsia" w:ascii="宋体" w:hAnsi="宋体" w:eastAsia="宋体"/>
                <w:color w:val="000000"/>
                <w:lang w:eastAsia="zh-CN"/>
              </w:rPr>
            </w:pPr>
            <w:r>
              <w:rPr>
                <w:rFonts w:hint="eastAsia" w:ascii="宋体" w:hAnsi="宋体" w:eastAsia="宋体"/>
                <w:color w:val="000000"/>
                <w:lang w:eastAsia="zh-CN"/>
              </w:rPr>
              <w:t>公司考虑</w:t>
            </w:r>
            <w:r>
              <w:rPr>
                <w:rFonts w:hint="eastAsia" w:ascii="宋体" w:hAnsi="宋体" w:eastAsia="宋体"/>
                <w:color w:val="000000"/>
                <w:lang w:val="en-US" w:eastAsia="zh-CN"/>
              </w:rPr>
              <w:t>并</w:t>
            </w:r>
            <w:r>
              <w:rPr>
                <w:rFonts w:hint="eastAsia" w:ascii="宋体" w:hAnsi="宋体" w:eastAsia="宋体"/>
                <w:color w:val="000000"/>
                <w:lang w:eastAsia="zh-CN"/>
              </w:rPr>
              <w:t>策划质量管理体系的变更：</w:t>
            </w:r>
          </w:p>
          <w:p>
            <w:pPr>
              <w:adjustRightInd w:val="0"/>
              <w:snapToGrid w:val="0"/>
              <w:rPr>
                <w:rFonts w:hint="eastAsia" w:ascii="宋体" w:hAnsi="宋体" w:eastAsia="宋体"/>
                <w:color w:val="000000"/>
                <w:lang w:val="en-US" w:eastAsia="zh-CN"/>
              </w:rPr>
            </w:pPr>
            <w:r>
              <w:rPr>
                <w:rFonts w:hint="eastAsia" w:ascii="宋体" w:hAnsi="宋体" w:eastAsia="宋体"/>
                <w:color w:val="000000"/>
                <w:lang w:eastAsia="zh-CN"/>
              </w:rPr>
              <w:t>公司所处</w:t>
            </w:r>
            <w:r>
              <w:rPr>
                <w:rFonts w:hint="eastAsia" w:ascii="宋体" w:hAnsi="宋体" w:eastAsia="宋体"/>
                <w:color w:val="000000"/>
                <w:lang w:val="en-US" w:eastAsia="zh-CN"/>
              </w:rPr>
              <w:t>的内外部环境的变化；利益和相关方的需求、期望以及其他相关方面的任何变化；监视、测量、分析及评价的结果，包括所识别的趋势和反馈；已识别的风险和机遇的评审；</w:t>
            </w:r>
            <w:r>
              <w:rPr>
                <w:rFonts w:hint="eastAsia" w:ascii="宋体" w:hAnsi="宋体" w:eastAsia="宋体"/>
                <w:color w:val="000000"/>
                <w:lang w:eastAsia="zh-CN"/>
              </w:rPr>
              <w:t>变更目的及其潜在后果；</w:t>
            </w:r>
          </w:p>
          <w:p>
            <w:pPr>
              <w:numPr>
                <w:ilvl w:val="0"/>
                <w:numId w:val="2"/>
              </w:numPr>
              <w:adjustRightInd w:val="0"/>
              <w:snapToGrid w:val="0"/>
              <w:ind w:left="420" w:leftChars="0" w:hanging="420" w:firstLineChars="0"/>
              <w:rPr>
                <w:rFonts w:hint="eastAsia" w:ascii="宋体" w:hAnsi="宋体" w:eastAsia="宋体"/>
                <w:color w:val="000000"/>
                <w:lang w:val="en-US" w:eastAsia="zh-CN"/>
              </w:rPr>
            </w:pPr>
            <w:r>
              <w:rPr>
                <w:rFonts w:hint="eastAsia" w:ascii="宋体" w:hAnsi="宋体" w:eastAsia="宋体"/>
                <w:color w:val="000000"/>
                <w:lang w:val="en-US" w:eastAsia="zh-CN"/>
              </w:rPr>
              <w:t>公司通过管理评审的一部分、审核结果、不符合项评审、投诉分析、过程绩效分析、组织环境变化、顾客及利益相关方的变更等识别其变更的需求。</w:t>
            </w:r>
          </w:p>
          <w:p>
            <w:pPr>
              <w:numPr>
                <w:ilvl w:val="0"/>
                <w:numId w:val="2"/>
              </w:numPr>
              <w:adjustRightInd w:val="0"/>
              <w:snapToGrid w:val="0"/>
              <w:ind w:left="420" w:leftChars="0" w:hanging="420" w:firstLineChars="0"/>
              <w:rPr>
                <w:rFonts w:hint="eastAsia" w:ascii="宋体" w:hAnsi="宋体" w:eastAsia="宋体"/>
                <w:color w:val="000000"/>
                <w:lang w:val="en-US" w:eastAsia="zh-CN"/>
              </w:rPr>
            </w:pPr>
            <w:r>
              <w:rPr>
                <w:rFonts w:hint="eastAsia" w:ascii="宋体" w:hAnsi="宋体" w:eastAsia="宋体"/>
                <w:color w:val="000000"/>
                <w:lang w:val="en-US" w:eastAsia="zh-CN"/>
              </w:rPr>
              <w:t>基于风险思考的方法对识别策划质量管理体系变更时的必要措施；公司对其质量管理体系变更进行了评估；提高顾客满意度的能力。</w:t>
            </w:r>
          </w:p>
          <w:p>
            <w:pPr>
              <w:numPr>
                <w:ilvl w:val="0"/>
                <w:numId w:val="2"/>
              </w:numPr>
              <w:adjustRightInd w:val="0"/>
              <w:snapToGrid w:val="0"/>
              <w:ind w:left="420" w:leftChars="0" w:hanging="420" w:firstLineChars="0"/>
              <w:rPr>
                <w:rFonts w:hint="eastAsia" w:ascii="宋体" w:hAnsi="宋体" w:eastAsia="宋体"/>
                <w:color w:val="000000"/>
                <w:lang w:val="en-US" w:eastAsia="zh-CN"/>
              </w:rPr>
            </w:pPr>
            <w:r>
              <w:rPr>
                <w:rFonts w:hint="eastAsia" w:ascii="宋体" w:hAnsi="宋体" w:eastAsia="宋体"/>
                <w:color w:val="000000"/>
                <w:lang w:val="en-US" w:eastAsia="zh-CN"/>
              </w:rPr>
              <w:t>目前公司按新的标准建立了管理体系，并策划了变更管理制度，确定了变更管理机制，对公司管理体系各个变更的因素均从系统性进行控制，确保变更不会给管理体系运行的有效性带了影响，</w:t>
            </w:r>
          </w:p>
          <w:p>
            <w:pPr>
              <w:numPr>
                <w:ilvl w:val="0"/>
                <w:numId w:val="2"/>
              </w:numPr>
              <w:adjustRightInd w:val="0"/>
              <w:snapToGrid w:val="0"/>
              <w:ind w:left="420" w:leftChars="0" w:hanging="420" w:firstLineChars="0"/>
              <w:rPr>
                <w:rFonts w:hint="eastAsia"/>
                <w:lang w:val="en-US" w:eastAsia="zh-CN"/>
              </w:rPr>
            </w:pPr>
            <w:r>
              <w:rPr>
                <w:rFonts w:hint="eastAsia" w:ascii="宋体" w:hAnsi="宋体" w:eastAsia="宋体"/>
                <w:color w:val="000000"/>
                <w:lang w:val="en-US" w:eastAsia="zh-CN"/>
              </w:rPr>
              <w:t>--当公司对质量管理体系进行变更时，主要从以下几个方面考虑管理体系的系统性变更：a）变更目的及其潜在后果； b）质量管理体系的完整性； c）资源的可获得性； d）责任和权限的分配或再分配。</w:t>
            </w:r>
          </w:p>
        </w:tc>
        <w:tc>
          <w:tcPr>
            <w:tcW w:w="1585" w:type="dxa"/>
          </w:tcPr>
          <w:p>
            <w:pPr>
              <w:rPr>
                <w:rFonts w:hint="eastAsia"/>
                <w:lang w:val="en-US" w:eastAsia="zh-CN"/>
              </w:rPr>
            </w:pPr>
            <w:r>
              <w:rPr>
                <w:rFonts w:hint="eastAsia"/>
                <w:vertAlign w:val="baseline"/>
                <w:lang w:val="en-US"/>
              </w:rPr>
              <w:sym w:font="Wingdings" w:char="00FE"/>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vAlign w:val="top"/>
          </w:tcPr>
          <w:p>
            <w:pPr>
              <w:rPr>
                <w:rFonts w:hint="eastAsia"/>
              </w:rPr>
            </w:pPr>
            <w:r>
              <w:rPr>
                <w:rFonts w:hint="eastAsia"/>
                <w:lang w:val="en-US" w:eastAsia="zh-CN"/>
              </w:rPr>
              <w:t>资源（总则）</w:t>
            </w:r>
          </w:p>
        </w:tc>
        <w:tc>
          <w:tcPr>
            <w:tcW w:w="960" w:type="dxa"/>
            <w:vAlign w:val="top"/>
          </w:tcPr>
          <w:p>
            <w:pPr>
              <w:rPr>
                <w:rFonts w:hint="default" w:eastAsia="宋体"/>
                <w:lang w:val="en-US" w:eastAsia="zh-CN"/>
              </w:rPr>
            </w:pPr>
            <w:r>
              <w:rPr>
                <w:rFonts w:hint="eastAsia"/>
                <w:lang w:val="en-US" w:eastAsia="zh-CN"/>
              </w:rPr>
              <w:t>Q7.1.1</w:t>
            </w:r>
          </w:p>
        </w:tc>
        <w:tc>
          <w:tcPr>
            <w:tcW w:w="10004" w:type="dxa"/>
          </w:tcPr>
          <w:p>
            <w:pPr>
              <w:rPr>
                <w:rFonts w:hint="eastAsia"/>
                <w:lang w:val="en-US" w:eastAsia="zh-CN"/>
              </w:rPr>
            </w:pPr>
            <w:r>
              <w:rPr>
                <w:rFonts w:hint="eastAsia"/>
                <w:lang w:val="en-US" w:eastAsia="zh-CN"/>
              </w:rPr>
              <w:t>文件：质量手册第7.1条款</w:t>
            </w:r>
          </w:p>
          <w:p>
            <w:pPr>
              <w:rPr>
                <w:rFonts w:hint="eastAsia" w:ascii="宋体" w:hAnsi="宋体" w:eastAsia="宋体" w:cs="宋体"/>
                <w:lang w:val="en-US" w:eastAsia="zh-CN"/>
              </w:rPr>
            </w:pPr>
            <w:r>
              <w:rPr>
                <w:rFonts w:hint="eastAsia"/>
                <w:color w:val="000000"/>
                <w:szCs w:val="21"/>
                <w:lang w:val="en-US" w:eastAsia="zh-CN"/>
              </w:rPr>
              <w:t>和最高管理层确定并提供</w:t>
            </w:r>
            <w:r>
              <w:rPr>
                <w:rFonts w:hint="eastAsia" w:ascii="宋体" w:hAnsi="宋体" w:eastAsia="宋体" w:cs="宋体"/>
                <w:lang w:val="en-US" w:eastAsia="zh-CN"/>
              </w:rPr>
              <w:t xml:space="preserve">所需的资源，以建立、实施、保持和持续改进管理体系。 </w:t>
            </w:r>
          </w:p>
          <w:p>
            <w:pPr>
              <w:rPr>
                <w:rFonts w:hint="default" w:ascii="宋体" w:hAnsi="宋体" w:eastAsia="宋体" w:cs="宋体"/>
                <w:lang w:val="en-US" w:eastAsia="zh-CN"/>
              </w:rPr>
            </w:pPr>
            <w:r>
              <w:rPr>
                <w:rFonts w:hint="eastAsia" w:ascii="宋体" w:hAnsi="宋体" w:eastAsia="宋体" w:cs="宋体"/>
                <w:lang w:val="en-US" w:eastAsia="zh-CN"/>
              </w:rPr>
              <w:t>公司办公面积110平方左右，库房一个；办公区一个。</w:t>
            </w:r>
          </w:p>
          <w:p>
            <w:pPr>
              <w:rPr>
                <w:rFonts w:hint="eastAsia" w:ascii="宋体" w:hAnsi="宋体" w:eastAsia="宋体" w:cs="宋体"/>
                <w:lang w:val="en-US" w:eastAsia="zh-CN"/>
              </w:rPr>
            </w:pPr>
            <w:r>
              <w:rPr>
                <w:rFonts w:hint="eastAsia" w:ascii="宋体" w:hAnsi="宋体" w:eastAsia="宋体" w:cs="宋体"/>
                <w:lang w:val="en-US" w:eastAsia="zh-CN"/>
              </w:rPr>
              <w:t>1、公司</w:t>
            </w:r>
            <w:r>
              <w:rPr>
                <w:rFonts w:hint="eastAsia" w:ascii="宋体" w:hAnsi="宋体" w:eastAsia="宋体" w:cs="宋体"/>
              </w:rPr>
              <w:t>确定并提供了建立、实施、保持环境管理体系所需的资源。包括内部资源和外部资源。</w:t>
            </w:r>
          </w:p>
          <w:p>
            <w:pPr>
              <w:rPr>
                <w:rFonts w:hint="eastAsia"/>
                <w:u w:val="single"/>
                <w:vertAlign w:val="baseline"/>
                <w:lang w:val="en-US" w:eastAsia="zh-CN"/>
              </w:rPr>
            </w:pPr>
            <w:r>
              <w:rPr>
                <w:rFonts w:hint="eastAsia" w:ascii="宋体" w:hAnsi="宋体" w:eastAsia="宋体" w:cs="宋体"/>
                <w:lang w:val="en-US" w:eastAsia="zh-CN"/>
              </w:rPr>
              <w:t>现有内部资源的能力；主要</w:t>
            </w:r>
            <w:r>
              <w:rPr>
                <w:rFonts w:hint="eastAsia"/>
                <w:vertAlign w:val="baseline"/>
                <w:lang w:val="en-US" w:eastAsia="zh-CN"/>
              </w:rPr>
              <w:t>生产设备有：电脑、打印机等</w:t>
            </w:r>
            <w:r>
              <w:rPr>
                <w:rFonts w:hint="eastAsia" w:eastAsia="宋体" w:cs="Times New Roman"/>
                <w:color w:val="000000"/>
                <w:kern w:val="2"/>
                <w:sz w:val="21"/>
                <w:szCs w:val="20"/>
                <w:lang w:val="en-US" w:eastAsia="zh-CN" w:bidi="ar-SA"/>
              </w:rPr>
              <w:t>；</w:t>
            </w:r>
          </w:p>
          <w:p>
            <w:pPr>
              <w:rPr>
                <w:rFonts w:hint="eastAsia"/>
                <w:u w:val="none"/>
                <w:vertAlign w:val="baseline"/>
                <w:lang w:val="en-US" w:eastAsia="zh-CN"/>
              </w:rPr>
            </w:pPr>
            <w:r>
              <w:rPr>
                <w:rFonts w:hint="eastAsia"/>
                <w:u w:val="none"/>
                <w:vertAlign w:val="baseline"/>
                <w:lang w:val="en-US" w:eastAsia="zh-CN"/>
              </w:rPr>
              <w:t>特种设备</w:t>
            </w:r>
            <w:r>
              <w:rPr>
                <w:rFonts w:hint="eastAsia"/>
                <w:vertAlign w:val="baseline"/>
                <w:lang w:val="en-US" w:eastAsia="zh-CN"/>
              </w:rPr>
              <w:t>：</w:t>
            </w:r>
            <w:r>
              <w:rPr>
                <w:rFonts w:hint="eastAsia"/>
                <w:u w:val="none"/>
                <w:vertAlign w:val="baseline"/>
                <w:lang w:val="en-US" w:eastAsia="zh-CN"/>
              </w:rPr>
              <w:t>无；</w:t>
            </w:r>
          </w:p>
          <w:p>
            <w:pPr>
              <w:rPr>
                <w:rFonts w:hint="eastAsia" w:ascii="Times New Roman" w:hAnsi="Times New Roman" w:eastAsia="宋体" w:cs="Times New Roman"/>
                <w:u w:val="none"/>
                <w:vertAlign w:val="baseline"/>
                <w:lang w:val="en-US" w:eastAsia="zh-CN"/>
              </w:rPr>
            </w:pPr>
            <w:r>
              <w:rPr>
                <w:rFonts w:hint="eastAsia"/>
                <w:color w:val="000000"/>
              </w:rPr>
              <w:t>质量相关的监视和测量</w:t>
            </w:r>
            <w:r>
              <w:rPr>
                <w:rFonts w:hint="eastAsia"/>
                <w:color w:val="000000"/>
                <w:lang w:val="en-US" w:eastAsia="zh-CN"/>
              </w:rPr>
              <w:t>计量器具：</w:t>
            </w:r>
            <w:r>
              <w:rPr>
                <w:rFonts w:hint="eastAsia" w:cs="Times New Roman"/>
                <w:u w:val="none"/>
                <w:vertAlign w:val="baseline"/>
                <w:lang w:val="en-US" w:eastAsia="zh-CN"/>
              </w:rPr>
              <w:t>无</w:t>
            </w:r>
            <w:r>
              <w:rPr>
                <w:rFonts w:hint="eastAsia" w:ascii="Times New Roman" w:hAnsi="Times New Roman" w:cs="Times New Roman"/>
                <w:color w:val="000000"/>
                <w:szCs w:val="21"/>
                <w:lang w:val="en-US" w:eastAsia="zh-CN"/>
              </w:rPr>
              <w:t>。</w:t>
            </w:r>
          </w:p>
          <w:p>
            <w:pPr>
              <w:numPr>
                <w:ilvl w:val="0"/>
                <w:numId w:val="3"/>
              </w:numPr>
              <w:ind w:left="0" w:leftChars="0" w:firstLine="0" w:firstLineChars="0"/>
            </w:pPr>
            <w:r>
              <w:rPr>
                <w:rFonts w:hint="eastAsia"/>
                <w:color w:val="000000"/>
                <w:szCs w:val="21"/>
                <w:lang w:val="en-US" w:eastAsia="zh-CN"/>
              </w:rPr>
              <w:t>需要从外部供方获得的资源：</w:t>
            </w:r>
            <w:r>
              <w:rPr>
                <w:rFonts w:hint="eastAsia"/>
                <w:u w:val="none"/>
                <w:vertAlign w:val="baseline"/>
                <w:lang w:val="en-US" w:eastAsia="zh-CN"/>
              </w:rPr>
              <w:t xml:space="preserve">         </w:t>
            </w:r>
          </w:p>
          <w:p>
            <w:pPr>
              <w:numPr>
                <w:ilvl w:val="0"/>
                <w:numId w:val="0"/>
              </w:numPr>
              <w:ind w:leftChars="0"/>
              <w:rPr>
                <w:rFonts w:hint="eastAsia" w:ascii="宋体" w:hAnsi="宋体" w:eastAsia="宋体" w:cs="宋体"/>
                <w:lang w:eastAsia="zh-CN"/>
              </w:rPr>
            </w:pPr>
            <w:r>
              <w:rPr>
                <w:rFonts w:hint="eastAsia" w:ascii="宋体" w:hAnsi="宋体" w:cs="宋体"/>
                <w:lang w:val="en-US" w:eastAsia="zh-CN"/>
              </w:rPr>
              <w:t>2、</w:t>
            </w:r>
            <w:r>
              <w:rPr>
                <w:rFonts w:hint="eastAsia" w:ascii="宋体" w:hAnsi="宋体" w:cs="宋体"/>
              </w:rPr>
              <w:t>为管理体系建立提供了</w:t>
            </w:r>
            <w:r>
              <w:rPr>
                <w:rFonts w:hint="eastAsia" w:ascii="宋体" w:hAnsi="宋体" w:cs="宋体"/>
                <w:lang w:eastAsia="zh-CN"/>
              </w:rPr>
              <w:t>：</w:t>
            </w:r>
          </w:p>
          <w:p>
            <w:pPr>
              <w:numPr>
                <w:ilvl w:val="0"/>
                <w:numId w:val="0"/>
              </w:numPr>
              <w:ind w:leftChars="0"/>
              <w:rPr>
                <w:rFonts w:hint="default" w:ascii="宋体" w:eastAsia="宋体" w:cs="Times New Roman"/>
                <w:lang w:val="en-US" w:eastAsia="zh-CN"/>
              </w:rPr>
            </w:pPr>
            <w:r>
              <w:rPr>
                <w:rFonts w:ascii="宋体" w:cs="宋体"/>
              </w:rPr>
              <w:t>---</w:t>
            </w:r>
            <w:r>
              <w:rPr>
                <w:rFonts w:hint="eastAsia" w:ascii="宋体" w:hAnsi="宋体" w:cs="宋体"/>
              </w:rPr>
              <w:t>人力资源；</w:t>
            </w:r>
            <w:r>
              <w:rPr>
                <w:rFonts w:hint="eastAsia" w:cs="宋体"/>
              </w:rPr>
              <w:t>各级各层人员能力、意识、岗位定员均满足要求；</w:t>
            </w:r>
          </w:p>
          <w:p>
            <w:pPr>
              <w:rPr>
                <w:rFonts w:ascii="宋体" w:cs="Times New Roman"/>
              </w:rPr>
            </w:pPr>
            <w:r>
              <w:rPr>
                <w:rFonts w:ascii="宋体" w:cs="宋体"/>
              </w:rPr>
              <w:t>---</w:t>
            </w:r>
            <w:r>
              <w:rPr>
                <w:rFonts w:hint="eastAsia" w:ascii="宋体" w:hAnsi="宋体" w:cs="宋体"/>
              </w:rPr>
              <w:t>技术及财力资源；</w:t>
            </w:r>
          </w:p>
          <w:p>
            <w:pPr>
              <w:rPr>
                <w:rFonts w:ascii="宋体" w:cs="Times New Roman"/>
              </w:rPr>
            </w:pPr>
            <w:r>
              <w:rPr>
                <w:rFonts w:ascii="宋体" w:cs="宋体"/>
              </w:rPr>
              <w:t>---</w:t>
            </w:r>
            <w:r>
              <w:rPr>
                <w:rFonts w:hint="eastAsia" w:ascii="宋体" w:hAnsi="宋体" w:cs="宋体"/>
              </w:rPr>
              <w:t>基础设施等；</w:t>
            </w:r>
          </w:p>
          <w:p>
            <w:pPr>
              <w:rPr>
                <w:rFonts w:hint="eastAsia"/>
                <w:lang w:val="en-US" w:eastAsia="zh-CN"/>
              </w:rPr>
            </w:pPr>
            <w:r>
              <w:rPr>
                <w:rFonts w:ascii="宋体" w:hAnsi="宋体" w:cs="宋体"/>
              </w:rPr>
              <w:t>3.</w:t>
            </w:r>
            <w:r>
              <w:rPr>
                <w:rFonts w:hint="eastAsia" w:ascii="宋体" w:hAnsi="宋体" w:cs="宋体"/>
                <w:lang w:val="en-US" w:eastAsia="zh-CN"/>
              </w:rPr>
              <w:t>所</w:t>
            </w:r>
            <w:r>
              <w:rPr>
                <w:rFonts w:hint="eastAsia" w:ascii="宋体" w:hAnsi="宋体" w:cs="宋体"/>
              </w:rPr>
              <w:t>提供</w:t>
            </w:r>
            <w:r>
              <w:rPr>
                <w:rFonts w:hint="eastAsia" w:ascii="宋体" w:hAnsi="宋体" w:cs="宋体"/>
                <w:lang w:val="en-US" w:eastAsia="zh-CN"/>
              </w:rPr>
              <w:t>的</w:t>
            </w:r>
            <w:r>
              <w:rPr>
                <w:rFonts w:hint="eastAsia" w:ascii="宋体" w:hAnsi="宋体" w:cs="宋体"/>
              </w:rPr>
              <w:t>资源满足要求及持续改进的情况。</w:t>
            </w:r>
          </w:p>
        </w:tc>
        <w:tc>
          <w:tcPr>
            <w:tcW w:w="1585" w:type="dxa"/>
          </w:tcPr>
          <w:p>
            <w:pPr>
              <w:rPr>
                <w:rFonts w:hint="eastAsia"/>
                <w:lang w:val="en-US" w:eastAsia="zh-CN"/>
              </w:rPr>
            </w:pPr>
            <w:r>
              <w:rPr>
                <w:rFonts w:hint="eastAsia"/>
                <w:vertAlign w:val="baseline"/>
                <w:lang w:val="en-US"/>
              </w:rPr>
              <w:sym w:font="Wingdings" w:char="00FE"/>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160" w:type="dxa"/>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沟通</w:t>
            </w:r>
          </w:p>
        </w:tc>
        <w:tc>
          <w:tcPr>
            <w:tcW w:w="960" w:type="dxa"/>
            <w:vAlign w:val="top"/>
          </w:tcPr>
          <w:p>
            <w:pPr>
              <w:rPr>
                <w:rFonts w:hint="default"/>
                <w:lang w:val="en-US" w:eastAsia="zh-CN"/>
              </w:rPr>
            </w:pPr>
            <w:r>
              <w:rPr>
                <w:rFonts w:hint="eastAsia"/>
                <w:lang w:val="en-US" w:eastAsia="zh-CN"/>
              </w:rPr>
              <w:t>Q7.4</w:t>
            </w:r>
          </w:p>
        </w:tc>
        <w:tc>
          <w:tcPr>
            <w:tcW w:w="10004" w:type="dxa"/>
          </w:tcPr>
          <w:p>
            <w:pPr>
              <w:numPr>
                <w:ilvl w:val="0"/>
                <w:numId w:val="0"/>
              </w:numPr>
              <w:spacing w:line="360" w:lineRule="auto"/>
              <w:ind w:leftChars="0"/>
              <w:rPr>
                <w:rFonts w:hint="eastAsia" w:ascii="宋体" w:hAnsi="宋体" w:cs="Tahoma"/>
                <w:color w:val="000000"/>
                <w:szCs w:val="21"/>
              </w:rPr>
            </w:pPr>
            <w:r>
              <w:rPr>
                <w:rFonts w:hint="eastAsia" w:ascii="宋体" w:hAnsi="宋体" w:cs="Tahoma"/>
                <w:color w:val="000000"/>
                <w:szCs w:val="21"/>
              </w:rPr>
              <w:t>明确了信息交流、沟通、协商的基本要求，</w:t>
            </w:r>
          </w:p>
          <w:p>
            <w:pPr>
              <w:numPr>
                <w:ilvl w:val="0"/>
                <w:numId w:val="0"/>
              </w:numPr>
              <w:spacing w:line="360" w:lineRule="auto"/>
              <w:ind w:leftChars="0"/>
              <w:rPr>
                <w:rFonts w:ascii="宋体" w:hAnsi="宋体"/>
              </w:rPr>
            </w:pPr>
            <w:r>
              <w:rPr>
                <w:rFonts w:hint="eastAsia" w:ascii="宋体" w:hAnsi="宋体"/>
                <w:lang w:val="en-US" w:eastAsia="zh-CN"/>
              </w:rPr>
              <w:t>负责人</w:t>
            </w:r>
            <w:r>
              <w:rPr>
                <w:rFonts w:hint="eastAsia" w:ascii="宋体" w:hAnsi="宋体"/>
              </w:rPr>
              <w:t>称：公司有内部沟通和外部沟通的情况。</w:t>
            </w:r>
          </w:p>
          <w:p>
            <w:pPr>
              <w:numPr>
                <w:ilvl w:val="0"/>
                <w:numId w:val="0"/>
              </w:numPr>
              <w:spacing w:line="360" w:lineRule="auto"/>
              <w:ind w:leftChars="0"/>
              <w:rPr>
                <w:rFonts w:hint="eastAsia" w:ascii="宋体" w:hAnsi="宋体"/>
              </w:rPr>
            </w:pPr>
            <w:r>
              <w:rPr>
                <w:rFonts w:hint="eastAsia" w:ascii="宋体" w:hAnsi="宋体"/>
              </w:rPr>
              <w:t>公司沟通的主要内容为：市场信息；各项工作的职责和权限，及其；相关方的要求和期望，以及顾客反馈的信息；对相关方施加影响；策划的结果；过程控制和改进的要求；资源需求、提供、配置信息；产品要求及其检验结果；管理绩效考核和完成情况；体系实施/变更的有关信息；审核/评审结论；数据统计和分析的信息；决定/决议等等相关内容。</w:t>
            </w:r>
          </w:p>
          <w:p>
            <w:pPr>
              <w:numPr>
                <w:ilvl w:val="0"/>
                <w:numId w:val="0"/>
              </w:numPr>
              <w:spacing w:line="360" w:lineRule="auto"/>
              <w:ind w:leftChars="0"/>
              <w:rPr>
                <w:rFonts w:hint="eastAsia" w:ascii="宋体" w:hAnsi="宋体"/>
              </w:rPr>
            </w:pPr>
            <w:r>
              <w:rPr>
                <w:rFonts w:hint="eastAsia" w:ascii="宋体" w:hAnsi="宋体"/>
              </w:rPr>
              <w:t>公司沟通对象主要为：工作有接口的外部相关方，政府、协会等；工作有接口关系的各职能部门之间；不同层次岗位之间的沟通；领导与不同层次的员工之间的沟通；部门/岗位与有工作接口关系的相关方之间。</w:t>
            </w:r>
          </w:p>
          <w:p>
            <w:pPr>
              <w:pStyle w:val="2"/>
            </w:pPr>
          </w:p>
          <w:p>
            <w:pPr>
              <w:numPr>
                <w:ilvl w:val="0"/>
                <w:numId w:val="0"/>
              </w:numPr>
              <w:spacing w:line="360" w:lineRule="auto"/>
              <w:ind w:leftChars="0"/>
            </w:pPr>
            <w:r>
              <w:rPr>
                <w:rFonts w:hint="eastAsia" w:ascii="宋体" w:hAnsi="宋体"/>
              </w:rPr>
              <w:t>沟通的主要方式为：</w:t>
            </w:r>
          </w:p>
          <w:p>
            <w:pPr>
              <w:numPr>
                <w:ilvl w:val="0"/>
                <w:numId w:val="0"/>
              </w:numPr>
              <w:spacing w:line="360" w:lineRule="auto"/>
              <w:ind w:leftChars="0" w:firstLine="420" w:firstLineChars="200"/>
              <w:rPr>
                <w:rFonts w:hint="eastAsia" w:ascii="宋体" w:hAnsi="宋体"/>
              </w:rPr>
            </w:pPr>
            <w:r>
              <w:rPr>
                <w:rFonts w:hint="eastAsia" w:ascii="宋体" w:hAnsi="宋体"/>
              </w:rPr>
              <w:t>内部沟通：主要采用非正式的沟通方式：每周有例会 ,平时有各部门之间的工作,沟通的方式:电子邮件、会议、电话、网络QQ、微信、培训、检查等.能达到有效沟通提高效率的目的。沟通还包括部门和团队沟通，等；主要根据问题的重要性，内部沟通也有较正式的方式：例如书面报告等；</w:t>
            </w:r>
          </w:p>
          <w:p>
            <w:pPr>
              <w:numPr>
                <w:ilvl w:val="0"/>
                <w:numId w:val="0"/>
              </w:numPr>
              <w:spacing w:line="360" w:lineRule="auto"/>
              <w:ind w:leftChars="0" w:firstLine="420" w:firstLineChars="200"/>
              <w:rPr>
                <w:rFonts w:hint="eastAsia" w:ascii="宋体" w:hAnsi="宋体" w:cs="Times New Roman"/>
                <w:color w:val="000000"/>
                <w:szCs w:val="21"/>
                <w:lang w:val="en-US" w:eastAsia="zh-CN"/>
              </w:rPr>
            </w:pPr>
            <w:r>
              <w:rPr>
                <w:rFonts w:hint="eastAsia" w:ascii="宋体" w:hAnsi="宋体"/>
              </w:rPr>
              <w:t>外部沟通对象主要为：顾客、供应商、政府部门等；外部沟通主要采用正式的报告、顾客满意度调查、发票、技术协议、访问等进行沟通。</w:t>
            </w:r>
          </w:p>
        </w:tc>
        <w:tc>
          <w:tcPr>
            <w:tcW w:w="1585" w:type="dxa"/>
          </w:tcPr>
          <w:p>
            <w:pPr>
              <w:rPr>
                <w:rFonts w:hint="eastAsia"/>
                <w:lang w:val="en-US" w:eastAsia="zh-CN"/>
              </w:rPr>
            </w:pPr>
            <w:r>
              <w:rPr>
                <w:rFonts w:hint="eastAsia"/>
                <w:vertAlign w:val="baseline"/>
                <w:lang w:val="en-US"/>
              </w:rPr>
              <w:sym w:font="Wingdings" w:char="00FE"/>
            </w:r>
            <w:r>
              <w:rPr>
                <w:rFonts w:hint="eastAsia"/>
                <w:lang w:val="en-US" w:eastAsia="zh-CN"/>
              </w:rPr>
              <w:t>符合</w:t>
            </w:r>
          </w:p>
          <w:p>
            <w:pPr>
              <w:rPr>
                <w:rFonts w:hint="eastAsia"/>
                <w:lang w:eastAsia="zh-CN"/>
              </w:rPr>
            </w:pPr>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160" w:type="dxa"/>
            <w:vAlign w:val="top"/>
          </w:tcPr>
          <w:p>
            <w:pPr>
              <w:rPr>
                <w:rFonts w:hint="eastAsia"/>
                <w:lang w:val="en-US" w:eastAsia="zh-CN"/>
              </w:rPr>
            </w:pPr>
            <w:r>
              <w:rPr>
                <w:rFonts w:hint="eastAsia" w:ascii="宋体" w:hAnsi="宋体" w:cs="宋体"/>
                <w:sz w:val="21"/>
                <w:szCs w:val="21"/>
              </w:rPr>
              <w:t>监测、分析和评价总则</w:t>
            </w:r>
          </w:p>
        </w:tc>
        <w:tc>
          <w:tcPr>
            <w:tcW w:w="960" w:type="dxa"/>
            <w:vAlign w:val="top"/>
          </w:tcPr>
          <w:p>
            <w:pPr>
              <w:rPr>
                <w:rFonts w:hint="default"/>
                <w:lang w:val="en-US" w:eastAsia="zh-CN"/>
              </w:rPr>
            </w:pPr>
            <w:r>
              <w:rPr>
                <w:rFonts w:hint="eastAsia"/>
                <w:lang w:val="en-US" w:eastAsia="zh-CN"/>
              </w:rPr>
              <w:t>Q9.1.1</w:t>
            </w:r>
          </w:p>
        </w:tc>
        <w:tc>
          <w:tcPr>
            <w:tcW w:w="10004" w:type="dxa"/>
          </w:tcPr>
          <w:p>
            <w:pPr>
              <w:numPr>
                <w:numId w:val="0"/>
              </w:numPr>
              <w:autoSpaceDE w:val="0"/>
              <w:autoSpaceDN w:val="0"/>
              <w:adjustRightInd w:val="0"/>
              <w:spacing w:before="120" w:beforeLines="50" w:line="324" w:lineRule="auto"/>
              <w:ind w:leftChars="0"/>
              <w:jc w:val="left"/>
              <w:rPr>
                <w:rFonts w:hint="eastAsia"/>
                <w:lang w:val="en-US" w:eastAsia="zh-CN"/>
              </w:rPr>
            </w:pPr>
            <w:r>
              <w:rPr>
                <w:rFonts w:hint="eastAsia"/>
                <w:lang w:val="en-US" w:eastAsia="zh-CN"/>
              </w:rPr>
              <w:t>如：</w:t>
            </w:r>
            <w:r>
              <w:rPr>
                <w:rFonts w:hint="eastAsia"/>
              </w:rPr>
              <w:sym w:font="Wingdings" w:char="00FE"/>
            </w:r>
            <w:r>
              <w:rPr>
                <w:rFonts w:hint="eastAsia"/>
                <w:lang w:val="en-US" w:eastAsia="zh-CN"/>
              </w:rPr>
              <w:t xml:space="preserve">管理手册9.1章 </w:t>
            </w:r>
          </w:p>
          <w:p>
            <w:pPr>
              <w:rPr>
                <w:rFonts w:hint="eastAsia"/>
                <w:highlight w:val="cyan"/>
                <w:lang w:val="en-US" w:eastAsia="zh-CN"/>
              </w:rPr>
            </w:pPr>
            <w:r>
              <w:rPr>
                <w:rFonts w:hint="eastAsia"/>
                <w:highlight w:val="none"/>
                <w:lang w:val="en-US" w:eastAsia="zh-CN"/>
              </w:rPr>
              <w:t>组织对监视和测量的策划</w:t>
            </w:r>
          </w:p>
          <w:tbl>
            <w:tblPr>
              <w:tblStyle w:val="8"/>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867"/>
              <w:gridCol w:w="2538"/>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tcPr>
                <w:p>
                  <w:pPr>
                    <w:rPr>
                      <w:szCs w:val="21"/>
                    </w:rPr>
                  </w:pPr>
                  <w:r>
                    <w:rPr>
                      <w:rFonts w:hint="eastAsia"/>
                      <w:szCs w:val="21"/>
                    </w:rPr>
                    <w:t>监视、测量、分析和评价的方法</w:t>
                  </w:r>
                </w:p>
              </w:tc>
              <w:tc>
                <w:tcPr>
                  <w:tcW w:w="1867" w:type="dxa"/>
                </w:tcPr>
                <w:p>
                  <w:pPr>
                    <w:rPr>
                      <w:szCs w:val="21"/>
                    </w:rPr>
                  </w:pPr>
                  <w:r>
                    <w:rPr>
                      <w:rFonts w:hint="eastAsia"/>
                      <w:szCs w:val="21"/>
                    </w:rPr>
                    <w:t>监视和测量的频次和时机</w:t>
                  </w:r>
                </w:p>
              </w:tc>
              <w:tc>
                <w:tcPr>
                  <w:tcW w:w="2538" w:type="dxa"/>
                </w:tcPr>
                <w:p>
                  <w:pPr>
                    <w:rPr>
                      <w:szCs w:val="21"/>
                    </w:rPr>
                  </w:pPr>
                  <w:r>
                    <w:rPr>
                      <w:rFonts w:hint="eastAsia"/>
                      <w:szCs w:val="21"/>
                    </w:rPr>
                    <w:t>评价其质量</w:t>
                  </w:r>
                  <w:r>
                    <w:rPr>
                      <w:rFonts w:hint="eastAsia"/>
                      <w:szCs w:val="21"/>
                      <w:lang w:eastAsia="zh-CN"/>
                    </w:rPr>
                    <w:t>、</w:t>
                  </w:r>
                  <w:r>
                    <w:rPr>
                      <w:rFonts w:hint="eastAsia"/>
                      <w:szCs w:val="21"/>
                      <w:lang w:val="en-US" w:eastAsia="zh-CN"/>
                    </w:rPr>
                    <w:t>环境、安全</w:t>
                  </w:r>
                  <w:r>
                    <w:rPr>
                      <w:rFonts w:hint="eastAsia"/>
                      <w:szCs w:val="21"/>
                    </w:rPr>
                    <w:t>绩效所依据的准则和适当的参数</w:t>
                  </w:r>
                </w:p>
              </w:tc>
              <w:tc>
                <w:tcPr>
                  <w:tcW w:w="2212" w:type="dxa"/>
                </w:tcPr>
                <w:p>
                  <w:pPr>
                    <w:rPr>
                      <w:szCs w:val="21"/>
                    </w:rPr>
                  </w:pPr>
                  <w:r>
                    <w:rPr>
                      <w:rFonts w:hint="eastAsia"/>
                      <w:szCs w:val="2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产品进货验收</w:t>
                  </w:r>
                </w:p>
              </w:tc>
              <w:tc>
                <w:tcPr>
                  <w:tcW w:w="1867"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color w:val="000000"/>
                      <w:szCs w:val="21"/>
                      <w:lang w:eastAsia="zh-CN"/>
                    </w:rPr>
                    <w:t>☑</w:t>
                  </w:r>
                  <w:r>
                    <w:rPr>
                      <w:rFonts w:hint="eastAsia"/>
                      <w:color w:val="000000"/>
                      <w:szCs w:val="21"/>
                      <w:lang w:val="en-US" w:eastAsia="zh-CN"/>
                    </w:rPr>
                    <w:t>每批</w:t>
                  </w:r>
                </w:p>
              </w:tc>
              <w:tc>
                <w:tcPr>
                  <w:tcW w:w="2538" w:type="dxa"/>
                  <w:vAlign w:val="top"/>
                </w:tcPr>
                <w:p>
                  <w:pPr>
                    <w:rPr>
                      <w:rFonts w:hint="default" w:ascii="Times New Roman" w:hAnsi="Times New Roman" w:eastAsia="宋体" w:cs="Times New Roman"/>
                      <w:kern w:val="2"/>
                      <w:sz w:val="21"/>
                      <w:highlight w:val="none"/>
                      <w:vertAlign w:val="baseline"/>
                      <w:lang w:val="en-US" w:eastAsia="zh-CN" w:bidi="ar-SA"/>
                    </w:rPr>
                  </w:pPr>
                  <w:r>
                    <w:rPr>
                      <w:rFonts w:hint="eastAsia"/>
                      <w:highlight w:val="none"/>
                      <w:vertAlign w:val="baseline"/>
                      <w:lang w:val="en-US" w:eastAsia="zh-CN"/>
                    </w:rPr>
                    <w:t>对报告的准确率进行统计</w:t>
                  </w:r>
                </w:p>
              </w:tc>
              <w:tc>
                <w:tcPr>
                  <w:tcW w:w="2212" w:type="dxa"/>
                  <w:vAlign w:val="top"/>
                </w:tcPr>
                <w:p>
                  <w:pPr>
                    <w:widowControl/>
                    <w:spacing w:before="40"/>
                    <w:jc w:val="left"/>
                    <w:rPr>
                      <w:rFonts w:hint="default" w:ascii="Times New Roman" w:hAnsi="Times New Roman" w:eastAsia="宋体" w:cs="Times New Roman"/>
                      <w:color w:val="000000"/>
                      <w:kern w:val="2"/>
                      <w:sz w:val="21"/>
                      <w:szCs w:val="21"/>
                      <w:vertAlign w:val="baseline"/>
                      <w:lang w:val="en-US" w:eastAsia="zh-CN" w:bidi="ar-SA"/>
                    </w:rPr>
                  </w:pPr>
                  <w:r>
                    <w:rPr>
                      <w:rFonts w:hint="eastAsia"/>
                      <w:color w:val="000000"/>
                      <w:szCs w:val="21"/>
                      <w:lang w:eastAsia="zh-CN"/>
                    </w:rPr>
                    <w:t>☑</w:t>
                  </w:r>
                  <w:r>
                    <w:rPr>
                      <w:rFonts w:hint="eastAsia"/>
                      <w:highlight w:val="none"/>
                      <w:lang w:val="en-US" w:eastAsia="zh-CN"/>
                    </w:rPr>
                    <w:t>每月</w:t>
                  </w:r>
                  <w:r>
                    <w:rPr>
                      <w:rFonts w:hint="eastAsia"/>
                      <w:color w:val="000000"/>
                      <w:szCs w:val="21"/>
                      <w:lang w:val="en-US" w:eastAsia="zh-CN"/>
                    </w:rPr>
                    <w:t xml:space="preserve"> </w:t>
                  </w:r>
                  <w:r>
                    <w:rPr>
                      <w:rFonts w:hint="eastAsia"/>
                      <w:color w:val="000000"/>
                      <w:szCs w:val="21"/>
                    </w:rPr>
                    <w:t>□</w:t>
                  </w:r>
                  <w:r>
                    <w:rPr>
                      <w:rFonts w:hint="eastAsia"/>
                      <w:highlight w:val="none"/>
                      <w:lang w:val="en-US" w:eastAsia="zh-CN"/>
                    </w:rPr>
                    <w:t xml:space="preserve">每季度 </w:t>
                  </w:r>
                  <w:r>
                    <w:rPr>
                      <w:rFonts w:hint="eastAsia"/>
                      <w:color w:val="000000"/>
                      <w:szCs w:val="21"/>
                      <w:lang w:eastAsia="zh-CN"/>
                    </w:rPr>
                    <w:t>□</w:t>
                  </w:r>
                  <w:r>
                    <w:rPr>
                      <w:rFonts w:hint="eastAsia"/>
                      <w:color w:val="000000"/>
                      <w:szCs w:val="21"/>
                      <w:lang w:val="en-US" w:eastAsia="zh-CN"/>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tcPr>
                <w:p>
                  <w:pPr>
                    <w:rPr>
                      <w:szCs w:val="21"/>
                    </w:rPr>
                  </w:pPr>
                  <w:r>
                    <w:rPr>
                      <w:rFonts w:hint="eastAsia"/>
                      <w:szCs w:val="21"/>
                    </w:rPr>
                    <w:t>内部审核；对内审不符合项进行分析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按年度内审计划</w:t>
                  </w:r>
                </w:p>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ascii="Segoe UI Emoji" w:hAnsi="Segoe UI Emoji" w:cs="Segoe UI Emoji"/>
                      <w:color w:val="000000"/>
                      <w:sz w:val="15"/>
                      <w:szCs w:val="15"/>
                    </w:rPr>
                    <w:t>☑</w:t>
                  </w:r>
                  <w:r>
                    <w:rPr>
                      <w:rFonts w:hint="eastAsia"/>
                      <w:color w:val="000000"/>
                      <w:szCs w:val="21"/>
                    </w:rPr>
                    <w:t>特殊情况增加</w:t>
                  </w:r>
                </w:p>
              </w:tc>
              <w:tc>
                <w:tcPr>
                  <w:tcW w:w="2538" w:type="dxa"/>
                </w:tcPr>
                <w:p>
                  <w:pPr>
                    <w:rPr>
                      <w:rFonts w:hint="eastAsia"/>
                      <w:szCs w:val="21"/>
                    </w:rPr>
                  </w:pPr>
                  <w:r>
                    <w:rPr>
                      <w:rFonts w:hint="eastAsia"/>
                      <w:szCs w:val="21"/>
                    </w:rPr>
                    <w:t>GB/T19001-2016</w:t>
                  </w:r>
                </w:p>
                <w:p>
                  <w:pPr>
                    <w:rPr>
                      <w:szCs w:val="21"/>
                    </w:rPr>
                  </w:pPr>
                </w:p>
              </w:tc>
              <w:tc>
                <w:tcPr>
                  <w:tcW w:w="2212"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tcPr>
                <w:p>
                  <w:pPr>
                    <w:rPr>
                      <w:szCs w:val="21"/>
                    </w:rPr>
                  </w:pPr>
                  <w:r>
                    <w:rPr>
                      <w:rFonts w:hint="eastAsia"/>
                      <w:szCs w:val="21"/>
                    </w:rPr>
                    <w:t>管理评审，对Q存在的需要问题进行分析</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r>
                    <w:rPr>
                      <w:rFonts w:ascii="Segoe UI Emoji" w:hAnsi="Segoe UI Emoji" w:cs="Segoe UI Emoji"/>
                      <w:color w:val="000000"/>
                      <w:sz w:val="15"/>
                      <w:szCs w:val="15"/>
                    </w:rPr>
                    <w:t>☑</w:t>
                  </w:r>
                  <w:r>
                    <w:rPr>
                      <w:rFonts w:hint="eastAsia"/>
                      <w:color w:val="000000"/>
                      <w:szCs w:val="21"/>
                    </w:rPr>
                    <w:t>特殊情况增加</w:t>
                  </w:r>
                </w:p>
              </w:tc>
              <w:tc>
                <w:tcPr>
                  <w:tcW w:w="2538" w:type="dxa"/>
                </w:tcPr>
                <w:p>
                  <w:pPr>
                    <w:rPr>
                      <w:rFonts w:hint="eastAsia"/>
                      <w:szCs w:val="21"/>
                    </w:rPr>
                  </w:pPr>
                  <w:r>
                    <w:rPr>
                      <w:rFonts w:hint="eastAsia"/>
                      <w:szCs w:val="21"/>
                    </w:rPr>
                    <w:t>GB/T19001-2016</w:t>
                  </w:r>
                </w:p>
                <w:p>
                  <w:pPr>
                    <w:rPr>
                      <w:szCs w:val="21"/>
                    </w:rPr>
                  </w:pPr>
                </w:p>
              </w:tc>
              <w:tc>
                <w:tcPr>
                  <w:tcW w:w="2212"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tcPr>
                <w:p>
                  <w:pPr>
                    <w:rPr>
                      <w:szCs w:val="21"/>
                    </w:rPr>
                  </w:pPr>
                  <w:r>
                    <w:rPr>
                      <w:rFonts w:hint="eastAsia"/>
                      <w:szCs w:val="21"/>
                    </w:rPr>
                    <w:t>反馈处理，对问题进行统计</w:t>
                  </w:r>
                </w:p>
              </w:tc>
              <w:tc>
                <w:tcPr>
                  <w:tcW w:w="1867" w:type="dxa"/>
                </w:tcPr>
                <w:p>
                  <w:pPr>
                    <w:rPr>
                      <w:szCs w:val="21"/>
                    </w:rPr>
                  </w:pPr>
                  <w:r>
                    <w:rPr>
                      <w:rFonts w:ascii="Segoe UI Emoji" w:hAnsi="Segoe UI Emoji" w:cs="Segoe UI Emoji"/>
                      <w:color w:val="000000"/>
                      <w:sz w:val="15"/>
                      <w:szCs w:val="15"/>
                    </w:rPr>
                    <w:t>☑</w:t>
                  </w:r>
                  <w:r>
                    <w:rPr>
                      <w:rFonts w:hint="eastAsia"/>
                      <w:szCs w:val="21"/>
                    </w:rPr>
                    <w:t>每年一次</w:t>
                  </w:r>
                </w:p>
                <w:p>
                  <w:pPr>
                    <w:rPr>
                      <w:szCs w:val="21"/>
                    </w:rPr>
                  </w:pPr>
                </w:p>
              </w:tc>
              <w:tc>
                <w:tcPr>
                  <w:tcW w:w="2538" w:type="dxa"/>
                </w:tcPr>
                <w:p>
                  <w:pPr>
                    <w:rPr>
                      <w:rFonts w:hint="default" w:eastAsia="宋体"/>
                      <w:szCs w:val="21"/>
                      <w:lang w:val="en-US" w:eastAsia="zh-CN"/>
                    </w:rPr>
                  </w:pPr>
                  <w:r>
                    <w:rPr>
                      <w:rFonts w:hint="eastAsia"/>
                      <w:szCs w:val="21"/>
                      <w:lang w:val="en-US" w:eastAsia="zh-CN"/>
                    </w:rPr>
                    <w:t>顾客满意度调查进行统计</w:t>
                  </w:r>
                </w:p>
              </w:tc>
              <w:tc>
                <w:tcPr>
                  <w:tcW w:w="2212" w:type="dxa"/>
                </w:tcPr>
                <w:p>
                  <w:pPr>
                    <w:widowControl/>
                    <w:spacing w:before="40"/>
                    <w:jc w:val="left"/>
                    <w:rPr>
                      <w:color w:val="000000"/>
                      <w:szCs w:val="21"/>
                    </w:rPr>
                  </w:pPr>
                  <w:r>
                    <w:rPr>
                      <w:rFonts w:hint="eastAsia"/>
                      <w:color w:val="000000"/>
                      <w:szCs w:val="21"/>
                    </w:rPr>
                    <w:t>□</w:t>
                  </w:r>
                  <w:r>
                    <w:rPr>
                      <w:rFonts w:hint="eastAsia"/>
                      <w:szCs w:val="21"/>
                    </w:rPr>
                    <w:t>每月</w:t>
                  </w:r>
                  <w:r>
                    <w:rPr>
                      <w:rFonts w:hint="eastAsia"/>
                      <w:color w:val="000000"/>
                      <w:szCs w:val="21"/>
                    </w:rPr>
                    <w:t xml:space="preserve"> □</w:t>
                  </w:r>
                  <w:r>
                    <w:rPr>
                      <w:rFonts w:hint="eastAsia"/>
                      <w:szCs w:val="21"/>
                    </w:rPr>
                    <w:t xml:space="preserve">每季度 </w:t>
                  </w:r>
                  <w:r>
                    <w:rPr>
                      <w:rFonts w:ascii="Segoe UI Emoji" w:hAnsi="Segoe UI Emoji" w:cs="Segoe UI Emoji"/>
                      <w:color w:val="000000"/>
                      <w:sz w:val="15"/>
                      <w:szCs w:val="15"/>
                    </w:rPr>
                    <w:t>☑</w:t>
                  </w:r>
                  <w:r>
                    <w:rPr>
                      <w:rFonts w:hint="eastAsia"/>
                      <w:color w:val="000000"/>
                      <w:szCs w:val="21"/>
                    </w:rPr>
                    <w:t>每年</w:t>
                  </w:r>
                </w:p>
              </w:tc>
            </w:tr>
          </w:tbl>
          <w:p>
            <w:pPr>
              <w:pStyle w:val="2"/>
              <w:rPr>
                <w:rFonts w:hint="eastAsia"/>
                <w:lang w:val="en-US" w:eastAsia="zh-CN"/>
              </w:rPr>
            </w:pPr>
          </w:p>
        </w:tc>
        <w:tc>
          <w:tcPr>
            <w:tcW w:w="1585" w:type="dxa"/>
          </w:tcPr>
          <w:p>
            <w:pPr>
              <w:rPr>
                <w:rFonts w:hint="eastAsia"/>
                <w:lang w:val="en-US" w:eastAsia="zh-CN"/>
              </w:rPr>
            </w:pPr>
            <w:r>
              <w:rPr>
                <w:rFonts w:hint="eastAsia"/>
                <w:vertAlign w:val="baseline"/>
                <w:lang w:val="en-US"/>
              </w:rPr>
              <w:sym w:font="Wingdings" w:char="00FE"/>
            </w:r>
            <w:r>
              <w:rPr>
                <w:rFonts w:hint="eastAsia"/>
                <w:lang w:val="en-US" w:eastAsia="zh-CN"/>
              </w:rPr>
              <w:t>符合</w:t>
            </w:r>
          </w:p>
          <w:p>
            <w:pPr>
              <w:rPr>
                <w:rFonts w:hint="eastAsia"/>
                <w:lang w:eastAsia="zh-CN"/>
              </w:rPr>
            </w:pPr>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160" w:type="dxa"/>
            <w:vAlign w:val="top"/>
          </w:tcPr>
          <w:p>
            <w:pPr>
              <w:rPr>
                <w:rFonts w:hint="default"/>
                <w:lang w:val="en-US" w:eastAsia="zh-CN"/>
              </w:rPr>
            </w:pPr>
            <w:r>
              <w:rPr>
                <w:rFonts w:hint="eastAsia"/>
                <w:lang w:val="en-US" w:eastAsia="zh-CN"/>
              </w:rPr>
              <w:t>内部审核</w:t>
            </w:r>
          </w:p>
        </w:tc>
        <w:tc>
          <w:tcPr>
            <w:tcW w:w="960" w:type="dxa"/>
            <w:vAlign w:val="top"/>
          </w:tcPr>
          <w:p>
            <w:pPr>
              <w:rPr>
                <w:rFonts w:hint="default"/>
                <w:lang w:val="en-US" w:eastAsia="zh-CN"/>
              </w:rPr>
            </w:pPr>
            <w:r>
              <w:rPr>
                <w:rFonts w:hint="eastAsia"/>
                <w:lang w:val="en-US" w:eastAsia="zh-CN"/>
              </w:rPr>
              <w:t>Q9.2</w:t>
            </w:r>
          </w:p>
        </w:tc>
        <w:tc>
          <w:tcPr>
            <w:tcW w:w="10004" w:type="dxa"/>
          </w:tcPr>
          <w:p>
            <w:pPr>
              <w:numPr>
                <w:ilvl w:val="0"/>
                <w:numId w:val="1"/>
              </w:numPr>
              <w:spacing w:line="360" w:lineRule="auto"/>
              <w:ind w:left="420" w:leftChars="0" w:hanging="420" w:firstLineChars="0"/>
              <w:rPr>
                <w:rFonts w:hint="eastAsia" w:ascii="宋体" w:hAnsi="宋体"/>
                <w:color w:val="000000"/>
                <w:szCs w:val="21"/>
              </w:rPr>
            </w:pPr>
            <w:r>
              <w:rPr>
                <w:rFonts w:hint="eastAsia" w:ascii="宋体" w:hAnsi="宋体"/>
                <w:color w:val="000000"/>
                <w:szCs w:val="21"/>
              </w:rPr>
              <w:t>手册和内部审核程序中规定了内部审核的范围、频次和方法及职责。</w:t>
            </w:r>
          </w:p>
          <w:p>
            <w:pPr>
              <w:numPr>
                <w:ilvl w:val="0"/>
                <w:numId w:val="1"/>
              </w:numPr>
              <w:spacing w:line="360" w:lineRule="auto"/>
              <w:ind w:left="420" w:leftChars="0" w:hanging="420" w:firstLineChars="0"/>
              <w:rPr>
                <w:rFonts w:hint="eastAsia" w:ascii="宋体" w:hAnsi="宋体"/>
                <w:color w:val="000000"/>
                <w:szCs w:val="21"/>
                <w:lang w:val="en-US" w:eastAsia="zh-CN"/>
              </w:rPr>
            </w:pPr>
            <w:r>
              <w:rPr>
                <w:rFonts w:hint="eastAsia" w:ascii="宋体" w:hAnsi="宋体"/>
                <w:color w:val="000000"/>
                <w:szCs w:val="21"/>
              </w:rPr>
              <w:t>查见20</w:t>
            </w:r>
            <w:r>
              <w:rPr>
                <w:rFonts w:hint="eastAsia" w:ascii="宋体" w:hAnsi="宋体"/>
                <w:color w:val="000000"/>
                <w:szCs w:val="21"/>
                <w:lang w:val="en-US" w:eastAsia="zh-CN"/>
              </w:rPr>
              <w:t>22</w:t>
            </w:r>
            <w:r>
              <w:rPr>
                <w:rFonts w:hint="eastAsia" w:ascii="宋体" w:hAnsi="宋体"/>
                <w:color w:val="000000"/>
                <w:szCs w:val="21"/>
              </w:rPr>
              <w:t>内审计划，明确了审核目的、范围、依据等</w:t>
            </w:r>
            <w:r>
              <w:rPr>
                <w:rFonts w:hint="eastAsia" w:ascii="宋体" w:hAnsi="宋体"/>
                <w:color w:val="000000"/>
                <w:szCs w:val="21"/>
                <w:lang w:eastAsia="zh-CN"/>
              </w:rPr>
              <w:t>齐全；</w:t>
            </w:r>
            <w:r>
              <w:rPr>
                <w:rFonts w:hint="eastAsia" w:ascii="宋体" w:hAnsi="宋体"/>
                <w:color w:val="000000"/>
                <w:szCs w:val="21"/>
              </w:rPr>
              <w:t>审核方法：</w:t>
            </w:r>
            <w:r>
              <w:rPr>
                <w:rFonts w:hint="eastAsia" w:ascii="宋体" w:hAnsi="宋体"/>
                <w:color w:val="000000"/>
                <w:szCs w:val="21"/>
                <w:lang w:eastAsia="zh-CN"/>
              </w:rPr>
              <w:t>抽样；查看问的方式提取证据</w:t>
            </w:r>
            <w:r>
              <w:rPr>
                <w:rFonts w:hint="eastAsia" w:ascii="宋体" w:hAnsi="宋体"/>
                <w:color w:val="000000"/>
                <w:szCs w:val="21"/>
              </w:rPr>
              <w:t xml:space="preserve">   </w:t>
            </w:r>
          </w:p>
          <w:p>
            <w:pPr>
              <w:numPr>
                <w:ilvl w:val="0"/>
                <w:numId w:val="1"/>
              </w:numPr>
              <w:spacing w:line="360" w:lineRule="auto"/>
              <w:ind w:left="420" w:leftChars="0" w:hanging="420" w:firstLineChars="0"/>
              <w:rPr>
                <w:rFonts w:hint="eastAsia" w:ascii="宋体" w:hAnsi="宋体"/>
                <w:color w:val="000000"/>
                <w:szCs w:val="21"/>
                <w:lang w:val="en-US" w:eastAsia="zh-CN"/>
              </w:rPr>
            </w:pPr>
            <w:r>
              <w:rPr>
                <w:rFonts w:hint="eastAsia" w:ascii="宋体" w:hAnsi="宋体"/>
                <w:color w:val="000000"/>
                <w:szCs w:val="21"/>
                <w:lang w:eastAsia="zh-CN"/>
              </w:rPr>
              <w:t>内部</w:t>
            </w:r>
            <w:r>
              <w:rPr>
                <w:rFonts w:hint="eastAsia" w:ascii="宋体" w:hAnsi="宋体"/>
                <w:color w:val="000000"/>
                <w:szCs w:val="21"/>
              </w:rPr>
              <w:t>审核时间：20</w:t>
            </w:r>
            <w:r>
              <w:rPr>
                <w:rFonts w:hint="eastAsia" w:ascii="宋体" w:hAnsi="宋体"/>
                <w:color w:val="000000"/>
                <w:szCs w:val="21"/>
                <w:lang w:val="en-US" w:eastAsia="zh-CN"/>
              </w:rPr>
              <w:t>22.9.14-15.</w:t>
            </w:r>
          </w:p>
          <w:p>
            <w:pPr>
              <w:numPr>
                <w:ilvl w:val="0"/>
                <w:numId w:val="1"/>
              </w:numPr>
              <w:spacing w:line="360" w:lineRule="auto"/>
              <w:ind w:left="420" w:leftChars="0" w:hanging="420" w:firstLineChars="0"/>
              <w:rPr>
                <w:rFonts w:hint="default" w:ascii="宋体" w:hAnsi="宋体"/>
                <w:color w:val="000000"/>
                <w:szCs w:val="21"/>
                <w:lang w:val="en-US"/>
              </w:rPr>
            </w:pPr>
            <w:r>
              <w:rPr>
                <w:rFonts w:hint="eastAsia" w:ascii="宋体" w:hAnsi="宋体"/>
                <w:color w:val="000000"/>
                <w:szCs w:val="21"/>
              </w:rPr>
              <w:t>组长：</w:t>
            </w:r>
            <w:r>
              <w:rPr>
                <w:rFonts w:hint="eastAsia" w:ascii="宋体" w:hAnsi="宋体"/>
                <w:color w:val="000000"/>
                <w:szCs w:val="21"/>
                <w:lang w:val="en-US" w:eastAsia="zh-CN"/>
              </w:rPr>
              <w:t>宁刚</w:t>
            </w:r>
            <w:r>
              <w:rPr>
                <w:rFonts w:hint="eastAsia" w:ascii="宋体" w:hAnsi="宋体"/>
                <w:color w:val="000000"/>
                <w:szCs w:val="21"/>
              </w:rPr>
              <w:t xml:space="preserve">   组员：</w:t>
            </w:r>
            <w:r>
              <w:rPr>
                <w:rFonts w:hint="eastAsia" w:ascii="宋体" w:hAnsi="宋体"/>
                <w:color w:val="000000"/>
                <w:szCs w:val="21"/>
                <w:lang w:val="en-US" w:eastAsia="zh-CN"/>
              </w:rPr>
              <w:t>莫璇</w:t>
            </w:r>
          </w:p>
          <w:p>
            <w:pPr>
              <w:numPr>
                <w:ilvl w:val="0"/>
                <w:numId w:val="2"/>
              </w:numPr>
              <w:spacing w:line="380" w:lineRule="exact"/>
              <w:ind w:left="420" w:leftChars="0" w:hanging="420" w:firstLineChars="0"/>
              <w:rPr>
                <w:rFonts w:hint="eastAsia" w:ascii="宋体" w:hAnsi="宋体"/>
                <w:color w:val="auto"/>
                <w:kern w:val="2"/>
                <w:sz w:val="21"/>
                <w:lang w:val="en-US" w:eastAsia="zh-CN" w:bidi="ar-SA"/>
              </w:rPr>
            </w:pPr>
            <w:r>
              <w:rPr>
                <w:rFonts w:hint="eastAsia" w:ascii="宋体" w:hAnsi="宋体"/>
                <w:color w:val="auto"/>
                <w:kern w:val="2"/>
                <w:sz w:val="21"/>
                <w:lang w:val="en-US" w:eastAsia="zh-CN" w:bidi="ar-SA"/>
              </w:rPr>
              <w:t>查见内审首次会议签到表一份；</w:t>
            </w:r>
          </w:p>
          <w:p>
            <w:pPr>
              <w:numPr>
                <w:ilvl w:val="0"/>
                <w:numId w:val="2"/>
              </w:numPr>
              <w:spacing w:line="380" w:lineRule="exact"/>
              <w:ind w:left="420" w:leftChars="0" w:hanging="420" w:firstLineChars="0"/>
              <w:rPr>
                <w:rFonts w:hint="eastAsia" w:ascii="宋体" w:hAnsi="宋体"/>
                <w:color w:val="auto"/>
                <w:kern w:val="2"/>
                <w:sz w:val="21"/>
                <w:lang w:val="en-US" w:eastAsia="zh-CN" w:bidi="ar-SA"/>
              </w:rPr>
            </w:pPr>
            <w:r>
              <w:rPr>
                <w:rFonts w:hint="eastAsia" w:ascii="宋体" w:hAnsi="宋体"/>
                <w:color w:val="auto"/>
                <w:kern w:val="2"/>
                <w:sz w:val="21"/>
                <w:lang w:val="en-US" w:eastAsia="zh-CN" w:bidi="ar-SA"/>
              </w:rPr>
              <w:t>查见内审末次会议签到表一份；</w:t>
            </w:r>
          </w:p>
          <w:p>
            <w:pPr>
              <w:numPr>
                <w:ilvl w:val="0"/>
                <w:numId w:val="2"/>
              </w:numPr>
              <w:spacing w:line="380" w:lineRule="exact"/>
              <w:ind w:left="420" w:leftChars="0" w:hanging="420" w:firstLineChars="0"/>
              <w:rPr>
                <w:rFonts w:hint="eastAsia" w:ascii="宋体" w:hAnsi="宋体"/>
                <w:color w:val="auto"/>
                <w:kern w:val="2"/>
                <w:sz w:val="21"/>
                <w:lang w:val="en-US" w:eastAsia="zh-CN" w:bidi="ar-SA"/>
              </w:rPr>
            </w:pPr>
            <w:r>
              <w:rPr>
                <w:rFonts w:hint="eastAsia" w:ascii="宋体" w:hAnsi="宋体"/>
                <w:color w:val="auto"/>
                <w:kern w:val="2"/>
                <w:sz w:val="21"/>
                <w:lang w:val="en-US" w:eastAsia="zh-CN" w:bidi="ar-SA"/>
              </w:rPr>
              <w:t>查见内部审核检查表；若干份；</w:t>
            </w:r>
          </w:p>
          <w:p>
            <w:pPr>
              <w:numPr>
                <w:ilvl w:val="0"/>
                <w:numId w:val="2"/>
              </w:numPr>
              <w:spacing w:line="380" w:lineRule="exact"/>
              <w:ind w:left="420" w:leftChars="0" w:hanging="420" w:firstLineChars="0"/>
              <w:rPr>
                <w:rFonts w:hint="eastAsia" w:ascii="宋体" w:hAnsi="宋体"/>
                <w:color w:val="auto"/>
                <w:kern w:val="2"/>
                <w:sz w:val="21"/>
                <w:lang w:val="en-US" w:eastAsia="zh-CN" w:bidi="ar-SA"/>
              </w:rPr>
            </w:pPr>
            <w:r>
              <w:rPr>
                <w:rFonts w:hint="eastAsia" w:ascii="宋体" w:hAnsi="宋体"/>
                <w:color w:val="auto"/>
                <w:kern w:val="2"/>
                <w:sz w:val="21"/>
                <w:lang w:val="en-US" w:eastAsia="zh-CN" w:bidi="ar-SA"/>
              </w:rPr>
              <w:t>查见内审报告。一份；</w:t>
            </w:r>
          </w:p>
          <w:p>
            <w:pPr>
              <w:numPr>
                <w:ilvl w:val="0"/>
                <w:numId w:val="2"/>
              </w:numPr>
              <w:spacing w:line="380" w:lineRule="exact"/>
              <w:ind w:left="420" w:leftChars="0" w:hanging="420" w:firstLineChars="0"/>
              <w:rPr>
                <w:color w:val="auto"/>
              </w:rPr>
            </w:pPr>
            <w:r>
              <w:rPr>
                <w:rFonts w:hint="eastAsia" w:ascii="宋体" w:hAnsi="宋体"/>
                <w:color w:val="auto"/>
                <w:kern w:val="2"/>
                <w:sz w:val="21"/>
                <w:lang w:val="en-US" w:eastAsia="zh-CN" w:bidi="ar-SA"/>
              </w:rPr>
              <w:t>质量目标分析报告：一份；</w:t>
            </w:r>
          </w:p>
          <w:p>
            <w:pPr>
              <w:numPr>
                <w:ilvl w:val="0"/>
                <w:numId w:val="2"/>
              </w:numPr>
              <w:spacing w:line="380" w:lineRule="exact"/>
              <w:ind w:left="420" w:leftChars="0" w:hanging="420" w:firstLineChars="0"/>
              <w:rPr>
                <w:rFonts w:hint="eastAsia" w:ascii="宋体" w:hAnsi="宋体"/>
                <w:color w:val="auto"/>
                <w:kern w:val="2"/>
                <w:sz w:val="21"/>
                <w:lang w:val="en-US" w:eastAsia="zh-CN" w:bidi="ar-SA"/>
              </w:rPr>
            </w:pPr>
            <w:r>
              <w:rPr>
                <w:rFonts w:hint="eastAsia" w:ascii="宋体" w:hAnsi="宋体"/>
                <w:color w:val="auto"/>
                <w:kern w:val="2"/>
                <w:sz w:val="21"/>
                <w:lang w:val="en-US" w:eastAsia="zh-CN" w:bidi="ar-SA"/>
              </w:rPr>
              <w:t>内外部因素变化的质量管理体系运行报告；1份；</w:t>
            </w:r>
          </w:p>
          <w:p>
            <w:pPr>
              <w:numPr>
                <w:ilvl w:val="0"/>
                <w:numId w:val="2"/>
              </w:numPr>
              <w:spacing w:line="380" w:lineRule="exact"/>
              <w:ind w:left="420" w:leftChars="0" w:hanging="420" w:firstLineChars="0"/>
              <w:rPr>
                <w:rFonts w:hint="eastAsia" w:ascii="宋体" w:hAnsi="宋体"/>
                <w:color w:val="auto"/>
                <w:kern w:val="2"/>
                <w:sz w:val="21"/>
                <w:lang w:val="en-US" w:eastAsia="zh-CN" w:bidi="ar-SA"/>
              </w:rPr>
            </w:pPr>
            <w:r>
              <w:rPr>
                <w:rFonts w:hint="eastAsia" w:ascii="宋体" w:hAnsi="宋体"/>
                <w:color w:val="auto"/>
                <w:kern w:val="2"/>
                <w:sz w:val="21"/>
                <w:lang w:val="en-US" w:eastAsia="zh-CN" w:bidi="ar-SA"/>
              </w:rPr>
              <w:t>质量风险识别评价表以及质量风险分析输入报告；1份；</w:t>
            </w:r>
          </w:p>
          <w:p>
            <w:pPr>
              <w:numPr>
                <w:ilvl w:val="0"/>
                <w:numId w:val="2"/>
              </w:numPr>
              <w:spacing w:line="380" w:lineRule="exact"/>
              <w:ind w:left="420" w:leftChars="0" w:hanging="420" w:firstLineChars="0"/>
              <w:rPr>
                <w:rFonts w:hint="eastAsia" w:ascii="宋体" w:hAnsi="宋体"/>
                <w:color w:val="auto"/>
                <w:kern w:val="2"/>
                <w:sz w:val="21"/>
                <w:lang w:val="en-US" w:eastAsia="zh-CN" w:bidi="ar-SA"/>
              </w:rPr>
            </w:pPr>
            <w:r>
              <w:rPr>
                <w:rFonts w:hint="eastAsia" w:ascii="宋体" w:hAnsi="宋体"/>
                <w:color w:val="auto"/>
                <w:kern w:val="2"/>
                <w:sz w:val="21"/>
                <w:lang w:val="en-US" w:eastAsia="zh-CN" w:bidi="ar-SA"/>
              </w:rPr>
              <w:t>相关方质量反馈报告1份；</w:t>
            </w:r>
          </w:p>
          <w:p>
            <w:pPr>
              <w:numPr>
                <w:ilvl w:val="0"/>
                <w:numId w:val="2"/>
              </w:numPr>
              <w:spacing w:line="380" w:lineRule="exact"/>
              <w:ind w:left="420" w:leftChars="0" w:hanging="420" w:firstLineChars="0"/>
              <w:rPr>
                <w:rFonts w:hint="eastAsia" w:ascii="宋体" w:hAnsi="宋体"/>
                <w:color w:val="auto"/>
                <w:kern w:val="2"/>
                <w:sz w:val="21"/>
                <w:lang w:val="en-US" w:eastAsia="zh-CN" w:bidi="ar-SA"/>
              </w:rPr>
            </w:pPr>
            <w:r>
              <w:rPr>
                <w:rFonts w:hint="eastAsia" w:ascii="宋体" w:hAnsi="宋体"/>
                <w:color w:val="auto"/>
                <w:kern w:val="2"/>
                <w:sz w:val="21"/>
                <w:lang w:val="en-US" w:eastAsia="zh-CN" w:bidi="ar-SA"/>
              </w:rPr>
              <w:t>质量风险清单及其控制措施报告输入1份；</w:t>
            </w:r>
          </w:p>
          <w:p>
            <w:pPr>
              <w:numPr>
                <w:ilvl w:val="0"/>
                <w:numId w:val="1"/>
              </w:numPr>
              <w:spacing w:line="360" w:lineRule="auto"/>
              <w:ind w:left="420" w:leftChars="0" w:hanging="420" w:firstLineChars="0"/>
              <w:rPr>
                <w:rFonts w:ascii="宋体" w:hAnsi="宋体"/>
                <w:color w:val="000000"/>
                <w:szCs w:val="21"/>
              </w:rPr>
            </w:pPr>
            <w:r>
              <w:rPr>
                <w:rFonts w:hint="eastAsia" w:ascii="宋体" w:hAnsi="宋体"/>
                <w:color w:val="000000"/>
                <w:szCs w:val="21"/>
              </w:rPr>
              <w:t>查看</w:t>
            </w:r>
            <w:r>
              <w:rPr>
                <w:rFonts w:hint="eastAsia" w:ascii="宋体" w:hAnsi="宋体"/>
                <w:color w:val="000000"/>
                <w:szCs w:val="21"/>
                <w:lang w:eastAsia="zh-CN"/>
              </w:rPr>
              <w:t>管理体系内部审核实施计划；</w:t>
            </w:r>
            <w:r>
              <w:rPr>
                <w:rFonts w:hint="eastAsia" w:ascii="宋体" w:hAnsi="宋体"/>
                <w:color w:val="000000"/>
                <w:szCs w:val="21"/>
              </w:rPr>
              <w:t>日程安排计划，审核范围覆盖了公司所有部门及标准全部条款。审核员实现了交叉审核。</w:t>
            </w:r>
          </w:p>
          <w:p>
            <w:pPr>
              <w:numPr>
                <w:ilvl w:val="0"/>
                <w:numId w:val="1"/>
              </w:numPr>
              <w:spacing w:line="360" w:lineRule="auto"/>
              <w:ind w:left="420" w:leftChars="0" w:hanging="420" w:firstLineChars="0"/>
              <w:rPr>
                <w:rFonts w:hint="eastAsia" w:ascii="宋体" w:hAnsi="宋体"/>
                <w:color w:val="000000"/>
                <w:szCs w:val="21"/>
              </w:rPr>
            </w:pPr>
            <w:r>
              <w:rPr>
                <w:rFonts w:hint="eastAsia" w:ascii="宋体" w:hAnsi="宋体"/>
                <w:color w:val="000000"/>
                <w:szCs w:val="21"/>
              </w:rPr>
              <w:t>如：</w:t>
            </w:r>
            <w:r>
              <w:rPr>
                <w:rFonts w:hint="eastAsia" w:ascii="宋体" w:hAnsi="宋体"/>
                <w:color w:val="000000"/>
                <w:szCs w:val="21"/>
                <w:lang w:val="en-US" w:eastAsia="zh-CN"/>
              </w:rPr>
              <w:t>9</w:t>
            </w:r>
            <w:r>
              <w:rPr>
                <w:rFonts w:hint="eastAsia" w:ascii="宋体" w:hAnsi="宋体"/>
                <w:color w:val="000000"/>
                <w:szCs w:val="21"/>
              </w:rPr>
              <w:t>:00～1</w:t>
            </w:r>
            <w:r>
              <w:rPr>
                <w:rFonts w:hint="eastAsia" w:ascii="宋体" w:hAnsi="宋体"/>
                <w:color w:val="000000"/>
                <w:szCs w:val="21"/>
                <w:lang w:val="en-US" w:eastAsia="zh-CN"/>
              </w:rPr>
              <w:t>8</w:t>
            </w:r>
            <w:r>
              <w:rPr>
                <w:rFonts w:hint="eastAsia" w:ascii="宋体" w:hAnsi="宋体"/>
                <w:color w:val="000000"/>
                <w:szCs w:val="21"/>
              </w:rPr>
              <w:t xml:space="preserve">:00   </w:t>
            </w:r>
            <w:r>
              <w:rPr>
                <w:rFonts w:hint="eastAsia" w:ascii="宋体" w:hAnsi="宋体"/>
                <w:color w:val="000000"/>
                <w:szCs w:val="21"/>
                <w:lang w:eastAsia="zh-CN"/>
              </w:rPr>
              <w:t>审核员：</w:t>
            </w:r>
            <w:r>
              <w:rPr>
                <w:rFonts w:hint="eastAsia" w:ascii="宋体" w:hAnsi="宋体"/>
                <w:color w:val="000000"/>
                <w:szCs w:val="21"/>
                <w:lang w:val="en-US" w:eastAsia="zh-CN"/>
              </w:rPr>
              <w:t>莫璇</w:t>
            </w:r>
            <w:r>
              <w:rPr>
                <w:rFonts w:hint="eastAsia" w:ascii="宋体" w:hAnsi="宋体"/>
                <w:color w:val="000000"/>
                <w:szCs w:val="21"/>
              </w:rPr>
              <w:t xml:space="preserve">    </w:t>
            </w:r>
            <w:r>
              <w:rPr>
                <w:rFonts w:hint="eastAsia" w:ascii="宋体" w:hAnsi="宋体"/>
                <w:color w:val="000000"/>
                <w:szCs w:val="21"/>
                <w:lang w:val="en-US" w:eastAsia="zh-CN"/>
              </w:rPr>
              <w:t>综合部</w:t>
            </w:r>
            <w:r>
              <w:rPr>
                <w:rFonts w:hint="eastAsia" w:ascii="宋体" w:hAnsi="宋体"/>
                <w:color w:val="000000"/>
                <w:szCs w:val="21"/>
              </w:rPr>
              <w:t xml:space="preserve"> </w:t>
            </w:r>
          </w:p>
          <w:p>
            <w:pPr>
              <w:numPr>
                <w:numId w:val="0"/>
              </w:numPr>
              <w:spacing w:line="360" w:lineRule="auto"/>
              <w:ind w:leftChars="0"/>
              <w:rPr>
                <w:rFonts w:hint="eastAsia" w:ascii="宋体" w:hAnsi="宋体"/>
                <w:color w:val="000000"/>
                <w:szCs w:val="21"/>
              </w:rPr>
            </w:pPr>
            <w:r>
              <w:rPr>
                <w:rFonts w:hint="eastAsia" w:ascii="宋体" w:hAnsi="宋体"/>
                <w:color w:val="000000"/>
                <w:szCs w:val="21"/>
                <w:lang w:val="de-DE"/>
              </w:rPr>
              <w:t>Q:</w:t>
            </w:r>
            <w:r>
              <w:rPr>
                <w:rFonts w:hint="eastAsia" w:ascii="宋体" w:hAnsi="宋体"/>
                <w:color w:val="000000"/>
                <w:szCs w:val="21"/>
              </w:rPr>
              <w:t xml:space="preserve">5.3、6.2、6.3、7.1.6、7.2、7.3、7.4、7.5.1、7.5.2、7.5.3、9.1  </w:t>
            </w:r>
          </w:p>
          <w:p>
            <w:pPr>
              <w:numPr>
                <w:ilvl w:val="0"/>
                <w:numId w:val="1"/>
              </w:numPr>
              <w:spacing w:line="360" w:lineRule="auto"/>
              <w:ind w:left="420" w:leftChars="0" w:hanging="420" w:firstLineChars="0"/>
              <w:rPr>
                <w:rFonts w:hint="eastAsia" w:ascii="宋体" w:hAnsi="宋体"/>
                <w:color w:val="000000"/>
                <w:szCs w:val="21"/>
              </w:rPr>
            </w:pPr>
            <w:r>
              <w:rPr>
                <w:rFonts w:hint="eastAsia" w:ascii="宋体" w:hAnsi="宋体"/>
                <w:color w:val="000000"/>
                <w:szCs w:val="21"/>
                <w:lang w:eastAsia="zh-CN"/>
              </w:rPr>
              <w:t>如</w:t>
            </w:r>
            <w:r>
              <w:rPr>
                <w:rFonts w:hint="eastAsia" w:ascii="宋体" w:hAnsi="宋体"/>
                <w:color w:val="000000"/>
                <w:szCs w:val="21"/>
                <w:lang w:val="en-US" w:eastAsia="zh-CN"/>
              </w:rPr>
              <w:t>13:00-15：00审核员：宁刚  销售部</w:t>
            </w:r>
            <w:r>
              <w:rPr>
                <w:rFonts w:hint="eastAsia" w:ascii="宋体" w:hAnsi="宋体"/>
                <w:color w:val="000000"/>
                <w:szCs w:val="21"/>
              </w:rPr>
              <w:t xml:space="preserve"> </w:t>
            </w:r>
          </w:p>
          <w:p>
            <w:pPr>
              <w:numPr>
                <w:ilvl w:val="0"/>
                <w:numId w:val="0"/>
              </w:numPr>
              <w:spacing w:line="360" w:lineRule="auto"/>
              <w:ind w:leftChars="0"/>
              <w:rPr>
                <w:rFonts w:hint="eastAsia" w:ascii="宋体" w:hAnsi="宋体"/>
                <w:color w:val="000000"/>
                <w:szCs w:val="21"/>
              </w:rPr>
            </w:pPr>
            <w:r>
              <w:rPr>
                <w:rFonts w:hint="eastAsia" w:ascii="宋体" w:hAnsi="宋体"/>
                <w:color w:val="000000"/>
                <w:szCs w:val="21"/>
              </w:rPr>
              <w:t>5.3、6.2、7.1.3、7.1.1、7.1.2、7.1.3、7.1.4、7.1.5、8.1、8.2、8.4、8.3、8.5、8.6、8.7、10.2 ……</w:t>
            </w:r>
          </w:p>
          <w:p>
            <w:pPr>
              <w:numPr>
                <w:ilvl w:val="0"/>
                <w:numId w:val="1"/>
              </w:numPr>
              <w:spacing w:line="360" w:lineRule="auto"/>
              <w:ind w:left="420" w:leftChars="0" w:hanging="420" w:firstLineChars="0"/>
              <w:rPr>
                <w:rFonts w:hint="eastAsia" w:ascii="宋体" w:hAnsi="宋体"/>
                <w:color w:val="000000"/>
                <w:szCs w:val="21"/>
              </w:rPr>
            </w:pPr>
            <w:r>
              <w:rPr>
                <w:rFonts w:hint="eastAsia" w:ascii="宋体" w:hAnsi="宋体"/>
                <w:color w:val="000000"/>
                <w:szCs w:val="21"/>
              </w:rPr>
              <w:t>查见《审核检查表》，</w:t>
            </w:r>
            <w:r>
              <w:rPr>
                <w:rFonts w:hint="eastAsia" w:ascii="宋体" w:hAnsi="宋体"/>
                <w:color w:val="000000"/>
                <w:szCs w:val="21"/>
                <w:lang w:eastAsia="zh-CN"/>
              </w:rPr>
              <w:t>若干份；</w:t>
            </w:r>
            <w:r>
              <w:rPr>
                <w:rFonts w:hint="eastAsia" w:ascii="宋体" w:hAnsi="宋体"/>
                <w:color w:val="000000"/>
                <w:szCs w:val="21"/>
              </w:rPr>
              <w:t>各部门均有审核记录，实际审核与审核实施计划基本一致，审核记录比较详尽，具备可追朔性。</w:t>
            </w:r>
          </w:p>
          <w:p>
            <w:pPr>
              <w:numPr>
                <w:ilvl w:val="0"/>
                <w:numId w:val="1"/>
              </w:numPr>
              <w:spacing w:line="360" w:lineRule="auto"/>
              <w:ind w:left="420" w:leftChars="0" w:hanging="420" w:firstLineChars="0"/>
              <w:rPr>
                <w:rFonts w:ascii="宋体" w:hAnsi="宋体"/>
                <w:color w:val="000000"/>
                <w:szCs w:val="21"/>
              </w:rPr>
            </w:pPr>
            <w:r>
              <w:rPr>
                <w:rFonts w:hint="eastAsia" w:ascii="宋体" w:hAnsi="宋体"/>
                <w:color w:val="000000"/>
                <w:szCs w:val="21"/>
              </w:rPr>
              <w:t>查见首、末次会议</w:t>
            </w:r>
            <w:r>
              <w:rPr>
                <w:rFonts w:hint="eastAsia" w:ascii="宋体" w:hAnsi="宋体"/>
                <w:color w:val="000000"/>
                <w:szCs w:val="21"/>
                <w:lang w:eastAsia="zh-CN"/>
              </w:rPr>
              <w:t>签到表各一份</w:t>
            </w:r>
            <w:r>
              <w:rPr>
                <w:rFonts w:hint="eastAsia" w:ascii="宋体" w:hAnsi="宋体"/>
                <w:color w:val="000000"/>
                <w:szCs w:val="21"/>
              </w:rPr>
              <w:t>，有</w:t>
            </w:r>
            <w:r>
              <w:rPr>
                <w:rFonts w:hint="eastAsia" w:ascii="宋体" w:hAnsi="宋体"/>
                <w:color w:val="000000"/>
                <w:szCs w:val="21"/>
                <w:lang w:val="en-US" w:eastAsia="zh-CN"/>
              </w:rPr>
              <w:t>5</w:t>
            </w:r>
            <w:r>
              <w:rPr>
                <w:rFonts w:hint="eastAsia" w:ascii="宋体" w:hAnsi="宋体"/>
                <w:color w:val="000000"/>
                <w:szCs w:val="21"/>
              </w:rPr>
              <w:t>名参会人员签名。</w:t>
            </w:r>
          </w:p>
          <w:p>
            <w:pPr>
              <w:numPr>
                <w:ilvl w:val="0"/>
                <w:numId w:val="1"/>
              </w:numPr>
              <w:spacing w:line="360" w:lineRule="auto"/>
              <w:ind w:left="420" w:leftChars="0" w:hanging="420" w:firstLineChars="0"/>
              <w:rPr>
                <w:rFonts w:ascii="宋体" w:hAnsi="宋体"/>
                <w:color w:val="000000"/>
                <w:szCs w:val="21"/>
              </w:rPr>
            </w:pPr>
            <w:r>
              <w:rPr>
                <w:rFonts w:hint="eastAsia" w:ascii="宋体" w:hAnsi="宋体"/>
                <w:color w:val="000000"/>
                <w:szCs w:val="21"/>
              </w:rPr>
              <w:t>查</w:t>
            </w:r>
            <w:bookmarkStart w:id="3" w:name="_Toc52442857"/>
            <w:r>
              <w:rPr>
                <w:rFonts w:hint="eastAsia" w:ascii="宋体" w:hAnsi="宋体"/>
                <w:color w:val="000000"/>
                <w:szCs w:val="21"/>
              </w:rPr>
              <w:t>见《内部质量审核报告</w:t>
            </w:r>
            <w:bookmarkEnd w:id="3"/>
            <w:r>
              <w:rPr>
                <w:rFonts w:hint="eastAsia" w:ascii="宋体" w:hAnsi="宋体"/>
                <w:color w:val="000000"/>
                <w:szCs w:val="21"/>
              </w:rPr>
              <w:t xml:space="preserve">》，拟制、批准齐全， </w:t>
            </w:r>
            <w:r>
              <w:rPr>
                <w:rFonts w:hint="eastAsia" w:ascii="宋体" w:hAnsi="宋体"/>
                <w:color w:val="000000"/>
                <w:szCs w:val="21"/>
                <w:lang w:val="en-US" w:eastAsia="zh-CN"/>
              </w:rPr>
              <w:t>2022.9.15</w:t>
            </w:r>
          </w:p>
          <w:p>
            <w:pPr>
              <w:numPr>
                <w:ilvl w:val="0"/>
                <w:numId w:val="1"/>
              </w:numPr>
              <w:spacing w:line="360" w:lineRule="auto"/>
              <w:ind w:left="420" w:leftChars="0" w:hanging="420" w:firstLineChars="0"/>
              <w:rPr>
                <w:rFonts w:ascii="宋体" w:hAnsi="宋体"/>
                <w:color w:val="000000"/>
                <w:szCs w:val="21"/>
              </w:rPr>
            </w:pPr>
            <w:r>
              <w:rPr>
                <w:rFonts w:hint="eastAsia" w:ascii="宋体" w:hAnsi="宋体"/>
                <w:color w:val="000000"/>
                <w:szCs w:val="21"/>
              </w:rPr>
              <w:t>审核结论：一般不符合项1项，无严重不符合；通过此次内审，审核组认为本公司</w:t>
            </w:r>
            <w:r>
              <w:rPr>
                <w:rFonts w:hint="eastAsia" w:ascii="宋体" w:hAnsi="宋体"/>
                <w:color w:val="000000"/>
                <w:szCs w:val="21"/>
                <w:lang w:eastAsia="zh-CN"/>
              </w:rPr>
              <w:t>质量</w:t>
            </w:r>
            <w:r>
              <w:rPr>
                <w:rFonts w:hint="eastAsia" w:ascii="宋体" w:hAnsi="宋体"/>
                <w:color w:val="000000"/>
                <w:szCs w:val="21"/>
              </w:rPr>
              <w:t>管理体系符合</w:t>
            </w:r>
            <w:r>
              <w:rPr>
                <w:rFonts w:hint="eastAsia" w:ascii="宋体" w:hAnsi="宋体"/>
                <w:color w:val="000000"/>
                <w:szCs w:val="21"/>
                <w:lang w:val="en-US" w:eastAsia="zh-CN"/>
              </w:rPr>
              <w:t>GB/T19001-2016</w:t>
            </w:r>
            <w:r>
              <w:rPr>
                <w:rFonts w:hint="eastAsia" w:ascii="宋体" w:hAnsi="宋体"/>
                <w:color w:val="000000"/>
                <w:szCs w:val="21"/>
              </w:rPr>
              <w:t>标准要求；公司领导重视贯标认证工作，</w:t>
            </w:r>
            <w:r>
              <w:rPr>
                <w:rFonts w:hint="eastAsia" w:ascii="宋体" w:hAnsi="宋体"/>
                <w:color w:val="000000"/>
                <w:szCs w:val="21"/>
                <w:lang w:val="en-US" w:eastAsia="zh-CN"/>
              </w:rPr>
              <w:t>质量</w:t>
            </w:r>
            <w:r>
              <w:rPr>
                <w:rFonts w:hint="eastAsia" w:ascii="宋体" w:hAnsi="宋体"/>
                <w:color w:val="000000"/>
                <w:szCs w:val="21"/>
              </w:rPr>
              <w:t>目标</w:t>
            </w:r>
            <w:r>
              <w:rPr>
                <w:rFonts w:hint="eastAsia" w:ascii="宋体" w:hAnsi="宋体"/>
                <w:color w:val="000000"/>
                <w:szCs w:val="21"/>
                <w:lang w:eastAsia="zh-CN"/>
              </w:rPr>
              <w:t>与指标和各部门目标适宜，贯彻实施基本有效。公司管理体系基本充分、适宜、实施和保持基本有效。</w:t>
            </w:r>
          </w:p>
          <w:p>
            <w:pPr>
              <w:rPr>
                <w:rFonts w:hint="eastAsia" w:ascii="宋体" w:hAnsi="宋体"/>
                <w:color w:val="000000"/>
                <w:szCs w:val="21"/>
                <w:lang w:val="en-US" w:eastAsia="zh-CN"/>
              </w:rPr>
            </w:pPr>
            <w:r>
              <w:rPr>
                <w:rFonts w:hint="eastAsia" w:ascii="宋体" w:hAnsi="宋体"/>
                <w:color w:val="000000"/>
                <w:szCs w:val="21"/>
              </w:rPr>
              <w:t>查见《不符合项报告》1份。</w:t>
            </w:r>
            <w:r>
              <w:rPr>
                <w:rFonts w:hint="eastAsia" w:ascii="宋体" w:hAnsi="宋体"/>
                <w:color w:val="000000"/>
                <w:szCs w:val="21"/>
                <w:lang w:val="en-US" w:eastAsia="zh-CN"/>
              </w:rPr>
              <w:t>对不合格项做了不符合原因分析、纠正措施计划、完成情况，验证情况等，各部门负责人及内审员均签字确认有效。附有整改证据等。</w:t>
            </w:r>
          </w:p>
          <w:p>
            <w:pPr>
              <w:numPr>
                <w:ilvl w:val="0"/>
                <w:numId w:val="1"/>
              </w:numPr>
              <w:spacing w:line="360" w:lineRule="auto"/>
              <w:ind w:left="420" w:leftChars="0" w:hanging="420" w:firstLineChars="0"/>
              <w:rPr>
                <w:rFonts w:hint="eastAsia" w:ascii="宋体" w:hAnsi="宋体"/>
                <w:color w:val="000000"/>
                <w:szCs w:val="21"/>
                <w:lang w:eastAsia="zh-CN"/>
              </w:rPr>
            </w:pPr>
            <w:r>
              <w:rPr>
                <w:rFonts w:hint="eastAsia" w:ascii="宋体" w:hAnsi="宋体"/>
                <w:color w:val="000000"/>
                <w:szCs w:val="21"/>
              </w:rPr>
              <w:t>查内审员</w:t>
            </w:r>
            <w:r>
              <w:rPr>
                <w:rFonts w:hint="eastAsia" w:ascii="宋体" w:hAnsi="宋体"/>
                <w:color w:val="000000"/>
                <w:szCs w:val="21"/>
                <w:lang w:eastAsia="zh-CN"/>
              </w:rPr>
              <w:t>均进行了</w:t>
            </w:r>
            <w:r>
              <w:rPr>
                <w:rFonts w:hint="eastAsia" w:ascii="宋体" w:hAnsi="宋体"/>
                <w:color w:val="000000"/>
                <w:szCs w:val="21"/>
                <w:lang w:val="en-US" w:eastAsia="zh-CN"/>
              </w:rPr>
              <w:t>质量</w:t>
            </w:r>
            <w:r>
              <w:rPr>
                <w:rFonts w:hint="eastAsia" w:ascii="宋体" w:hAnsi="宋体"/>
                <w:color w:val="000000"/>
                <w:szCs w:val="21"/>
                <w:lang w:eastAsia="zh-CN"/>
              </w:rPr>
              <w:t>内审员内部培训，考核合格。</w:t>
            </w:r>
          </w:p>
          <w:p>
            <w:pPr>
              <w:numPr>
                <w:ilvl w:val="0"/>
                <w:numId w:val="1"/>
              </w:numPr>
              <w:spacing w:line="360" w:lineRule="auto"/>
              <w:ind w:left="420" w:leftChars="0" w:hanging="420" w:firstLineChars="0"/>
              <w:rPr>
                <w:rFonts w:hint="eastAsia" w:ascii="宋体" w:hAnsi="宋体"/>
                <w:color w:val="000000"/>
                <w:szCs w:val="21"/>
                <w:lang w:eastAsia="zh-CN"/>
              </w:rPr>
            </w:pPr>
            <w:r>
              <w:rPr>
                <w:rFonts w:hint="eastAsia" w:ascii="宋体" w:hAnsi="宋体"/>
                <w:color w:val="000000"/>
                <w:szCs w:val="21"/>
                <w:lang w:eastAsia="zh-CN"/>
              </w:rPr>
              <w:t>内审时间安排</w:t>
            </w:r>
            <w:r>
              <w:rPr>
                <w:rFonts w:hint="eastAsia" w:ascii="宋体" w:hAnsi="宋体"/>
                <w:color w:val="000000"/>
                <w:szCs w:val="21"/>
                <w:lang w:val="en-US" w:eastAsia="zh-CN"/>
              </w:rPr>
              <w:t>1.5天</w:t>
            </w:r>
            <w:r>
              <w:rPr>
                <w:rFonts w:hint="eastAsia" w:ascii="宋体" w:hAnsi="宋体"/>
                <w:color w:val="000000"/>
                <w:szCs w:val="21"/>
                <w:lang w:eastAsia="zh-CN"/>
              </w:rPr>
              <w:t>。</w:t>
            </w:r>
          </w:p>
          <w:p>
            <w:pPr>
              <w:widowControl w:val="0"/>
              <w:numPr>
                <w:ilvl w:val="0"/>
                <w:numId w:val="0"/>
              </w:numPr>
              <w:spacing w:line="360" w:lineRule="auto"/>
              <w:jc w:val="both"/>
              <w:rPr>
                <w:rFonts w:hint="default" w:ascii="宋体" w:hAnsi="宋体" w:cs="Times New Roman"/>
                <w:color w:val="000000"/>
                <w:szCs w:val="21"/>
                <w:lang w:val="en-US" w:eastAsia="zh-CN"/>
              </w:rPr>
            </w:pPr>
            <w:r>
              <w:rPr>
                <w:rFonts w:hint="eastAsia" w:ascii="宋体" w:hAnsi="宋体"/>
                <w:color w:val="000000"/>
                <w:szCs w:val="21"/>
                <w:lang w:eastAsia="zh-CN"/>
              </w:rPr>
              <w:t>内审比较简单，内审深度有待加强，已和公司管代进行了沟通</w:t>
            </w:r>
            <w:r>
              <w:rPr>
                <w:rFonts w:hint="eastAsia" w:ascii="宋体" w:hAnsi="宋体"/>
                <w:color w:val="000000"/>
                <w:szCs w:val="21"/>
                <w:lang w:val="en-US" w:eastAsia="zh-CN"/>
              </w:rPr>
              <w:t>.</w:t>
            </w:r>
          </w:p>
        </w:tc>
        <w:tc>
          <w:tcPr>
            <w:tcW w:w="1585" w:type="dxa"/>
          </w:tcPr>
          <w:p>
            <w:pPr>
              <w:rPr>
                <w:rFonts w:hint="eastAsia"/>
                <w:lang w:val="en-US" w:eastAsia="zh-CN"/>
              </w:rPr>
            </w:pPr>
            <w:r>
              <w:rPr>
                <w:rFonts w:hint="eastAsia"/>
                <w:vertAlign w:val="baseline"/>
                <w:lang w:val="en-US"/>
              </w:rPr>
              <w:sym w:font="Wingdings" w:char="00FE"/>
            </w:r>
            <w:r>
              <w:rPr>
                <w:rFonts w:hint="eastAsia"/>
                <w:lang w:val="en-US" w:eastAsia="zh-CN"/>
              </w:rPr>
              <w:t>符合</w:t>
            </w:r>
          </w:p>
          <w:p>
            <w:pPr>
              <w:rPr>
                <w:rFonts w:hint="eastAsia"/>
                <w:lang w:eastAsia="zh-CN"/>
              </w:rPr>
            </w:pPr>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160" w:type="dxa"/>
            <w:vAlign w:val="top"/>
          </w:tcPr>
          <w:p>
            <w:pPr>
              <w:rPr>
                <w:rFonts w:hint="eastAsia"/>
              </w:rPr>
            </w:pPr>
            <w:r>
              <w:rPr>
                <w:rFonts w:hint="eastAsia"/>
                <w:lang w:val="en-US" w:eastAsia="zh-CN"/>
              </w:rPr>
              <w:t>管理评审</w:t>
            </w:r>
          </w:p>
        </w:tc>
        <w:tc>
          <w:tcPr>
            <w:tcW w:w="960" w:type="dxa"/>
            <w:vAlign w:val="top"/>
          </w:tcPr>
          <w:p>
            <w:pPr>
              <w:rPr>
                <w:rFonts w:hint="eastAsia"/>
              </w:rPr>
            </w:pPr>
            <w:r>
              <w:rPr>
                <w:rFonts w:hint="eastAsia"/>
                <w:lang w:val="en-US" w:eastAsia="zh-CN"/>
              </w:rPr>
              <w:t>Q9.3</w:t>
            </w:r>
          </w:p>
        </w:tc>
        <w:tc>
          <w:tcPr>
            <w:tcW w:w="10004" w:type="dxa"/>
          </w:tcPr>
          <w:p>
            <w:pPr>
              <w:rPr>
                <w:rFonts w:hint="eastAsia"/>
                <w:lang w:val="en-US" w:eastAsia="zh-CN"/>
              </w:rPr>
            </w:pPr>
            <w:r>
              <w:rPr>
                <w:rFonts w:hint="eastAsia"/>
              </w:rPr>
              <w:t>☑</w:t>
            </w:r>
            <w:r>
              <w:rPr>
                <w:rFonts w:hint="eastAsia"/>
                <w:lang w:val="en-US" w:eastAsia="zh-CN"/>
              </w:rPr>
              <w:t>质量手册9.3条款、</w:t>
            </w:r>
            <w:r>
              <w:rPr>
                <w:rFonts w:hint="eastAsia"/>
                <w:lang w:eastAsia="zh-CN"/>
              </w:rPr>
              <w:t>☑</w:t>
            </w:r>
            <w:r>
              <w:rPr>
                <w:rFonts w:hint="eastAsia"/>
                <w:lang w:val="en-US" w:eastAsia="zh-CN"/>
              </w:rPr>
              <w:t>《管理评审控制程序》</w:t>
            </w:r>
          </w:p>
          <w:p>
            <w:pPr>
              <w:widowControl/>
              <w:spacing w:before="40"/>
              <w:jc w:val="left"/>
              <w:rPr>
                <w:rFonts w:hint="eastAsia"/>
              </w:rPr>
            </w:pPr>
            <w:r>
              <w:rPr>
                <w:rFonts w:hint="eastAsia"/>
              </w:rPr>
              <w:t>自</w:t>
            </w:r>
            <w:r>
              <w:rPr>
                <w:rFonts w:hint="default"/>
                <w:lang w:val="en-US" w:eastAsia="zh-CN"/>
              </w:rPr>
              <w:sym w:font="Wingdings" w:char="00A8"/>
            </w:r>
            <w:r>
              <w:rPr>
                <w:rFonts w:hint="eastAsia"/>
              </w:rPr>
              <w:t>管理体系建立后</w:t>
            </w:r>
            <w:r>
              <w:rPr>
                <w:rFonts w:hint="eastAsia"/>
                <w:lang w:val="en-US" w:eastAsia="zh-CN"/>
              </w:rPr>
              <w:t>/</w:t>
            </w:r>
            <w:r>
              <w:rPr>
                <w:rFonts w:hint="default"/>
                <w:lang w:val="en-US" w:eastAsia="zh-CN"/>
              </w:rPr>
              <w:sym w:font="Wingdings" w:char="00FE"/>
            </w:r>
            <w:r>
              <w:rPr>
                <w:rFonts w:hint="eastAsia"/>
                <w:lang w:val="en-US" w:eastAsia="zh-CN"/>
              </w:rPr>
              <w:t>近一年</w:t>
            </w:r>
            <w:r>
              <w:rPr>
                <w:rFonts w:hint="eastAsia"/>
              </w:rPr>
              <w:t xml:space="preserve">，于 </w:t>
            </w:r>
            <w:r>
              <w:t xml:space="preserve"> </w:t>
            </w:r>
            <w:r>
              <w:rPr>
                <w:rFonts w:hint="eastAsia"/>
                <w:lang w:val="en-US" w:eastAsia="zh-CN"/>
              </w:rPr>
              <w:t>2022</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日实施了管理评审；</w:t>
            </w:r>
          </w:p>
          <w:p>
            <w:pPr>
              <w:widowControl/>
              <w:spacing w:before="40"/>
              <w:jc w:val="left"/>
              <w:rPr>
                <w:rFonts w:hint="eastAsia"/>
                <w:lang w:val="en-US" w:eastAsia="zh-CN"/>
              </w:rPr>
            </w:pPr>
            <w:r>
              <w:rPr>
                <w:rFonts w:hint="eastAsia"/>
                <w:lang w:val="en-US" w:eastAsia="zh-CN"/>
              </w:rPr>
              <w:t>查看</w:t>
            </w:r>
            <w:r>
              <w:rPr>
                <w:rFonts w:hint="eastAsia"/>
              </w:rPr>
              <w:t>☑管理评审</w:t>
            </w:r>
            <w:r>
              <w:rPr>
                <w:rFonts w:hint="eastAsia"/>
                <w:lang w:val="en-US" w:eastAsia="zh-CN"/>
              </w:rPr>
              <w:t xml:space="preserve">计划  </w:t>
            </w:r>
            <w:r>
              <w:rPr>
                <w:rFonts w:hint="eastAsia"/>
              </w:rPr>
              <w:t>☑管理评审</w:t>
            </w:r>
            <w:r>
              <w:rPr>
                <w:rFonts w:hint="eastAsia"/>
                <w:lang w:val="en-US" w:eastAsia="zh-CN"/>
              </w:rPr>
              <w:t xml:space="preserve">记录（工作总结）  </w:t>
            </w:r>
            <w:r>
              <w:rPr>
                <w:rFonts w:hint="eastAsia"/>
              </w:rPr>
              <w:t>□管理评审</w:t>
            </w:r>
            <w:r>
              <w:rPr>
                <w:rFonts w:hint="eastAsia"/>
                <w:lang w:val="en-US" w:eastAsia="zh-CN"/>
              </w:rPr>
              <w:t xml:space="preserve">纪要  </w:t>
            </w:r>
            <w:r>
              <w:rPr>
                <w:rFonts w:hint="eastAsia"/>
              </w:rPr>
              <w:t>☑管理评审</w:t>
            </w:r>
            <w:r>
              <w:rPr>
                <w:rFonts w:hint="eastAsia"/>
                <w:lang w:val="en-US" w:eastAsia="zh-CN"/>
              </w:rPr>
              <w:t>报告</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rFonts w:hint="default"/>
                      <w:lang w:val="en-US" w:eastAsia="zh-CN"/>
                    </w:rPr>
                  </w:pPr>
                  <w:r>
                    <w:rPr>
                      <w:rFonts w:hint="eastAsia"/>
                    </w:rPr>
                    <w:t>管理评审输入</w:t>
                  </w:r>
                  <w:r>
                    <w:rPr>
                      <w:rFonts w:hint="eastAsia"/>
                      <w:lang w:val="en-US" w:eastAsia="zh-CN"/>
                    </w:rPr>
                    <w:t>信息</w:t>
                  </w:r>
                </w:p>
              </w:tc>
              <w:tc>
                <w:tcPr>
                  <w:tcW w:w="1990" w:type="dxa"/>
                </w:tcPr>
                <w:p>
                  <w:pPr>
                    <w:widowControl/>
                    <w:spacing w:before="40"/>
                    <w:jc w:val="left"/>
                    <w:rPr>
                      <w:rFonts w:hint="default"/>
                      <w:lang w:val="en-US" w:eastAsia="zh-CN"/>
                    </w:rPr>
                  </w:pPr>
                  <w:r>
                    <w:rPr>
                      <w:rFonts w:hint="eastAsia"/>
                      <w:lang w:val="en-US" w:eastAsia="zh-CN"/>
                    </w:rPr>
                    <w:t>评价</w:t>
                  </w:r>
                </w:p>
              </w:tc>
              <w:tc>
                <w:tcPr>
                  <w:tcW w:w="2816" w:type="dxa"/>
                </w:tcPr>
                <w:p>
                  <w:pPr>
                    <w:widowControl/>
                    <w:spacing w:before="40"/>
                    <w:jc w:val="left"/>
                    <w:rPr>
                      <w:rFonts w:hint="default"/>
                      <w:lang w:val="en-US" w:eastAsia="zh-CN"/>
                    </w:rPr>
                  </w:pPr>
                  <w:r>
                    <w:rPr>
                      <w:rFonts w:hint="eastAsia"/>
                      <w:lang w:val="en-US" w:eastAsia="zh-CN"/>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与</w:t>
                  </w:r>
                  <w:r>
                    <w:rPr>
                      <w:rFonts w:hint="eastAsia"/>
                      <w:lang w:eastAsia="zh-CN"/>
                    </w:rPr>
                    <w:t>管理体系</w:t>
                  </w:r>
                  <w:r>
                    <w:rPr>
                      <w:rFonts w:hint="eastAsia"/>
                    </w:rPr>
                    <w:t>相关的内外部因素的变化；</w:t>
                  </w:r>
                </w:p>
              </w:tc>
              <w:tc>
                <w:tcPr>
                  <w:tcW w:w="1990" w:type="dxa"/>
                  <w:vAlign w:val="top"/>
                </w:tcPr>
                <w:p>
                  <w:pPr>
                    <w:widowControl/>
                    <w:spacing w:before="40"/>
                    <w:jc w:val="left"/>
                    <w:rPr>
                      <w:rFonts w:hint="eastAsia"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顾客满意和有关相关方的反馈</w:t>
                  </w:r>
                  <w:r>
                    <w:rPr>
                      <w:rFonts w:hint="eastAsia"/>
                      <w:lang w:val="en-US" w:eastAsia="zh-CN"/>
                    </w:rPr>
                    <w:t>及趋势</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满足顾客及相关方需求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lang w:val="en-US" w:eastAsia="zh-CN"/>
                    </w:rPr>
                    <w:t>质量目标</w:t>
                  </w:r>
                  <w:r>
                    <w:rPr>
                      <w:rFonts w:hint="eastAsia"/>
                    </w:rPr>
                    <w:t>的实现程度</w:t>
                  </w:r>
                  <w:r>
                    <w:rPr>
                      <w:rFonts w:hint="eastAsia"/>
                      <w:lang w:val="en-US" w:eastAsia="zh-CN"/>
                    </w:rPr>
                    <w:t>及趋势</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完成</w:t>
                  </w:r>
                  <w:r>
                    <w:rPr>
                      <w:rFonts w:hint="eastAsia"/>
                      <w:lang w:val="en-US" w:eastAsia="zh-CN"/>
                    </w:rPr>
                    <w:t>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过程绩效以及产品和服务的合格情况</w:t>
                  </w:r>
                  <w:r>
                    <w:rPr>
                      <w:rFonts w:hint="eastAsia"/>
                      <w:lang w:val="en-US" w:eastAsia="zh-CN"/>
                    </w:rPr>
                    <w:t>及趋势</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lang w:val="en-US" w:eastAsia="zh-CN"/>
                    </w:rPr>
                    <w:t>质量目标</w:t>
                  </w: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不合格及纠正措施</w:t>
                  </w:r>
                  <w:r>
                    <w:rPr>
                      <w:rFonts w:hint="eastAsia"/>
                      <w:lang w:val="en-US" w:eastAsia="zh-CN"/>
                    </w:rPr>
                    <w:t>及趋势</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eastAsia" w:ascii="Times New Roman" w:hAnsi="Times New Roman" w:eastAsia="宋体" w:cs="Times New Roman"/>
                      <w:kern w:val="2"/>
                      <w:sz w:val="21"/>
                      <w:lang w:val="en-US" w:eastAsia="zh-CN" w:bidi="ar-SA"/>
                    </w:rPr>
                  </w:pPr>
                  <w:r>
                    <w:rPr>
                      <w:rFonts w:hint="eastAsia"/>
                    </w:rPr>
                    <w:t>无质量投诉，内审不符合已改进</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监视和测量结果</w:t>
                  </w:r>
                  <w:r>
                    <w:rPr>
                      <w:rFonts w:hint="eastAsia"/>
                      <w:lang w:val="en-US" w:eastAsia="zh-CN"/>
                    </w:rPr>
                    <w:t>及趋势</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202</w:t>
                  </w:r>
                  <w:r>
                    <w:rPr>
                      <w:rFonts w:hint="eastAsia"/>
                      <w:lang w:val="en-US" w:eastAsia="zh-CN"/>
                    </w:rPr>
                    <w:t>2</w:t>
                  </w:r>
                  <w:r>
                    <w:rPr>
                      <w:rFonts w:hint="eastAsia"/>
                    </w:rPr>
                    <w:t>年</w:t>
                  </w:r>
                  <w:r>
                    <w:rPr>
                      <w:rFonts w:hint="eastAsia"/>
                      <w:lang w:val="en-US" w:eastAsia="zh-CN"/>
                    </w:rPr>
                    <w:t>截止目前</w:t>
                  </w:r>
                  <w:r>
                    <w:rPr>
                      <w:rFonts w:hint="eastAsia"/>
                    </w:rPr>
                    <w:t>目标</w:t>
                  </w:r>
                  <w:r>
                    <w:rPr>
                      <w:rFonts w:hint="eastAsia"/>
                      <w:lang w:val="en-US" w:eastAsia="zh-CN"/>
                    </w:rPr>
                    <w:t>已</w:t>
                  </w:r>
                  <w:r>
                    <w:rPr>
                      <w:rFonts w:hint="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lang w:val="en-US" w:eastAsia="zh-CN"/>
                    </w:rPr>
                    <w:t>内审、外部</w:t>
                  </w:r>
                  <w:r>
                    <w:rPr>
                      <w:rFonts w:hint="eastAsia"/>
                    </w:rPr>
                    <w:t>审核结果</w:t>
                  </w:r>
                  <w:r>
                    <w:rPr>
                      <w:rFonts w:hint="eastAsia"/>
                      <w:lang w:val="en-US" w:eastAsia="zh-CN"/>
                    </w:rPr>
                    <w:t>及趋势</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eastAsia"/>
                      <w:lang w:val="en-US" w:eastAsia="zh-CN"/>
                    </w:rPr>
                  </w:pPr>
                  <w:r>
                    <w:rPr>
                      <w:rFonts w:hint="eastAsia"/>
                    </w:rPr>
                    <w:t>外部供方的绩效</w:t>
                  </w:r>
                  <w:r>
                    <w:rPr>
                      <w:rFonts w:hint="eastAsia"/>
                      <w:lang w:val="en-US" w:eastAsia="zh-CN"/>
                    </w:rPr>
                    <w:t>及趋势；</w:t>
                  </w:r>
                </w:p>
                <w:p>
                  <w:pPr>
                    <w:pStyle w:val="2"/>
                    <w:rPr>
                      <w:rFonts w:hint="eastAsia" w:eastAsia="宋体"/>
                      <w:lang w:val="en-US" w:eastAsia="zh-CN"/>
                    </w:rPr>
                  </w:pPr>
                  <w:r>
                    <w:rPr>
                      <w:rFonts w:hint="eastAsia"/>
                      <w:color w:val="auto"/>
                    </w:rPr>
                    <w:t>与相关方的有关沟通</w:t>
                  </w:r>
                  <w:r>
                    <w:rPr>
                      <w:rFonts w:hint="eastAsia"/>
                      <w:color w:val="auto"/>
                      <w:lang w:eastAsia="zh-CN"/>
                    </w:rPr>
                    <w:t>；</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eastAsia" w:eastAsia="宋体"/>
                      <w:lang w:val="en-US" w:eastAsia="zh-CN"/>
                    </w:rPr>
                  </w:pPr>
                  <w:r>
                    <w:rPr>
                      <w:rFonts w:hint="eastAsia" w:ascii="Times New Roman" w:hAnsi="Times New Roman" w:cs="Times New Roman"/>
                    </w:rPr>
                    <w:t>进行供应商评鉴</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lang w:val="en-US" w:eastAsia="zh-CN"/>
                    </w:rPr>
                    <w:t>管理体系</w:t>
                  </w:r>
                  <w:r>
                    <w:rPr>
                      <w:rFonts w:hint="eastAsia"/>
                    </w:rPr>
                    <w:t>资源的充分性；</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应对风险和机遇所采取措施的有效性</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center"/>
                </w:tcPr>
                <w:p>
                  <w:pPr>
                    <w:widowControl/>
                    <w:spacing w:before="40"/>
                    <w:rPr>
                      <w:rFonts w:hint="default" w:ascii="Times New Roman" w:hAnsi="Times New Roman" w:eastAsia="宋体" w:cs="Times New Roman"/>
                      <w:color w:val="auto"/>
                      <w:kern w:val="2"/>
                      <w:sz w:val="21"/>
                      <w:szCs w:val="21"/>
                      <w:lang w:val="en-US" w:eastAsia="zh-CN" w:bidi="ar-SA"/>
                    </w:rPr>
                  </w:pPr>
                  <w:r>
                    <w:rPr>
                      <w:rFonts w:hint="eastAsia"/>
                      <w:color w:val="auto"/>
                    </w:rPr>
                    <w:t>相关方的需求和期望的变化</w:t>
                  </w:r>
                </w:p>
              </w:tc>
              <w:tc>
                <w:tcPr>
                  <w:tcW w:w="1990" w:type="dxa"/>
                  <w:vAlign w:val="center"/>
                </w:tcPr>
                <w:p>
                  <w:pPr>
                    <w:widowControl/>
                    <w:spacing w:before="40"/>
                    <w:rPr>
                      <w:rFonts w:hint="default" w:ascii="Times New Roman" w:hAnsi="Times New Roman" w:eastAsia="宋体" w:cs="Times New Roman"/>
                      <w:color w:val="auto"/>
                      <w:kern w:val="2"/>
                      <w:sz w:val="21"/>
                      <w:szCs w:val="21"/>
                      <w:lang w:val="en-US" w:eastAsia="zh-CN" w:bidi="ar-SA"/>
                    </w:rPr>
                  </w:pPr>
                  <w:r>
                    <w:rPr>
                      <w:rFonts w:hint="eastAsia"/>
                      <w:color w:val="auto"/>
                      <w:szCs w:val="21"/>
                    </w:rPr>
                    <w:t>☑符合 □不符合</w:t>
                  </w:r>
                </w:p>
              </w:tc>
              <w:tc>
                <w:tcPr>
                  <w:tcW w:w="2816" w:type="dxa"/>
                  <w:vAlign w:val="center"/>
                </w:tcPr>
                <w:p>
                  <w:pPr>
                    <w:widowControl/>
                    <w:spacing w:before="40"/>
                    <w:rPr>
                      <w:rFonts w:hint="default" w:ascii="Times New Roman" w:hAnsi="Times New Roman" w:eastAsia="宋体" w:cs="Times New Roman"/>
                      <w:color w:val="auto"/>
                      <w:kern w:val="2"/>
                      <w:sz w:val="21"/>
                      <w:szCs w:val="21"/>
                      <w:lang w:val="en-US" w:eastAsia="zh-CN" w:bidi="ar-SA"/>
                    </w:rPr>
                  </w:pPr>
                  <w:r>
                    <w:rPr>
                      <w:rFonts w:hint="eastAsia"/>
                      <w:color w:val="auto"/>
                      <w:szCs w:val="21"/>
                    </w:rPr>
                    <w:t>主管部门</w:t>
                  </w:r>
                  <w:r>
                    <w:rPr>
                      <w:color w:val="auto"/>
                      <w:szCs w:val="21"/>
                    </w:rPr>
                    <w:t>日趋严峻的</w:t>
                  </w:r>
                  <w:r>
                    <w:rPr>
                      <w:rFonts w:hint="eastAsia"/>
                      <w:color w:val="auto"/>
                      <w:szCs w:val="21"/>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center"/>
                </w:tcPr>
                <w:p>
                  <w:pPr>
                    <w:widowControl/>
                    <w:spacing w:before="40"/>
                    <w:rPr>
                      <w:rFonts w:hint="eastAsia" w:ascii="Times New Roman" w:hAnsi="Times New Roman" w:eastAsia="宋体" w:cs="Times New Roman"/>
                      <w:color w:val="auto"/>
                      <w:kern w:val="2"/>
                      <w:sz w:val="21"/>
                      <w:szCs w:val="21"/>
                      <w:lang w:val="en-US" w:eastAsia="zh-CN" w:bidi="ar-SA"/>
                    </w:rPr>
                  </w:pPr>
                  <w:r>
                    <w:rPr>
                      <w:rFonts w:hint="eastAsia"/>
                      <w:color w:val="auto"/>
                    </w:rPr>
                    <w:t>法律法规和其他要求的变化</w:t>
                  </w:r>
                </w:p>
              </w:tc>
              <w:tc>
                <w:tcPr>
                  <w:tcW w:w="1990" w:type="dxa"/>
                  <w:vAlign w:val="center"/>
                </w:tcPr>
                <w:p>
                  <w:pPr>
                    <w:widowControl/>
                    <w:spacing w:before="40"/>
                    <w:rPr>
                      <w:rFonts w:hint="default" w:ascii="Times New Roman" w:hAnsi="Times New Roman" w:eastAsia="宋体" w:cs="Times New Roman"/>
                      <w:color w:val="auto"/>
                      <w:kern w:val="2"/>
                      <w:sz w:val="21"/>
                      <w:szCs w:val="21"/>
                      <w:lang w:val="en-US" w:eastAsia="zh-CN" w:bidi="ar-SA"/>
                    </w:rPr>
                  </w:pPr>
                  <w:r>
                    <w:rPr>
                      <w:rFonts w:hint="eastAsia"/>
                      <w:color w:val="auto"/>
                      <w:szCs w:val="21"/>
                    </w:rPr>
                    <w:t>☑符合 □不符合</w:t>
                  </w:r>
                </w:p>
              </w:tc>
              <w:tc>
                <w:tcPr>
                  <w:tcW w:w="2816" w:type="dxa"/>
                  <w:vAlign w:val="center"/>
                </w:tcPr>
                <w:p>
                  <w:pPr>
                    <w:widowControl/>
                    <w:spacing w:before="40"/>
                    <w:rPr>
                      <w:rFonts w:hint="default" w:ascii="Times New Roman" w:hAnsi="Times New Roman" w:eastAsia="宋体" w:cs="Times New Roman"/>
                      <w:color w:val="auto"/>
                      <w:kern w:val="2"/>
                      <w:sz w:val="21"/>
                      <w:szCs w:val="21"/>
                      <w:lang w:val="en-US" w:eastAsia="zh-CN" w:bidi="ar-SA"/>
                    </w:rPr>
                  </w:pPr>
                  <w:r>
                    <w:rPr>
                      <w:rFonts w:hint="eastAsia"/>
                      <w:color w:val="auto"/>
                      <w:szCs w:val="21"/>
                    </w:rPr>
                    <w:t>部分新增法规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vAlign w:val="top"/>
                </w:tcPr>
                <w:p>
                  <w:pPr>
                    <w:widowControl/>
                    <w:spacing w:before="40"/>
                    <w:jc w:val="left"/>
                    <w:rPr>
                      <w:rFonts w:hint="eastAsia" w:ascii="Times New Roman" w:hAnsi="Times New Roman" w:eastAsia="宋体" w:cs="Times New Roman"/>
                      <w:kern w:val="2"/>
                      <w:sz w:val="21"/>
                      <w:lang w:val="en-US" w:eastAsia="zh-CN" w:bidi="ar-SA"/>
                    </w:rPr>
                  </w:pPr>
                  <w:r>
                    <w:rPr>
                      <w:rFonts w:hint="eastAsia"/>
                    </w:rPr>
                    <w:t>改进的机会</w:t>
                  </w:r>
                </w:p>
              </w:tc>
              <w:tc>
                <w:tcPr>
                  <w:tcW w:w="1990"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w:t>
                  </w:r>
                  <w:r>
                    <w:rPr>
                      <w:rFonts w:hint="eastAsia"/>
                      <w:lang w:val="en-US" w:eastAsia="zh-CN"/>
                    </w:rPr>
                    <w:t xml:space="preserve">符合 </w:t>
                  </w:r>
                  <w:r>
                    <w:rPr>
                      <w:rFonts w:hint="eastAsia"/>
                    </w:rPr>
                    <w:t>□</w:t>
                  </w:r>
                  <w:r>
                    <w:rPr>
                      <w:rFonts w:hint="eastAsia"/>
                      <w:lang w:val="en-US" w:eastAsia="zh-CN"/>
                    </w:rPr>
                    <w:t>不符合</w:t>
                  </w:r>
                </w:p>
              </w:tc>
              <w:tc>
                <w:tcPr>
                  <w:tcW w:w="2816"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lang w:val="en-US" w:eastAsia="zh-CN"/>
                    </w:rPr>
                    <w:t>进行中</w:t>
                  </w:r>
                </w:p>
              </w:tc>
            </w:tr>
          </w:tbl>
          <w:p>
            <w:pPr>
              <w:pStyle w:val="2"/>
              <w:rPr>
                <w:rFonts w:hint="default"/>
                <w:lang w:val="en-US" w:eastAsia="zh-CN"/>
              </w:rPr>
            </w:pPr>
          </w:p>
          <w:p>
            <w:pPr>
              <w:pStyle w:val="2"/>
              <w:numPr>
                <w:ilvl w:val="0"/>
                <w:numId w:val="4"/>
              </w:numPr>
              <w:ind w:left="420" w:leftChars="0" w:hanging="420" w:firstLineChars="0"/>
              <w:rPr>
                <w:rFonts w:hint="default"/>
                <w:lang w:val="en-US" w:eastAsia="zh-CN"/>
              </w:rPr>
            </w:pPr>
            <w:r>
              <w:rPr>
                <w:rFonts w:hint="eastAsia"/>
                <w:lang w:val="en-US" w:eastAsia="zh-CN"/>
              </w:rPr>
              <w:t>管理评审输出：</w:t>
            </w:r>
          </w:p>
          <w:tbl>
            <w:tblPr>
              <w:tblStyle w:val="8"/>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4167"/>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3" w:type="dxa"/>
                </w:tcPr>
                <w:p>
                  <w:pPr>
                    <w:widowControl/>
                    <w:spacing w:before="40"/>
                    <w:jc w:val="left"/>
                    <w:rPr>
                      <w:rFonts w:hint="eastAsia"/>
                      <w:lang w:val="en-US" w:eastAsia="zh-CN"/>
                    </w:rPr>
                  </w:pPr>
                  <w:r>
                    <w:rPr>
                      <w:rFonts w:hint="eastAsia"/>
                    </w:rPr>
                    <w:t>管理评审输出</w:t>
                  </w:r>
                  <w:r>
                    <w:rPr>
                      <w:rFonts w:hint="eastAsia"/>
                      <w:lang w:val="en-US" w:eastAsia="zh-CN"/>
                    </w:rPr>
                    <w:t>信息</w:t>
                  </w:r>
                </w:p>
              </w:tc>
              <w:tc>
                <w:tcPr>
                  <w:tcW w:w="4167" w:type="dxa"/>
                </w:tcPr>
                <w:p>
                  <w:pPr>
                    <w:widowControl/>
                    <w:spacing w:before="40"/>
                    <w:jc w:val="left"/>
                    <w:rPr>
                      <w:rFonts w:hint="default"/>
                      <w:lang w:val="en-US" w:eastAsia="zh-CN"/>
                    </w:rPr>
                  </w:pPr>
                  <w:r>
                    <w:rPr>
                      <w:rFonts w:hint="eastAsia"/>
                      <w:lang w:val="en-US" w:eastAsia="zh-CN"/>
                    </w:rPr>
                    <w:t>措施描述（举例）</w:t>
                  </w:r>
                </w:p>
              </w:tc>
              <w:tc>
                <w:tcPr>
                  <w:tcW w:w="2911" w:type="dxa"/>
                </w:tcPr>
                <w:p>
                  <w:pPr>
                    <w:widowControl/>
                    <w:spacing w:before="40"/>
                    <w:jc w:val="left"/>
                    <w:rPr>
                      <w:rFonts w:hint="default"/>
                      <w:lang w:val="en-US" w:eastAsia="zh-CN"/>
                    </w:rPr>
                  </w:pPr>
                  <w:r>
                    <w:rPr>
                      <w:rFonts w:hint="eastAsia"/>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tcPr>
                <w:p>
                  <w:pPr>
                    <w:widowControl/>
                    <w:spacing w:before="40"/>
                    <w:jc w:val="left"/>
                    <w:rPr>
                      <w:rFonts w:hint="eastAsia" w:ascii="Times New Roman" w:hAnsi="Times New Roman" w:eastAsia="宋体" w:cs="Times New Roman"/>
                      <w:lang w:eastAsia="zh-CN"/>
                    </w:rPr>
                  </w:pPr>
                  <w:r>
                    <w:rPr>
                      <w:rFonts w:hint="eastAsia" w:ascii="Times New Roman" w:hAnsi="Times New Roman" w:eastAsia="宋体" w:cs="Times New Roman"/>
                    </w:rPr>
                    <w:t>改进的机会</w:t>
                  </w:r>
                  <w:r>
                    <w:rPr>
                      <w:rFonts w:hint="eastAsia" w:ascii="Times New Roman" w:hAnsi="Times New Roman" w:eastAsia="宋体" w:cs="Times New Roman"/>
                      <w:lang w:eastAsia="zh-CN"/>
                    </w:rPr>
                    <w:t>：</w:t>
                  </w:r>
                </w:p>
                <w:p>
                  <w:pPr>
                    <w:widowControl/>
                    <w:spacing w:before="40"/>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招聘业务、技术人员，充实公司业务、技术队伍，并加强对新员工以及在职销售技术人员专业技能培训学习。</w:t>
                  </w:r>
                </w:p>
              </w:tc>
              <w:tc>
                <w:tcPr>
                  <w:tcW w:w="4167" w:type="dxa"/>
                </w:tcPr>
                <w:p>
                  <w:pPr>
                    <w:widowControl/>
                    <w:spacing w:before="40"/>
                    <w:jc w:val="left"/>
                    <w:rPr>
                      <w:rFonts w:hint="eastAsia" w:ascii="Times New Roman" w:hAnsi="Times New Roman" w:eastAsia="宋体" w:cs="Times New Roman"/>
                      <w:lang w:eastAsia="zh-CN"/>
                    </w:rPr>
                  </w:pPr>
                  <w:r>
                    <w:rPr>
                      <w:rFonts w:hint="eastAsia" w:ascii="Times New Roman" w:hAnsi="Times New Roman" w:eastAsia="宋体" w:cs="Times New Roman"/>
                    </w:rPr>
                    <w:t>学习标准，全面掌握质量管理体系文件的要求</w:t>
                  </w:r>
                  <w:r>
                    <w:rPr>
                      <w:rFonts w:hint="eastAsia" w:ascii="Times New Roman" w:hAnsi="Times New Roman" w:eastAsia="宋体" w:cs="Times New Roman"/>
                      <w:lang w:eastAsia="zh-CN"/>
                    </w:rPr>
                    <w:t>；</w:t>
                  </w:r>
                </w:p>
                <w:p>
                  <w:pPr>
                    <w:widowControl/>
                    <w:spacing w:before="40"/>
                    <w:jc w:val="left"/>
                    <w:rPr>
                      <w:rFonts w:hint="eastAsia" w:ascii="Times New Roman" w:hAnsi="Times New Roman" w:eastAsia="宋体" w:cs="Times New Roman"/>
                      <w:lang w:val="en-US" w:eastAsia="zh-CN"/>
                    </w:rPr>
                  </w:pPr>
                  <w:r>
                    <w:rPr>
                      <w:rFonts w:hint="eastAsia" w:ascii="Times New Roman" w:hAnsi="Times New Roman" w:eastAsia="宋体" w:cs="Times New Roman"/>
                    </w:rPr>
                    <w:t>充分建立发现问题、纠正问题和预防问题的机制。</w:t>
                  </w:r>
                </w:p>
                <w:p>
                  <w:pPr>
                    <w:widowControl/>
                    <w:spacing w:before="4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对新员工、产品销售人员进行技术培训学习。</w:t>
                  </w:r>
                </w:p>
              </w:tc>
              <w:tc>
                <w:tcPr>
                  <w:tcW w:w="2911" w:type="dxa"/>
                </w:tcPr>
                <w:p>
                  <w:pPr>
                    <w:widowControl/>
                    <w:spacing w:before="40"/>
                    <w:jc w:val="left"/>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 xml:space="preserve">已落实 </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top"/>
                </w:tcPr>
                <w:p>
                  <w:pPr>
                    <w:widowControl/>
                    <w:spacing w:before="40"/>
                    <w:jc w:val="left"/>
                    <w:rPr>
                      <w:rFonts w:hint="eastAsia" w:ascii="Times New Roman" w:hAnsi="Times New Roman" w:eastAsia="宋体" w:cs="Times New Roman"/>
                      <w:kern w:val="2"/>
                      <w:sz w:val="21"/>
                      <w:lang w:val="en-US" w:eastAsia="zh-CN" w:bidi="ar-SA"/>
                    </w:rPr>
                  </w:pPr>
                  <w:r>
                    <w:rPr>
                      <w:rFonts w:hint="eastAsia"/>
                      <w:lang w:eastAsia="zh-CN"/>
                    </w:rPr>
                    <w:t>管理体系</w:t>
                  </w:r>
                  <w:r>
                    <w:rPr>
                      <w:rFonts w:hint="eastAsia"/>
                    </w:rPr>
                    <w:t>所需的变更</w:t>
                  </w:r>
                </w:p>
              </w:tc>
              <w:tc>
                <w:tcPr>
                  <w:tcW w:w="4167" w:type="dxa"/>
                  <w:vAlign w:val="top"/>
                </w:tcPr>
                <w:p>
                  <w:pPr>
                    <w:widowControl/>
                    <w:spacing w:before="40"/>
                    <w:jc w:val="left"/>
                    <w:rPr>
                      <w:rFonts w:hint="eastAsia" w:ascii="Times New Roman" w:hAnsi="Times New Roman" w:eastAsia="宋体" w:cs="Times New Roman"/>
                      <w:kern w:val="2"/>
                      <w:sz w:val="21"/>
                      <w:lang w:val="en-US" w:eastAsia="zh-CN" w:bidi="ar-SA"/>
                    </w:rPr>
                  </w:pPr>
                  <w:r>
                    <w:rPr>
                      <w:rFonts w:hint="eastAsia"/>
                      <w:lang w:val="en-US" w:eastAsia="zh-CN"/>
                    </w:rPr>
                    <w:t>目前暂无变更需求</w:t>
                  </w:r>
                </w:p>
              </w:tc>
              <w:tc>
                <w:tcPr>
                  <w:tcW w:w="2911" w:type="dxa"/>
                </w:tcPr>
                <w:p>
                  <w:pPr>
                    <w:widowControl/>
                    <w:spacing w:before="40"/>
                    <w:jc w:val="left"/>
                    <w:rPr>
                      <w:rFonts w:hint="eastAsia"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rPr>
                    <w:t>资源需求</w:t>
                  </w:r>
                </w:p>
              </w:tc>
              <w:tc>
                <w:tcPr>
                  <w:tcW w:w="4167" w:type="dxa"/>
                  <w:vAlign w:val="top"/>
                </w:tcPr>
                <w:p>
                  <w:pPr>
                    <w:widowControl/>
                    <w:spacing w:before="40"/>
                    <w:jc w:val="left"/>
                    <w:rPr>
                      <w:rFonts w:hint="default" w:ascii="Times New Roman" w:hAnsi="Times New Roman" w:eastAsia="宋体" w:cs="Times New Roman"/>
                      <w:kern w:val="2"/>
                      <w:sz w:val="21"/>
                      <w:lang w:val="en-US" w:eastAsia="zh-CN" w:bidi="ar-SA"/>
                    </w:rPr>
                  </w:pPr>
                  <w:r>
                    <w:rPr>
                      <w:rFonts w:hint="eastAsia"/>
                      <w:lang w:val="en-US" w:eastAsia="zh-CN"/>
                    </w:rPr>
                    <w:t>目前公司资源满足产品销售需求</w:t>
                  </w:r>
                </w:p>
              </w:tc>
              <w:tc>
                <w:tcPr>
                  <w:tcW w:w="2911" w:type="dxa"/>
                </w:tcPr>
                <w:p>
                  <w:pPr>
                    <w:widowControl/>
                    <w:spacing w:before="40"/>
                    <w:jc w:val="left"/>
                    <w:rPr>
                      <w:rFonts w:hint="default"/>
                      <w:lang w:val="en-US" w:eastAsia="zh-CN"/>
                    </w:rPr>
                  </w:pPr>
                </w:p>
              </w:tc>
            </w:tr>
          </w:tbl>
          <w:p>
            <w:pPr>
              <w:rPr>
                <w:rFonts w:hint="eastAsia"/>
              </w:rPr>
            </w:pPr>
          </w:p>
          <w:p>
            <w:pPr>
              <w:numPr>
                <w:ilvl w:val="0"/>
                <w:numId w:val="0"/>
              </w:numPr>
              <w:spacing w:line="380" w:lineRule="exact"/>
              <w:ind w:leftChars="0"/>
              <w:rPr>
                <w:rFonts w:hint="default" w:ascii="宋体" w:hAnsi="宋体"/>
                <w:color w:val="auto"/>
                <w:kern w:val="2"/>
                <w:sz w:val="21"/>
                <w:lang w:val="en-US" w:eastAsia="zh-CN" w:bidi="ar-SA"/>
              </w:rPr>
            </w:pPr>
            <w:r>
              <w:rPr>
                <w:rFonts w:hint="eastAsia" w:ascii="宋体" w:hAnsi="宋体"/>
                <w:color w:val="auto"/>
                <w:kern w:val="2"/>
                <w:sz w:val="21"/>
                <w:lang w:val="en-US" w:eastAsia="zh-CN" w:bidi="ar-SA"/>
              </w:rPr>
              <w:t>管理评审结论:</w:t>
            </w:r>
          </w:p>
          <w:p>
            <w:pPr>
              <w:numPr>
                <w:ilvl w:val="0"/>
                <w:numId w:val="0"/>
              </w:numPr>
              <w:spacing w:line="360" w:lineRule="auto"/>
              <w:ind w:leftChars="0"/>
              <w:rPr>
                <w:rFonts w:hint="eastAsia" w:ascii="宋体" w:hAnsi="宋体"/>
                <w:color w:val="auto"/>
                <w:szCs w:val="21"/>
                <w:highlight w:val="none"/>
                <w:lang w:eastAsia="zh-CN"/>
              </w:rPr>
            </w:pPr>
            <w:r>
              <w:rPr>
                <w:rFonts w:hint="eastAsia" w:ascii="宋体" w:hAnsi="宋体"/>
                <w:color w:val="auto"/>
                <w:kern w:val="2"/>
                <w:sz w:val="21"/>
                <w:lang w:val="en-US" w:eastAsia="zh-CN" w:bidi="ar-SA"/>
              </w:rPr>
              <w:t>公司管理体系过程有效，运行良好，应继续严格按照体系要求执行。公司服务的产品符合市场需要，质量状况良好，质量</w:t>
            </w:r>
            <w:r>
              <w:rPr>
                <w:rFonts w:hint="eastAsia" w:ascii="宋体" w:hAnsi="宋体"/>
                <w:color w:val="auto"/>
                <w:kern w:val="2"/>
                <w:sz w:val="21"/>
                <w:highlight w:val="none"/>
                <w:lang w:val="en-US" w:eastAsia="zh-CN" w:bidi="ar-SA"/>
              </w:rPr>
              <w:t>水平稳定，应继续保持。公司质量目标基本实现；质量方针、目标适宜；可持续保持。</w:t>
            </w:r>
            <w:r>
              <w:rPr>
                <w:rFonts w:hint="eastAsia" w:ascii="宋体" w:hAnsi="宋体"/>
                <w:color w:val="auto"/>
                <w:szCs w:val="21"/>
                <w:highlight w:val="none"/>
              </w:rPr>
              <w:t>公司</w:t>
            </w:r>
            <w:r>
              <w:rPr>
                <w:rFonts w:hint="eastAsia" w:ascii="宋体" w:hAnsi="宋体"/>
                <w:color w:val="auto"/>
                <w:szCs w:val="21"/>
                <w:highlight w:val="none"/>
                <w:lang w:eastAsia="zh-CN"/>
              </w:rPr>
              <w:t>质量方针</w:t>
            </w:r>
            <w:r>
              <w:rPr>
                <w:rFonts w:hint="eastAsia" w:ascii="宋体" w:hAnsi="宋体"/>
                <w:color w:val="auto"/>
                <w:szCs w:val="21"/>
                <w:highlight w:val="none"/>
              </w:rPr>
              <w:t>和目标符合公司的经营宗旨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持续改进</w:t>
            </w:r>
            <w:r>
              <w:rPr>
                <w:rFonts w:hint="eastAsia" w:ascii="宋体" w:hAnsi="宋体"/>
                <w:color w:val="auto"/>
                <w:szCs w:val="21"/>
                <w:highlight w:val="none"/>
                <w:lang w:eastAsia="zh-CN"/>
              </w:rPr>
              <w:t>。</w:t>
            </w:r>
          </w:p>
          <w:p>
            <w:pPr>
              <w:autoSpaceDE w:val="0"/>
              <w:autoSpaceDN w:val="0"/>
              <w:adjustRightInd w:val="0"/>
              <w:jc w:val="left"/>
              <w:rPr>
                <w:rFonts w:hint="default"/>
                <w:lang w:val="en-US" w:eastAsia="zh-CN"/>
              </w:rPr>
            </w:pPr>
            <w:r>
              <w:rPr>
                <w:rFonts w:hint="eastAsia" w:ascii="宋体" w:hAnsi="宋体"/>
                <w:color w:val="auto"/>
                <w:szCs w:val="21"/>
                <w:highlight w:val="none"/>
                <w:lang w:val="en-US" w:eastAsia="zh-CN"/>
              </w:rPr>
              <w:t>管理体系运行</w:t>
            </w:r>
            <w:r>
              <w:rPr>
                <w:rFonts w:hint="eastAsia" w:ascii="宋体" w:cs="宋体"/>
                <w:color w:val="auto"/>
                <w:kern w:val="0"/>
                <w:highlight w:val="none"/>
              </w:rPr>
              <w:t>适宜、充分和有效</w:t>
            </w:r>
            <w:r>
              <w:rPr>
                <w:rFonts w:hint="eastAsia" w:ascii="宋体" w:cs="宋体"/>
                <w:color w:val="auto"/>
                <w:kern w:val="0"/>
                <w:highlight w:val="none"/>
                <w:lang w:eastAsia="zh-CN"/>
              </w:rPr>
              <w:t>。</w:t>
            </w:r>
          </w:p>
          <w:p>
            <w:pPr>
              <w:numPr>
                <w:ilvl w:val="0"/>
                <w:numId w:val="4"/>
              </w:numPr>
              <w:autoSpaceDE w:val="0"/>
              <w:autoSpaceDN w:val="0"/>
              <w:adjustRightInd w:val="0"/>
              <w:spacing w:before="120" w:beforeLines="50" w:line="324" w:lineRule="auto"/>
              <w:ind w:left="420" w:leftChars="0" w:hanging="420" w:firstLineChars="0"/>
              <w:jc w:val="left"/>
              <w:rPr>
                <w:rFonts w:hint="eastAsia"/>
                <w:lang w:val="en-US" w:eastAsia="zh-CN"/>
              </w:rPr>
            </w:pPr>
            <w:r>
              <w:rPr>
                <w:rFonts w:hint="eastAsia" w:ascii="宋体" w:hAnsi="宋体" w:cs="Times New Roman"/>
                <w:color w:val="000000"/>
                <w:szCs w:val="21"/>
                <w:lang w:val="en-US" w:eastAsia="zh-CN"/>
              </w:rPr>
              <w:t>公司</w:t>
            </w:r>
            <w:r>
              <w:rPr>
                <w:rFonts w:hint="eastAsia" w:ascii="宋体" w:hAnsi="宋体" w:eastAsia="宋体" w:cs="Times New Roman"/>
                <w:color w:val="000000"/>
                <w:szCs w:val="21"/>
                <w:lang w:val="en-US" w:eastAsia="zh-CN"/>
              </w:rPr>
              <w:t>能够出示：管理评审计划、管理评审会议记录、管理者代表公司质量管理体系运行报告、销售部 质量管理体系运行报告、综合部 质量管理体系运行报告、顾客满意率统计分析报告、管理评审报告等。</w:t>
            </w:r>
            <w:r>
              <w:rPr>
                <w:rFonts w:hint="eastAsia" w:ascii="宋体" w:hAnsi="宋体" w:eastAsia="宋体" w:cs="Times New Roman"/>
                <w:color w:val="000000"/>
                <w:szCs w:val="21"/>
                <w:lang w:val="en-US" w:eastAsia="zh-CN"/>
              </w:rPr>
              <w:t xml:space="preserve"> </w:t>
            </w:r>
          </w:p>
        </w:tc>
        <w:tc>
          <w:tcPr>
            <w:tcW w:w="1585" w:type="dxa"/>
          </w:tcPr>
          <w:p>
            <w:pPr>
              <w:rPr>
                <w:rFonts w:hint="eastAsia"/>
                <w:lang w:val="en-US" w:eastAsia="zh-CN"/>
              </w:rPr>
            </w:pPr>
            <w:r>
              <w:rPr>
                <w:rFonts w:hint="eastAsia"/>
                <w:vertAlign w:val="baseline"/>
                <w:lang w:val="en-US"/>
              </w:rPr>
              <w:sym w:font="Wingdings" w:char="00FE"/>
            </w:r>
            <w:r>
              <w:rPr>
                <w:rFonts w:hint="eastAsia"/>
                <w:lang w:val="en-US" w:eastAsia="zh-CN"/>
              </w:rPr>
              <w:t>符合</w:t>
            </w:r>
          </w:p>
          <w:p>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lang w:val="en-US" w:eastAsia="zh-CN"/>
              </w:rPr>
            </w:pPr>
            <w:r>
              <w:rPr>
                <w:rFonts w:hint="eastAsia"/>
                <w:lang w:val="en-US" w:eastAsia="zh-CN"/>
              </w:rPr>
              <w:t>改进</w:t>
            </w:r>
          </w:p>
        </w:tc>
        <w:tc>
          <w:tcPr>
            <w:tcW w:w="960" w:type="dxa"/>
            <w:vAlign w:val="top"/>
          </w:tcPr>
          <w:p>
            <w:pPr>
              <w:rPr>
                <w:rFonts w:hint="eastAsia"/>
                <w:lang w:val="en-US" w:eastAsia="zh-CN"/>
              </w:rPr>
            </w:pPr>
            <w:r>
              <w:rPr>
                <w:rFonts w:hint="eastAsia"/>
                <w:lang w:val="en-US" w:eastAsia="zh-CN"/>
              </w:rPr>
              <w:t>Q</w:t>
            </w:r>
          </w:p>
          <w:p>
            <w:pPr>
              <w:rPr>
                <w:rFonts w:hint="eastAsia"/>
                <w:lang w:val="en-US" w:eastAsia="zh-CN"/>
              </w:rPr>
            </w:pPr>
            <w:r>
              <w:rPr>
                <w:rFonts w:hint="eastAsia"/>
                <w:lang w:val="en-US" w:eastAsia="zh-CN"/>
              </w:rPr>
              <w:t>10.1</w:t>
            </w:r>
          </w:p>
        </w:tc>
        <w:tc>
          <w:tcPr>
            <w:tcW w:w="10004" w:type="dxa"/>
            <w:vAlign w:val="top"/>
          </w:tcPr>
          <w:p>
            <w:pPr>
              <w:numPr>
                <w:ilvl w:val="0"/>
                <w:numId w:val="0"/>
              </w:numPr>
              <w:spacing w:line="360" w:lineRule="auto"/>
              <w:ind w:leftChars="0"/>
              <w:rPr>
                <w:rFonts w:hint="eastAsia"/>
                <w:lang w:val="en-US" w:eastAsia="zh-CN"/>
              </w:rPr>
            </w:pPr>
            <w:r>
              <w:rPr>
                <w:rFonts w:hint="eastAsia"/>
                <w:lang w:val="en-US" w:eastAsia="zh-CN"/>
              </w:rPr>
              <w:t>文件：质量手册第10章</w:t>
            </w:r>
          </w:p>
          <w:p>
            <w:pPr>
              <w:numPr>
                <w:ilvl w:val="0"/>
                <w:numId w:val="0"/>
              </w:numPr>
              <w:spacing w:line="360" w:lineRule="auto"/>
              <w:ind w:leftChars="0"/>
              <w:rPr>
                <w:rFonts w:hint="eastAsia"/>
                <w:lang w:val="en-US" w:eastAsia="zh-CN"/>
              </w:rPr>
            </w:pPr>
            <w:r>
              <w:rPr>
                <w:rFonts w:hint="eastAsia" w:ascii="宋体" w:hAnsi="宋体" w:cs="Tahoma"/>
                <w:color w:val="auto"/>
                <w:szCs w:val="21"/>
              </w:rPr>
              <w:t>公司通过日</w:t>
            </w:r>
            <w:r>
              <w:rPr>
                <w:rFonts w:ascii="宋体" w:hAnsi="宋体" w:cs="Tahoma"/>
                <w:color w:val="auto"/>
                <w:szCs w:val="21"/>
              </w:rPr>
              <w:t>常工作检查、</w:t>
            </w:r>
            <w:r>
              <w:rPr>
                <w:rFonts w:hint="eastAsia" w:ascii="宋体" w:hAnsi="宋体" w:cs="Tahoma"/>
                <w:color w:val="auto"/>
                <w:szCs w:val="21"/>
              </w:rPr>
              <w:t>目</w:t>
            </w:r>
            <w:r>
              <w:rPr>
                <w:rFonts w:ascii="宋体" w:hAnsi="宋体" w:cs="Tahoma"/>
                <w:color w:val="auto"/>
                <w:szCs w:val="21"/>
              </w:rPr>
              <w:t>标完成情况统计、顾客满意度调查</w:t>
            </w:r>
            <w:r>
              <w:rPr>
                <w:rFonts w:hint="eastAsia" w:ascii="宋体" w:hAnsi="宋体" w:cs="Tahoma"/>
                <w:color w:val="auto"/>
                <w:szCs w:val="21"/>
                <w:lang w:eastAsia="zh-CN"/>
              </w:rPr>
              <w:t>、</w:t>
            </w:r>
            <w:r>
              <w:rPr>
                <w:rFonts w:ascii="宋体" w:hAnsi="宋体" w:cs="Tahoma"/>
                <w:color w:val="auto"/>
                <w:szCs w:val="21"/>
              </w:rPr>
              <w:t>内审、</w:t>
            </w:r>
            <w:r>
              <w:rPr>
                <w:rFonts w:hint="eastAsia" w:ascii="宋体" w:hAnsi="宋体" w:cs="宋体"/>
              </w:rPr>
              <w:t>相关方抱怨、各种内外部环境分析、评价</w:t>
            </w:r>
            <w:r>
              <w:rPr>
                <w:rFonts w:hint="eastAsia" w:ascii="宋体" w:hAnsi="宋体" w:cs="Tahoma"/>
                <w:color w:val="auto"/>
                <w:szCs w:val="21"/>
              </w:rPr>
              <w:t>等</w:t>
            </w:r>
            <w:r>
              <w:rPr>
                <w:rFonts w:ascii="宋体" w:hAnsi="宋体" w:cs="Tahoma"/>
                <w:color w:val="auto"/>
                <w:szCs w:val="21"/>
              </w:rPr>
              <w:t>方式</w:t>
            </w:r>
            <w:r>
              <w:rPr>
                <w:rFonts w:hint="eastAsia" w:ascii="宋体" w:hAnsi="宋体" w:cs="Tahoma"/>
                <w:color w:val="auto"/>
                <w:szCs w:val="21"/>
              </w:rPr>
              <w:t>识别</w:t>
            </w:r>
            <w:r>
              <w:rPr>
                <w:rFonts w:ascii="宋体" w:hAnsi="宋体" w:cs="Tahoma"/>
                <w:color w:val="auto"/>
                <w:szCs w:val="21"/>
              </w:rPr>
              <w:t>改进的</w:t>
            </w:r>
            <w:r>
              <w:rPr>
                <w:rFonts w:hint="eastAsia" w:ascii="宋体" w:hAnsi="宋体" w:cs="Tahoma"/>
                <w:color w:val="auto"/>
                <w:szCs w:val="21"/>
              </w:rPr>
              <w:t>机</w:t>
            </w:r>
            <w:r>
              <w:rPr>
                <w:rFonts w:ascii="宋体" w:hAnsi="宋体" w:cs="Tahoma"/>
                <w:color w:val="auto"/>
                <w:szCs w:val="21"/>
              </w:rPr>
              <w:t>会</w:t>
            </w:r>
            <w:r>
              <w:rPr>
                <w:rFonts w:hint="eastAsia" w:ascii="宋体" w:hAnsi="宋体" w:cs="Tahoma"/>
                <w:color w:val="auto"/>
                <w:szCs w:val="21"/>
              </w:rPr>
              <w:t>，在</w:t>
            </w:r>
            <w:r>
              <w:rPr>
                <w:rFonts w:ascii="宋体" w:hAnsi="宋体" w:cs="Tahoma"/>
                <w:color w:val="auto"/>
                <w:szCs w:val="21"/>
              </w:rPr>
              <w:t>以上方</w:t>
            </w:r>
            <w:r>
              <w:rPr>
                <w:rFonts w:ascii="宋体" w:hAnsi="宋体" w:cs="Tahoma"/>
                <w:szCs w:val="21"/>
              </w:rPr>
              <w:t>式中发现不符合</w:t>
            </w:r>
            <w:r>
              <w:rPr>
                <w:rFonts w:hint="eastAsia" w:ascii="宋体" w:hAnsi="宋体" w:cs="Tahoma"/>
                <w:szCs w:val="21"/>
              </w:rPr>
              <w:t>时</w:t>
            </w:r>
            <w:r>
              <w:rPr>
                <w:rFonts w:ascii="宋体" w:hAnsi="宋体" w:cs="Tahoma"/>
                <w:szCs w:val="21"/>
              </w:rPr>
              <w:t>对不符合</w:t>
            </w:r>
            <w:r>
              <w:rPr>
                <w:rFonts w:hint="eastAsia" w:ascii="宋体" w:hAnsi="宋体" w:cs="Tahoma"/>
                <w:szCs w:val="21"/>
              </w:rPr>
              <w:t>原因</w:t>
            </w:r>
            <w:r>
              <w:rPr>
                <w:rFonts w:ascii="宋体" w:hAnsi="宋体" w:cs="Tahoma"/>
                <w:szCs w:val="21"/>
              </w:rPr>
              <w:t>进行</w:t>
            </w:r>
            <w:r>
              <w:rPr>
                <w:rFonts w:hint="eastAsia" w:ascii="宋体" w:hAnsi="宋体" w:cs="Tahoma"/>
                <w:szCs w:val="21"/>
              </w:rPr>
              <w:t>分析</w:t>
            </w:r>
            <w:r>
              <w:rPr>
                <w:rFonts w:ascii="宋体" w:hAnsi="宋体" w:cs="Tahoma"/>
                <w:szCs w:val="21"/>
              </w:rPr>
              <w:t>并提出改进措施</w:t>
            </w:r>
            <w:r>
              <w:rPr>
                <w:rFonts w:hint="eastAsia" w:ascii="宋体" w:hAnsi="宋体" w:cs="Tahoma"/>
                <w:szCs w:val="21"/>
              </w:rPr>
              <w:t>，</w:t>
            </w:r>
            <w:r>
              <w:rPr>
                <w:rFonts w:ascii="宋体" w:hAnsi="宋体" w:cs="Tahoma"/>
                <w:szCs w:val="21"/>
              </w:rPr>
              <w:t>整改后进行</w:t>
            </w:r>
            <w:r>
              <w:rPr>
                <w:rFonts w:hint="eastAsia" w:ascii="宋体" w:hAnsi="宋体" w:cs="Tahoma"/>
                <w:szCs w:val="21"/>
              </w:rPr>
              <w:t>措施</w:t>
            </w:r>
            <w:r>
              <w:rPr>
                <w:rFonts w:ascii="宋体" w:hAnsi="宋体" w:cs="Tahoma"/>
                <w:szCs w:val="21"/>
              </w:rPr>
              <w:t>有效性验证</w:t>
            </w:r>
            <w:r>
              <w:rPr>
                <w:rFonts w:hint="eastAsia" w:ascii="宋体" w:hAnsi="宋体" w:cs="Tahoma"/>
                <w:szCs w:val="21"/>
              </w:rPr>
              <w:t>并保留</w:t>
            </w:r>
            <w:r>
              <w:rPr>
                <w:rFonts w:ascii="宋体" w:hAnsi="宋体" w:cs="Tahoma"/>
                <w:szCs w:val="21"/>
              </w:rPr>
              <w:t>相关</w:t>
            </w:r>
            <w:r>
              <w:rPr>
                <w:rFonts w:hint="eastAsia" w:ascii="宋体" w:hAnsi="宋体" w:cs="Tahoma"/>
                <w:szCs w:val="21"/>
              </w:rPr>
              <w:t>记</w:t>
            </w:r>
            <w:r>
              <w:rPr>
                <w:rFonts w:ascii="宋体" w:hAnsi="宋体" w:cs="Tahoma"/>
                <w:szCs w:val="21"/>
              </w:rPr>
              <w:t>录。</w:t>
            </w:r>
            <w:bookmarkStart w:id="4" w:name="_GoBack"/>
            <w:bookmarkEnd w:id="4"/>
          </w:p>
          <w:p>
            <w:pPr>
              <w:rPr>
                <w:rFonts w:hint="eastAsia"/>
                <w:highlight w:val="none"/>
                <w:lang w:val="en-US" w:eastAsia="zh-CN"/>
              </w:rPr>
            </w:pPr>
            <w:r>
              <w:rPr>
                <w:rFonts w:hint="eastAsia"/>
                <w:highlight w:val="none"/>
                <w:lang w:val="en-US" w:eastAsia="zh-CN"/>
              </w:rPr>
              <w:t xml:space="preserve">组织确定和选择了改进机会，并采取必要措施，以满足顾客要求和增强顾客满意。 </w:t>
            </w:r>
          </w:p>
          <w:p>
            <w:pPr>
              <w:rPr>
                <w:rFonts w:hint="eastAsia"/>
                <w:highlight w:val="none"/>
                <w:lang w:val="en-US" w:eastAsia="zh-CN"/>
              </w:rPr>
            </w:pPr>
            <w:r>
              <w:rPr>
                <w:rFonts w:hint="eastAsia"/>
                <w:highlight w:val="none"/>
                <w:lang w:val="en-US" w:eastAsia="zh-CN"/>
              </w:rPr>
              <w:t xml:space="preserve">这包括：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改进产品和服务，以满足要求并应对未来的需求和期望；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纠正、预防或减少不利影响； </w:t>
            </w:r>
          </w:p>
          <w:p>
            <w:pPr>
              <w:rPr>
                <w:rFonts w:hint="eastAsia"/>
                <w:highlight w:val="none"/>
                <w:lang w:val="en-US" w:eastAsia="zh-CN"/>
              </w:rPr>
            </w:pPr>
            <w:r>
              <w:rPr>
                <w:rFonts w:hint="eastAsia"/>
                <w:highlight w:val="none"/>
              </w:rPr>
              <w:sym w:font="Wingdings" w:char="00FE"/>
            </w:r>
            <w:r>
              <w:rPr>
                <w:rFonts w:hint="eastAsia"/>
                <w:highlight w:val="none"/>
                <w:lang w:val="en-US" w:eastAsia="zh-CN"/>
              </w:rPr>
              <w:t xml:space="preserve">改进管理体系的绩效和有效性。 </w:t>
            </w:r>
          </w:p>
          <w:p>
            <w:pPr>
              <w:numPr>
                <w:ilvl w:val="0"/>
                <w:numId w:val="0"/>
              </w:numPr>
              <w:spacing w:line="360" w:lineRule="auto"/>
              <w:ind w:leftChars="0"/>
              <w:rPr>
                <w:rFonts w:hint="eastAsia"/>
                <w:highlight w:val="none"/>
                <w:lang w:val="en-US" w:eastAsia="zh-CN"/>
              </w:rPr>
            </w:pPr>
            <w:r>
              <w:rPr>
                <w:rFonts w:hint="eastAsia" w:ascii="宋体" w:hAnsi="宋体" w:cs="Tahoma"/>
                <w:szCs w:val="21"/>
                <w:lang w:val="en-US" w:eastAsia="zh-CN"/>
              </w:rPr>
              <w:t>见：</w:t>
            </w:r>
            <w:r>
              <w:rPr>
                <w:rFonts w:hint="eastAsia" w:ascii="宋体" w:hAnsi="宋体" w:cs="Tahoma"/>
                <w:szCs w:val="21"/>
              </w:rPr>
              <w:t>《内审资料》、《管理评审资料》、《目标完成情况统计》、</w:t>
            </w:r>
            <w:r>
              <w:rPr>
                <w:rFonts w:ascii="宋体" w:hAnsi="宋体" w:cs="Tahoma"/>
                <w:szCs w:val="21"/>
              </w:rPr>
              <w:t>《</w:t>
            </w:r>
            <w:r>
              <w:rPr>
                <w:rFonts w:hint="eastAsia" w:ascii="宋体" w:hAnsi="宋体" w:cs="Tahoma"/>
                <w:szCs w:val="21"/>
              </w:rPr>
              <w:t>顾客</w:t>
            </w:r>
            <w:r>
              <w:rPr>
                <w:rFonts w:ascii="宋体" w:hAnsi="宋体" w:cs="Tahoma"/>
                <w:szCs w:val="21"/>
              </w:rPr>
              <w:t>满意度</w:t>
            </w:r>
            <w:r>
              <w:rPr>
                <w:rFonts w:hint="eastAsia" w:ascii="宋体" w:hAnsi="宋体" w:cs="Tahoma"/>
                <w:szCs w:val="21"/>
              </w:rPr>
              <w:t>调查统计</w:t>
            </w:r>
            <w:r>
              <w:rPr>
                <w:rFonts w:ascii="宋体" w:hAnsi="宋体" w:cs="Tahoma"/>
                <w:szCs w:val="21"/>
              </w:rPr>
              <w:t>》</w:t>
            </w:r>
            <w:r>
              <w:rPr>
                <w:rFonts w:hint="eastAsia" w:ascii="宋体" w:hAnsi="宋体" w:cs="Tahoma"/>
                <w:szCs w:val="21"/>
              </w:rPr>
              <w:t>等可见相</w:t>
            </w:r>
            <w:r>
              <w:rPr>
                <w:rFonts w:ascii="宋体" w:hAnsi="宋体" w:cs="Tahoma"/>
                <w:szCs w:val="21"/>
              </w:rPr>
              <w:t>关</w:t>
            </w:r>
            <w:r>
              <w:rPr>
                <w:rFonts w:hint="eastAsia" w:ascii="宋体" w:hAnsi="宋体" w:cs="Tahoma"/>
                <w:szCs w:val="21"/>
              </w:rPr>
              <w:t>记</w:t>
            </w:r>
            <w:r>
              <w:rPr>
                <w:rFonts w:ascii="宋体" w:hAnsi="宋体" w:cs="Tahoma"/>
                <w:szCs w:val="21"/>
              </w:rPr>
              <w:t>录。</w:t>
            </w:r>
          </w:p>
          <w:p>
            <w:pPr>
              <w:rPr>
                <w:rFonts w:hint="eastAsia" w:ascii="Times New Roman" w:hAnsi="Times New Roman" w:eastAsia="宋体" w:cs="Times New Roman"/>
                <w:kern w:val="2"/>
                <w:sz w:val="21"/>
                <w:lang w:val="en-US" w:eastAsia="zh-CN" w:bidi="ar-SA"/>
              </w:rPr>
            </w:pPr>
            <w:r>
              <w:rPr>
                <w:rFonts w:hint="eastAsia"/>
                <w:highlight w:val="none"/>
                <w:lang w:val="en-US" w:eastAsia="zh-CN"/>
              </w:rPr>
              <w:t xml:space="preserve">改进包括：纠正、纠正措施、持续改进、突破性变革、创新和重组。 </w:t>
            </w:r>
          </w:p>
        </w:tc>
        <w:tc>
          <w:tcPr>
            <w:tcW w:w="1585" w:type="dxa"/>
          </w:tcPr>
          <w:p>
            <w:pPr>
              <w:rPr>
                <w:rFonts w:hint="eastAsia"/>
                <w:lang w:val="en-US" w:eastAsia="zh-CN"/>
              </w:rPr>
            </w:pPr>
            <w:r>
              <w:rPr>
                <w:rFonts w:hint="eastAsia"/>
                <w:lang w:eastAsia="zh-CN"/>
              </w:rPr>
              <w:t>☑</w:t>
            </w:r>
            <w:r>
              <w:rPr>
                <w:rFonts w:hint="eastAsia"/>
                <w:lang w:val="en-US" w:eastAsia="zh-CN"/>
              </w:rPr>
              <w:t>符合</w:t>
            </w:r>
          </w:p>
          <w:p>
            <w:pPr>
              <w:rPr>
                <w:rFonts w:hint="eastAsia"/>
                <w:lang w:eastAsia="zh-CN"/>
              </w:rPr>
            </w:pPr>
            <w:r>
              <w:rPr>
                <w:rFonts w:hint="eastAsia"/>
                <w:lang w:eastAsia="zh-CN"/>
              </w:rPr>
              <w:t>□</w:t>
            </w:r>
            <w:r>
              <w:rPr>
                <w:rFonts w:hint="eastAsia"/>
                <w:lang w:val="en-US"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rPr>
            </w:pPr>
            <w:r>
              <w:rPr>
                <w:rFonts w:hint="eastAsia"/>
              </w:rPr>
              <w:t>持续改进</w:t>
            </w:r>
          </w:p>
          <w:p>
            <w:pPr>
              <w:rPr>
                <w:rFonts w:hint="eastAsia"/>
                <w:lang w:val="en-US" w:eastAsia="zh-CN"/>
              </w:rPr>
            </w:pPr>
          </w:p>
        </w:tc>
        <w:tc>
          <w:tcPr>
            <w:tcW w:w="960" w:type="dxa"/>
            <w:vAlign w:val="top"/>
          </w:tcPr>
          <w:p>
            <w:pPr>
              <w:rPr>
                <w:rFonts w:hint="eastAsia"/>
                <w:lang w:val="en-US" w:eastAsia="zh-CN"/>
              </w:rPr>
            </w:pPr>
            <w:r>
              <w:rPr>
                <w:rFonts w:hint="eastAsia"/>
                <w:lang w:val="en-US" w:eastAsia="zh-CN"/>
              </w:rPr>
              <w:t>Q</w:t>
            </w:r>
          </w:p>
          <w:p>
            <w:pPr>
              <w:rPr>
                <w:rFonts w:hint="eastAsia"/>
                <w:lang w:val="en-US" w:eastAsia="zh-CN"/>
              </w:rPr>
            </w:pPr>
            <w:r>
              <w:rPr>
                <w:rFonts w:hint="eastAsia"/>
                <w:lang w:val="en-US" w:eastAsia="zh-CN"/>
              </w:rPr>
              <w:t>10.3</w:t>
            </w:r>
          </w:p>
        </w:tc>
        <w:tc>
          <w:tcPr>
            <w:tcW w:w="10004" w:type="dxa"/>
            <w:vAlign w:val="top"/>
          </w:tcPr>
          <w:p>
            <w:pPr>
              <w:rPr>
                <w:rFonts w:hint="eastAsia"/>
                <w:lang w:val="en-US" w:eastAsia="zh-CN"/>
              </w:rPr>
            </w:pPr>
            <w:r>
              <w:rPr>
                <w:rFonts w:hint="eastAsia"/>
                <w:lang w:val="en-US" w:eastAsia="zh-CN"/>
              </w:rPr>
              <w:t>文件：质量手册第10章</w:t>
            </w:r>
          </w:p>
          <w:p>
            <w:pPr>
              <w:rPr>
                <w:rFonts w:hint="eastAsia"/>
                <w:lang w:val="en-US" w:eastAsia="zh-CN"/>
              </w:rPr>
            </w:pPr>
            <w:r>
              <w:rPr>
                <w:rFonts w:hint="eastAsia"/>
                <w:lang w:val="en-US" w:eastAsia="zh-CN"/>
              </w:rPr>
              <w:t xml:space="preserve">组织已持续改进管理体系的适宜性、充分性和有效性。 </w:t>
            </w:r>
          </w:p>
          <w:p>
            <w:pPr>
              <w:rPr>
                <w:rFonts w:hint="eastAsia" w:ascii="Times New Roman" w:hAnsi="Times New Roman" w:eastAsia="宋体" w:cs="Times New Roman"/>
                <w:lang w:val="en-US" w:eastAsia="zh-CN"/>
              </w:rPr>
            </w:pPr>
            <w:r>
              <w:rPr>
                <w:rFonts w:hint="eastAsia"/>
                <w:lang w:val="en-US" w:eastAsia="zh-CN"/>
              </w:rPr>
              <w:t>组织考虑了分析和评价的结果以及管理评审的输出，确定是否存在需求或机遇，这些需求或机遇应作为持续改进的一部分加以应对：</w:t>
            </w:r>
            <w:r>
              <w:rPr>
                <w:rFonts w:hint="eastAsia"/>
              </w:rPr>
              <w:t>针对体系运行中存在的问题，</w:t>
            </w:r>
            <w:r>
              <w:rPr>
                <w:rFonts w:hint="eastAsia" w:ascii="Times New Roman" w:hAnsi="Times New Roman" w:eastAsia="宋体" w:cs="Times New Roman"/>
                <w:lang w:val="en-US" w:eastAsia="zh-CN"/>
              </w:rPr>
              <w:t>招聘业务、技术人员，充实公司业务、技术队伍，并加强对新员工以及在职设备销售技术人员专业技能培训学习。</w:t>
            </w:r>
          </w:p>
          <w:p>
            <w:pPr>
              <w:rPr>
                <w:rFonts w:hint="eastAsia" w:ascii="Times New Roman" w:hAnsi="Times New Roman" w:eastAsia="宋体" w:cs="Times New Roman"/>
                <w:lang w:val="en-US" w:eastAsia="zh-CN"/>
              </w:rPr>
            </w:pP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管理评审改进措施已落实。见公司出具</w:t>
            </w:r>
            <w:r>
              <w:rPr>
                <w:rFonts w:hint="eastAsia" w:ascii="Times New Roman" w:hAnsi="Times New Roman" w:eastAsia="宋体" w:cs="Times New Roman"/>
              </w:rPr>
              <w:t>改进成效评估报告</w:t>
            </w:r>
            <w:r>
              <w:rPr>
                <w:rFonts w:hint="eastAsia" w:ascii="Times New Roman" w:hAnsi="Times New Roman" w:eastAsia="宋体" w:cs="Times New Roman"/>
                <w:lang w:val="en-US" w:eastAsia="zh-CN"/>
              </w:rPr>
              <w:t>。</w:t>
            </w:r>
          </w:p>
          <w:p>
            <w:pPr>
              <w:rPr>
                <w:rFonts w:hint="eastAsia" w:ascii="Times New Roman" w:hAnsi="Times New Roman" w:eastAsia="宋体" w:cs="Times New Roman"/>
                <w:kern w:val="2"/>
                <w:sz w:val="21"/>
                <w:highlight w:val="none"/>
                <w:lang w:val="en-US" w:eastAsia="zh-CN" w:bidi="ar-SA"/>
              </w:rPr>
            </w:pPr>
          </w:p>
        </w:tc>
        <w:tc>
          <w:tcPr>
            <w:tcW w:w="1585" w:type="dxa"/>
          </w:tcPr>
          <w:p>
            <w:pPr>
              <w:rPr>
                <w:rFonts w:hint="eastAsia"/>
                <w:lang w:val="en-US" w:eastAsia="zh-CN"/>
              </w:rPr>
            </w:pPr>
            <w:r>
              <w:rPr>
                <w:rFonts w:hint="eastAsia"/>
                <w:lang w:eastAsia="zh-CN"/>
              </w:rPr>
              <w:t>☑</w:t>
            </w:r>
            <w:r>
              <w:rPr>
                <w:rFonts w:hint="eastAsia"/>
                <w:lang w:val="en-US" w:eastAsia="zh-CN"/>
              </w:rPr>
              <w:t>符合</w:t>
            </w:r>
          </w:p>
          <w:p>
            <w:pPr>
              <w:rPr>
                <w:rFonts w:hint="eastAsia"/>
                <w:lang w:eastAsia="zh-CN"/>
              </w:rPr>
            </w:pPr>
            <w:r>
              <w:rPr>
                <w:rFonts w:hint="eastAsia"/>
                <w:lang w:eastAsia="zh-CN"/>
              </w:rPr>
              <w:t>□</w:t>
            </w:r>
            <w:r>
              <w:rPr>
                <w:rFonts w:hint="eastAsia"/>
                <w:lang w:val="en-US" w:eastAsia="zh-CN"/>
              </w:rPr>
              <w:t>不符合</w:t>
            </w:r>
          </w:p>
        </w:tc>
      </w:tr>
    </w:tbl>
    <w:p>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71A95"/>
    <w:multiLevelType w:val="singleLevel"/>
    <w:tmpl w:val="A5471A95"/>
    <w:lvl w:ilvl="0" w:tentative="0">
      <w:start w:val="1"/>
      <w:numFmt w:val="bullet"/>
      <w:lvlText w:val=""/>
      <w:lvlJc w:val="left"/>
      <w:pPr>
        <w:ind w:left="420" w:hanging="420"/>
      </w:pPr>
      <w:rPr>
        <w:rFonts w:hint="default" w:ascii="Wingdings" w:hAnsi="Wingdings"/>
      </w:rPr>
    </w:lvl>
  </w:abstractNum>
  <w:abstractNum w:abstractNumId="1">
    <w:nsid w:val="19E194F9"/>
    <w:multiLevelType w:val="singleLevel"/>
    <w:tmpl w:val="19E194F9"/>
    <w:lvl w:ilvl="0" w:tentative="0">
      <w:start w:val="1"/>
      <w:numFmt w:val="lowerLetter"/>
      <w:lvlText w:val="%1)"/>
      <w:lvlJc w:val="left"/>
      <w:pPr>
        <w:tabs>
          <w:tab w:val="left" w:pos="312"/>
        </w:tabs>
      </w:pPr>
    </w:lvl>
  </w:abstractNum>
  <w:abstractNum w:abstractNumId="2">
    <w:nsid w:val="5876E4DF"/>
    <w:multiLevelType w:val="singleLevel"/>
    <w:tmpl w:val="5876E4DF"/>
    <w:lvl w:ilvl="0" w:tentative="0">
      <w:start w:val="1"/>
      <w:numFmt w:val="bullet"/>
      <w:lvlText w:val=""/>
      <w:lvlJc w:val="left"/>
      <w:pPr>
        <w:ind w:left="420" w:hanging="420"/>
      </w:pPr>
      <w:rPr>
        <w:rFonts w:hint="default" w:ascii="Wingdings" w:hAnsi="Wingdings"/>
      </w:rPr>
    </w:lvl>
  </w:abstractNum>
  <w:abstractNum w:abstractNumId="3">
    <w:nsid w:val="58AE4ADC"/>
    <w:multiLevelType w:val="singleLevel"/>
    <w:tmpl w:val="58AE4ADC"/>
    <w:lvl w:ilvl="0" w:tentative="0">
      <w:start w:val="1"/>
      <w:numFmt w:val="bullet"/>
      <w:lvlText w:val=""/>
      <w:lvlJc w:val="left"/>
      <w:pPr>
        <w:ind w:left="420" w:hanging="42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kY2MxNWJjNGRmNzZlOGE1ZDgyZDcwMDg5YTkyNGEifQ=="/>
  </w:docVars>
  <w:rsids>
    <w:rsidRoot w:val="00000000"/>
    <w:rsid w:val="0075162A"/>
    <w:rsid w:val="00A10993"/>
    <w:rsid w:val="022E26FA"/>
    <w:rsid w:val="09E638BB"/>
    <w:rsid w:val="09FF7638"/>
    <w:rsid w:val="0C372639"/>
    <w:rsid w:val="0F3867FD"/>
    <w:rsid w:val="11731ED8"/>
    <w:rsid w:val="14E153AA"/>
    <w:rsid w:val="15325C06"/>
    <w:rsid w:val="182E6B59"/>
    <w:rsid w:val="184E0FA9"/>
    <w:rsid w:val="1EC76F9F"/>
    <w:rsid w:val="1FE44947"/>
    <w:rsid w:val="21AD0AEE"/>
    <w:rsid w:val="28EF7806"/>
    <w:rsid w:val="29051167"/>
    <w:rsid w:val="2C363AEF"/>
    <w:rsid w:val="2CA814B4"/>
    <w:rsid w:val="2CB847EB"/>
    <w:rsid w:val="2DD726B4"/>
    <w:rsid w:val="2EF03E21"/>
    <w:rsid w:val="2FC177E4"/>
    <w:rsid w:val="2FCA6D0F"/>
    <w:rsid w:val="2FEA5603"/>
    <w:rsid w:val="31CB6D6E"/>
    <w:rsid w:val="340D7B12"/>
    <w:rsid w:val="3BE42B72"/>
    <w:rsid w:val="3FDE3C36"/>
    <w:rsid w:val="42764AD5"/>
    <w:rsid w:val="449A2CFC"/>
    <w:rsid w:val="44C46B7C"/>
    <w:rsid w:val="473711E8"/>
    <w:rsid w:val="475C7312"/>
    <w:rsid w:val="4A370FED"/>
    <w:rsid w:val="4AA51EA6"/>
    <w:rsid w:val="4C9D623D"/>
    <w:rsid w:val="4CF84A64"/>
    <w:rsid w:val="4E9B7D9D"/>
    <w:rsid w:val="50673871"/>
    <w:rsid w:val="53DA7D06"/>
    <w:rsid w:val="54353F9D"/>
    <w:rsid w:val="5A240A3D"/>
    <w:rsid w:val="5EBF1885"/>
    <w:rsid w:val="619B7670"/>
    <w:rsid w:val="62B00F28"/>
    <w:rsid w:val="63BF2E3F"/>
    <w:rsid w:val="64306D81"/>
    <w:rsid w:val="64CC4157"/>
    <w:rsid w:val="64DE67DD"/>
    <w:rsid w:val="65FE1159"/>
    <w:rsid w:val="66107265"/>
    <w:rsid w:val="6A050B10"/>
    <w:rsid w:val="6B786A34"/>
    <w:rsid w:val="6C6B27E3"/>
    <w:rsid w:val="6D9A2C2B"/>
    <w:rsid w:val="6E153FB5"/>
    <w:rsid w:val="6F314B1A"/>
    <w:rsid w:val="70E3540E"/>
    <w:rsid w:val="72AA7CFF"/>
    <w:rsid w:val="73F90F2F"/>
    <w:rsid w:val="776E3827"/>
    <w:rsid w:val="7C75137E"/>
    <w:rsid w:val="7E6A31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15"/>
    <w:qFormat/>
    <w:uiPriority w:val="0"/>
    <w:rPr>
      <w:rFonts w:ascii="宋体" w:hAnsi="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5">
    <w:name w:val="纯文本 Char"/>
    <w:link w:val="3"/>
    <w:qFormat/>
    <w:uiPriority w:val="0"/>
    <w:rPr>
      <w:rFonts w:ascii="宋体" w:hAnsi="Courier New"/>
      <w:szCs w:val="21"/>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8278</Words>
  <Characters>8747</Characters>
  <Lines>1</Lines>
  <Paragraphs>1</Paragraphs>
  <TotalTime>1</TotalTime>
  <ScaleCrop>false</ScaleCrop>
  <LinksUpToDate>false</LinksUpToDate>
  <CharactersWithSpaces>8925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mlh52058</cp:lastModifiedBy>
  <dcterms:modified xsi:type="dcterms:W3CDTF">2022-11-20T14:24:36Z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