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广西道勤机电设备有限公司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bookmarkStart w:id="3" w:name="专业代码"/>
            <w:r>
              <w:t>29.12.00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明利红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29.12.00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微信远程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明利红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张红侠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合同洽谈----签订合同----产品验收入库---销售----交付---售后服务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特殊过程为：服务过程；通过对人员的绩效考核、培训上岗；网络、电脑等设备设施运行；以及服务员工行为守则要求等进行确认。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pStyle w:val="11"/>
              <w:adjustRightInd w:val="0"/>
              <w:snapToGrid w:val="0"/>
              <w:ind w:left="851" w:firstLine="0" w:firstLineChars="0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  <w:t xml:space="preserve">民法典、JB/T7249   、JB/T5000.12 、 JB/T54365 </w:t>
            </w:r>
          </w:p>
          <w:p>
            <w:pPr>
              <w:pStyle w:val="11"/>
              <w:adjustRightInd w:val="0"/>
              <w:snapToGrid w:val="0"/>
              <w:ind w:left="851" w:firstLine="0" w:firstLineChars="0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  <w:t>GB12266 机械加工设备一般安全要求</w:t>
            </w:r>
          </w:p>
          <w:p>
            <w:pPr>
              <w:pStyle w:val="11"/>
              <w:adjustRightInd w:val="0"/>
              <w:snapToGrid w:val="0"/>
              <w:ind w:left="851" w:firstLine="0" w:firstLineChars="0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  <w:t>GB/T1184  形状和位置公差及标注公差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_GoBack"/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1035050" cy="311150"/>
                  <wp:effectExtent l="0" t="0" r="6350" b="6350"/>
                  <wp:docPr id="1" name="图片 1" descr="明利红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明利红签名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0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2022.11.17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1035050" cy="311150"/>
                  <wp:effectExtent l="0" t="0" r="6350" b="6350"/>
                  <wp:docPr id="4" name="图片 4" descr="明利红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明利红签名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0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2022.11.17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mNkY2MxNWJjNGRmNzZlOGE1ZDgyZDcwMDg5YTkyNGEifQ=="/>
  </w:docVars>
  <w:rsids>
    <w:rsidRoot w:val="00000000"/>
    <w:rsid w:val="008920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718</Words>
  <Characters>740</Characters>
  <Lines>2</Lines>
  <Paragraphs>1</Paragraphs>
  <TotalTime>0</TotalTime>
  <ScaleCrop>false</ScaleCrop>
  <LinksUpToDate>false</LinksUpToDate>
  <CharactersWithSpaces>744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mlh52058</cp:lastModifiedBy>
  <dcterms:modified xsi:type="dcterms:W3CDTF">2022-11-20T04:35:40Z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2052-11.1.0.12763</vt:lpwstr>
  </property>
</Properties>
</file>