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0622-2022-EnMS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贵州茅台酒厂（集团）循环经济产业投资开发有限公司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915203820806912503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EnMS:无CNAS标志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RB/T </w:t>
            </w:r>
            <w:r>
              <w:rPr>
                <w:sz w:val="22"/>
                <w:szCs w:val="22"/>
              </w:rPr>
              <w:t>120-2015</w:t>
            </w:r>
            <w:r>
              <w:rPr>
                <w:rFonts w:hint="eastAsia"/>
                <w:sz w:val="22"/>
                <w:szCs w:val="22"/>
              </w:rPr>
              <w:t xml:space="preserve">能源管理体系 食品企业认证要求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153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贵州茅台酒厂（集团）循环经济产业投资开发有限公司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以茅台酒糟为原料的有机肥、饲料的生产、销售所涉及的能源管理活动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贵州省遵义市仁怀市茅台镇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贵州省遵义市播州区鸭溪镇茅台循环产业园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Guizhou Maotai distillery (group) Circular Economy Industry Investment Development Co. 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Guizhou, Zunyi, Renhuai, Maotai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Energy management activities involved in the production and sale of organic fertilizer and feed with Maotai distiller's grains as raw materials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Maotai recycling industrial park, Yaxi Town, Bozhou District, Zunyi Province, Guizhou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3073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YxYmI0YjZkYzU4OTJjYThjNDhmYTg3ZjU1MTJmOGMifQ=="/>
  </w:docVars>
  <w:rsids>
    <w:rsidRoot w:val="00D30862"/>
    <w:rsid w:val="00445FFB"/>
    <w:rsid w:val="008E0901"/>
    <w:rsid w:val="00D30862"/>
    <w:rsid w:val="086C1887"/>
    <w:rsid w:val="0CB34341"/>
    <w:rsid w:val="0CC25F19"/>
    <w:rsid w:val="0D8942BC"/>
    <w:rsid w:val="167C538B"/>
    <w:rsid w:val="18644328"/>
    <w:rsid w:val="3DAE1A1E"/>
    <w:rsid w:val="3E444130"/>
    <w:rsid w:val="41412BA9"/>
    <w:rsid w:val="4B4614E8"/>
    <w:rsid w:val="52224331"/>
    <w:rsid w:val="58D2260D"/>
    <w:rsid w:val="67FB32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574</Words>
  <Characters>1170</Characters>
  <Lines>9</Lines>
  <Paragraphs>2</Paragraphs>
  <TotalTime>11</TotalTime>
  <ScaleCrop>false</ScaleCrop>
  <LinksUpToDate>false</LinksUpToDate>
  <CharactersWithSpaces>1357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醉 墨 染 轩</cp:lastModifiedBy>
  <cp:lastPrinted>2019-05-13T03:13:00Z</cp:lastPrinted>
  <dcterms:modified xsi:type="dcterms:W3CDTF">2022-10-19T01:56:11Z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2052-11.1.0.12598</vt:lpwstr>
  </property>
</Properties>
</file>