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0457-2021-QEO-2022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浙江盛田机械有限公司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浙江盛田机械有限公司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浙江省台州市临海市沿江镇长甸</w:t>
            </w:r>
            <w:bookmarkEnd w:id="6"/>
          </w:p>
        </w:tc>
        <w:tc>
          <w:tcPr>
            <w:tcW w:w="1242" w:type="dxa"/>
            <w:vMerge w:val="restart"/>
            <w:vAlign w:val="center"/>
          </w:tcPr>
          <w:p>
            <w:r>
              <w:rPr>
                <w:rFonts w:hint="eastAsia"/>
              </w:rPr>
              <w:t>邮编</w:t>
            </w:r>
          </w:p>
        </w:tc>
        <w:tc>
          <w:tcPr>
            <w:tcW w:w="1771" w:type="dxa"/>
          </w:tcPr>
          <w:p>
            <w:bookmarkStart w:id="7" w:name="注册邮编"/>
            <w:r>
              <w:t>317000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浙江省台州市临海市沿江镇长甸</w:t>
            </w:r>
            <w:bookmarkEnd w:id="8"/>
          </w:p>
        </w:tc>
        <w:tc>
          <w:tcPr>
            <w:tcW w:w="1242" w:type="dxa"/>
            <w:vMerge w:val="continue"/>
            <w:vAlign w:val="center"/>
          </w:tcPr>
          <w:p/>
        </w:tc>
        <w:tc>
          <w:tcPr>
            <w:tcW w:w="1771" w:type="dxa"/>
          </w:tcPr>
          <w:p>
            <w:bookmarkStart w:id="9" w:name="办公邮编"/>
            <w:r>
              <w:t>317000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陈辉</w:t>
            </w:r>
            <w:bookmarkEnd w:id="10"/>
          </w:p>
        </w:tc>
        <w:tc>
          <w:tcPr>
            <w:tcW w:w="1313" w:type="dxa"/>
            <w:vAlign w:val="center"/>
          </w:tcPr>
          <w:p>
            <w:r>
              <w:rPr>
                <w:rFonts w:hint="eastAsia"/>
              </w:rPr>
              <w:t>电话.</w:t>
            </w:r>
          </w:p>
        </w:tc>
        <w:tc>
          <w:tcPr>
            <w:tcW w:w="2180" w:type="dxa"/>
            <w:vAlign w:val="center"/>
          </w:tcPr>
          <w:p>
            <w:bookmarkStart w:id="11" w:name="联系人电话"/>
            <w:r>
              <w:t>0576-85603368</w:t>
            </w:r>
            <w:bookmarkEnd w:id="11"/>
          </w:p>
        </w:tc>
        <w:tc>
          <w:tcPr>
            <w:tcW w:w="1242" w:type="dxa"/>
            <w:vAlign w:val="center"/>
          </w:tcPr>
          <w:p>
            <w:r>
              <w:rPr>
                <w:rFonts w:hint="eastAsia"/>
              </w:rPr>
              <w:t>传真</w:t>
            </w:r>
          </w:p>
        </w:tc>
        <w:tc>
          <w:tcPr>
            <w:tcW w:w="1771" w:type="dxa"/>
          </w:tcPr>
          <w:p>
            <w:bookmarkStart w:id="12" w:name="联系人传真"/>
            <w:r>
              <w:t>0576-85603368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陈辉</w:t>
            </w:r>
            <w:bookmarkEnd w:id="13"/>
          </w:p>
        </w:tc>
        <w:tc>
          <w:tcPr>
            <w:tcW w:w="1313" w:type="dxa"/>
            <w:vAlign w:val="center"/>
          </w:tcPr>
          <w:p>
            <w:r>
              <w:rPr>
                <w:rFonts w:hint="eastAsia"/>
              </w:rPr>
              <w:t>管理者代表</w:t>
            </w:r>
          </w:p>
        </w:tc>
        <w:tc>
          <w:tcPr>
            <w:tcW w:w="2180" w:type="dxa"/>
          </w:tcPr>
          <w:p>
            <w:bookmarkStart w:id="14" w:name="管理者代表"/>
            <w:r>
              <w:t>陈其川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669" w:type="dxa"/>
            <w:shd w:val="clear" w:color="auto" w:fill="auto"/>
          </w:tcPr>
          <w:p>
            <w:r>
              <w:rPr>
                <w:rFonts w:ascii="楷体" w:hAnsi="楷体" w:eastAsia="楷体"/>
                <w:sz w:val="24"/>
                <w:szCs w:val="24"/>
              </w:rPr>
              <w:drawing>
                <wp:anchor distT="0" distB="0" distL="0" distR="0" simplePos="0" relativeHeight="251662336" behindDoc="1" locked="0" layoutInCell="1" allowOverlap="1">
                  <wp:simplePos x="0" y="0"/>
                  <wp:positionH relativeFrom="column">
                    <wp:posOffset>981075</wp:posOffset>
                  </wp:positionH>
                  <wp:positionV relativeFrom="paragraph">
                    <wp:posOffset>41275</wp:posOffset>
                  </wp:positionV>
                  <wp:extent cx="4222750" cy="897255"/>
                  <wp:effectExtent l="0" t="0" r="1397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222750" cy="897255"/>
                          </a:xfrm>
                          <a:prstGeom prst="rect">
                            <a:avLst/>
                          </a:prstGeom>
                          <a:noFill/>
                          <a:ln>
                            <a:noFill/>
                          </a:ln>
                        </pic:spPr>
                      </pic:pic>
                    </a:graphicData>
                  </a:graphic>
                </wp:anchor>
              </w:drawing>
            </w:r>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2022年10月05日 上午至2022年10月07日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ascii="宋体" w:hAnsi="宋体" w:cs="宋体"/>
                <w:color w:val="FF0000"/>
                <w:kern w:val="0"/>
                <w:sz w:val="24"/>
                <w:szCs w:val="24"/>
                <w:lang w:val="en-US" w:eastAsia="zh-CN"/>
              </w:rPr>
              <w:t>+恢复</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Q：缝纫机械的设计和生产</w:t>
            </w:r>
          </w:p>
          <w:p>
            <w:r>
              <w:t>E：缝纫机械（烫台，带刀裁布机，粘合机）的设计和生产所涉及场所的相关环境管理活动</w:t>
            </w:r>
          </w:p>
          <w:p>
            <w:r>
              <w:t>O：缝纫机械的设计和生产所涉及场所的相关职业健康安全管理活动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Q：18.05.04</w:t>
            </w:r>
          </w:p>
          <w:p>
            <w:r>
              <w:t>E：18.05.04</w:t>
            </w:r>
          </w:p>
          <w:p>
            <w:r>
              <w:t>O：18.05.04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浙江盛田机械有限公司</w:t>
            </w:r>
            <w:r>
              <w:rPr>
                <w:rFonts w:hint="eastAsia"/>
                <w:lang w:val="en-US" w:eastAsia="zh-CN"/>
              </w:rPr>
              <w:t>/</w:t>
            </w:r>
            <w:r>
              <w:t>浙江省台州市临海市沿江镇长甸</w:t>
            </w:r>
          </w:p>
        </w:tc>
        <w:tc>
          <w:tcPr>
            <w:tcW w:w="2267" w:type="dxa"/>
          </w:tcPr>
          <w:p>
            <w:pPr>
              <w:rPr>
                <w:lang w:val="de-DE" w:eastAsia="ja-JP"/>
              </w:rPr>
            </w:pPr>
            <w:r>
              <w:t>浙江省台州市临海市沿江镇长甸</w:t>
            </w:r>
          </w:p>
        </w:tc>
        <w:tc>
          <w:tcPr>
            <w:tcW w:w="571" w:type="dxa"/>
            <w:vAlign w:val="center"/>
          </w:tcPr>
          <w:p>
            <w:pPr>
              <w:rPr>
                <w:lang w:eastAsia="ja-JP"/>
              </w:rPr>
            </w:pPr>
          </w:p>
        </w:tc>
        <w:tc>
          <w:tcPr>
            <w:tcW w:w="2803" w:type="dxa"/>
            <w:vAlign w:val="center"/>
          </w:tcPr>
          <w:p>
            <w:r>
              <w:t>Q：缝纫机械的设计和生产</w:t>
            </w:r>
          </w:p>
          <w:p>
            <w:pPr>
              <w:rPr>
                <w:lang w:eastAsia="ja-JP"/>
              </w:rPr>
            </w:pPr>
          </w:p>
        </w:tc>
        <w:tc>
          <w:tcPr>
            <w:tcW w:w="669"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t>浙江盛田机械有限公司</w:t>
            </w:r>
            <w:r>
              <w:rPr>
                <w:rFonts w:hint="eastAsia"/>
                <w:lang w:val="en-US" w:eastAsia="zh-CN"/>
              </w:rPr>
              <w:t>/</w:t>
            </w:r>
            <w:r>
              <w:t>浙江省台州市临海市沿江镇长甸</w:t>
            </w:r>
          </w:p>
        </w:tc>
        <w:tc>
          <w:tcPr>
            <w:tcW w:w="2267" w:type="dxa"/>
            <w:vAlign w:val="center"/>
          </w:tcPr>
          <w:p>
            <w:pPr>
              <w:rPr>
                <w:lang w:eastAsia="ja-JP"/>
              </w:rPr>
            </w:pPr>
            <w:r>
              <w:t>浙江省台州市临海市沿江镇长甸</w:t>
            </w:r>
          </w:p>
        </w:tc>
        <w:tc>
          <w:tcPr>
            <w:tcW w:w="571" w:type="dxa"/>
            <w:vAlign w:val="center"/>
          </w:tcPr>
          <w:p>
            <w:pPr>
              <w:rPr>
                <w:lang w:eastAsia="ja-JP"/>
              </w:rPr>
            </w:pPr>
          </w:p>
        </w:tc>
        <w:tc>
          <w:tcPr>
            <w:tcW w:w="2803" w:type="dxa"/>
            <w:vAlign w:val="center"/>
          </w:tcPr>
          <w:p>
            <w:pPr>
              <w:rPr>
                <w:lang w:eastAsia="ja-JP"/>
              </w:rPr>
            </w:pPr>
            <w:r>
              <w:t>E：缝纫机械（烫台，带刀裁布机，粘合机）的设计和生产所涉及场所的相关环境管理活动</w:t>
            </w:r>
          </w:p>
        </w:tc>
        <w:tc>
          <w:tcPr>
            <w:tcW w:w="669" w:type="dxa"/>
            <w:vAlign w:val="center"/>
          </w:tcPr>
          <w:p>
            <w:pPr>
              <w:rPr>
                <w:rFonts w:hint="default" w:eastAsia="宋体"/>
                <w:lang w:val="en-US" w:eastAsia="zh-CN"/>
              </w:rPr>
            </w:pPr>
            <w:r>
              <w:rPr>
                <w:rFonts w:hint="eastAsia"/>
                <w:lang w:val="en-US" w:eastAsia="zh-CN"/>
              </w:rPr>
              <w:t>GB/T24001-2016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t>浙江盛田机械有限公司</w:t>
            </w:r>
            <w:r>
              <w:rPr>
                <w:rFonts w:hint="eastAsia"/>
                <w:lang w:val="en-US" w:eastAsia="zh-CN"/>
              </w:rPr>
              <w:t>/</w:t>
            </w:r>
            <w:r>
              <w:t>浙江省台州市临海市沿江镇长甸</w:t>
            </w:r>
          </w:p>
        </w:tc>
        <w:tc>
          <w:tcPr>
            <w:tcW w:w="2267" w:type="dxa"/>
            <w:vAlign w:val="center"/>
          </w:tcPr>
          <w:p>
            <w:pPr>
              <w:rPr>
                <w:lang w:eastAsia="ja-JP"/>
              </w:rPr>
            </w:pPr>
            <w:r>
              <w:t>浙江省台州市临海市沿江镇长甸</w:t>
            </w:r>
          </w:p>
        </w:tc>
        <w:tc>
          <w:tcPr>
            <w:tcW w:w="571" w:type="dxa"/>
            <w:vAlign w:val="center"/>
          </w:tcPr>
          <w:p>
            <w:pPr>
              <w:rPr>
                <w:lang w:eastAsia="ja-JP"/>
              </w:rPr>
            </w:pPr>
          </w:p>
        </w:tc>
        <w:tc>
          <w:tcPr>
            <w:tcW w:w="2803" w:type="dxa"/>
            <w:vAlign w:val="center"/>
          </w:tcPr>
          <w:p>
            <w:pPr>
              <w:rPr>
                <w:lang w:eastAsia="ja-JP"/>
              </w:rPr>
            </w:pPr>
            <w:r>
              <w:t>O：缝纫机械的设计和生产所涉及场所的相关职业健康安全管理活动</w:t>
            </w:r>
          </w:p>
        </w:tc>
        <w:tc>
          <w:tcPr>
            <w:tcW w:w="669" w:type="dxa"/>
            <w:vAlign w:val="center"/>
          </w:tcPr>
          <w:p>
            <w:pPr>
              <w:rPr>
                <w:rFonts w:hint="default" w:eastAsia="宋体"/>
                <w:lang w:val="en-US" w:eastAsia="zh-CN"/>
              </w:rPr>
            </w:pPr>
            <w:r>
              <w:rPr>
                <w:rFonts w:hint="eastAsia"/>
                <w:lang w:val="en-US" w:eastAsia="zh-CN"/>
              </w:rPr>
              <w:t>GB/T45001-2020</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2021-N1QMS-5059501</w:t>
            </w:r>
          </w:p>
          <w:p>
            <w:r>
              <w:t>2020-N1EMS-3059501</w:t>
            </w:r>
          </w:p>
          <w:p>
            <w:r>
              <w:t>2022-N1OHSMS-3059501</w:t>
            </w:r>
          </w:p>
        </w:tc>
        <w:tc>
          <w:tcPr>
            <w:tcW w:w="2179" w:type="dxa"/>
            <w:vAlign w:val="center"/>
          </w:tcPr>
          <w:p>
            <w:r>
              <w:t>Q:18.05.04</w:t>
            </w:r>
          </w:p>
          <w:p>
            <w:r>
              <w:t>E:18.05.04</w:t>
            </w:r>
          </w:p>
          <w:p>
            <w:r>
              <w:t>O:18.05.04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无相关重大事故与投诉。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pPr>
              <w:rPr>
                <w:rFonts w:hint="eastAsia" w:eastAsia="宋体"/>
                <w:lang w:val="en-US" w:eastAsia="zh-CN"/>
              </w:rPr>
            </w:p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sym w:font="Wingdings 2" w:char="0052"/>
            </w: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280" w:lineRule="exact"/>
              <w:ind w:firstLine="420" w:firstLineChars="200"/>
              <w:rPr>
                <w:rFonts w:hint="eastAsia" w:ascii="宋体" w:hAnsi="宋体" w:eastAsia="宋体" w:cs="宋体"/>
                <w:szCs w:val="21"/>
              </w:rPr>
            </w:pPr>
            <w:r>
              <w:rPr>
                <w:rFonts w:hint="eastAsia"/>
              </w:rPr>
              <w:t>最高管理者制定了文件化的管理体系方针：</w:t>
            </w:r>
            <w:r>
              <w:rPr>
                <w:rFonts w:hint="eastAsia" w:ascii="宋体" w:hAnsi="宋体" w:eastAsia="宋体" w:cs="宋体"/>
                <w:szCs w:val="21"/>
              </w:rPr>
              <w:t>精品质量，优质服务；环保安全，健康从业；勇于创新，持续完善。</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技质部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主要的风险或机遇描述</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应对措施</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jc w:val="left"/>
                    <w:rPr>
                      <w:rFonts w:hint="eastAsia"/>
                    </w:rPr>
                  </w:pPr>
                  <w:r>
                    <w:rPr>
                      <w:rFonts w:hint="eastAsia"/>
                    </w:rPr>
                    <w:t>风险：公司目前主要业务为有</w:t>
                  </w:r>
                  <w:r>
                    <w:rPr>
                      <w:rFonts w:hint="eastAsia"/>
                      <w:lang w:val="en-US" w:eastAsia="zh-CN"/>
                    </w:rPr>
                    <w:t>缝纫机械</w:t>
                  </w:r>
                  <w:r>
                    <w:rPr>
                      <w:rFonts w:hint="eastAsia"/>
                    </w:rPr>
                    <w:t>的生产</w:t>
                  </w:r>
                  <w:r>
                    <w:rPr>
                      <w:rFonts w:hint="eastAsia"/>
                      <w:lang w:val="en-US" w:eastAsia="zh-CN"/>
                    </w:rPr>
                    <w:t>和销售</w:t>
                  </w:r>
                  <w:r>
                    <w:rPr>
                      <w:rFonts w:hint="eastAsia"/>
                    </w:rPr>
                    <w:t>，</w:t>
                  </w:r>
                  <w:r>
                    <w:rPr>
                      <w:rFonts w:hint="eastAsia"/>
                      <w:lang w:val="en-US" w:eastAsia="zh-CN"/>
                    </w:rPr>
                    <w:t>受疫情和服装产业转移风险影响较大</w:t>
                  </w:r>
                  <w:r>
                    <w:rPr>
                      <w:rFonts w:hint="eastAsia"/>
                    </w:rPr>
                    <w:t>。</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机遇：通过梳理公司产品，需找好的新的项目，同时促进公司内部的管理水平，保持质量领先，提高公司的竞争优势</w:t>
                  </w:r>
                  <w:r>
                    <w:rPr>
                      <w:rFonts w:hint="eastAsia"/>
                      <w:lang w:eastAsia="zh-CN"/>
                    </w:rPr>
                    <w:t>，</w:t>
                  </w:r>
                  <w:r>
                    <w:rPr>
                      <w:rFonts w:hint="eastAsia"/>
                      <w:lang w:val="en-US" w:eastAsia="zh-CN"/>
                    </w:rPr>
                    <w:t>扩大对外贸易</w:t>
                  </w:r>
                  <w:r>
                    <w:rPr>
                      <w:rFonts w:hint="eastAsia"/>
                    </w:rPr>
                    <w:t>。</w:t>
                  </w:r>
                </w:p>
              </w:tc>
              <w:tc>
                <w:tcPr>
                  <w:tcW w:w="3965" w:type="dxa"/>
                  <w:vAlign w:val="top"/>
                </w:tcPr>
                <w:p>
                  <w:pPr>
                    <w:jc w:val="left"/>
                    <w:rPr>
                      <w:rFonts w:hint="eastAsia"/>
                    </w:rPr>
                  </w:pPr>
                  <w:r>
                    <w:rPr>
                      <w:rFonts w:hint="eastAsia"/>
                    </w:rPr>
                    <w:t>1.完善公司内部管理制度，加强部门的考核，提高公司管理水平，提高公司产品质量，保持竞争的优势；</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2.积极开拓新产品市场，储备新的产品，提高市场容量</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jc w:val="left"/>
                    <w:rPr>
                      <w:rFonts w:hint="eastAsia"/>
                    </w:rPr>
                  </w:pPr>
                  <w:r>
                    <w:rPr>
                      <w:rFonts w:hint="eastAsia"/>
                    </w:rPr>
                    <w:t>风险：公司在面临业务被迫收缩，经营收入急剧减少的情况下，随着租金、贷款利息等固定费用支出导致现金流断裂而破产，以及订单交付问题以及工荒招工难的问题。</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机遇：疫情提供了新的发展机会，市场挤压也为行业重新洗牌以及疫情后的消费热潮。</w:t>
                  </w:r>
                </w:p>
              </w:tc>
              <w:tc>
                <w:tcPr>
                  <w:tcW w:w="39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借助相关政策、贷款等方式解决企业开工、维持经营等资金问题，减少企业运营成本。</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jc w:val="left"/>
                    <w:rPr>
                      <w:rFonts w:hint="eastAsia"/>
                    </w:rPr>
                  </w:pPr>
                  <w:r>
                    <w:rPr>
                      <w:rFonts w:hint="eastAsia"/>
                    </w:rPr>
                    <w:t>风险：公司现有的工艺、设备如果比较落后，造成产品的成本较高，不符合环保要求材料无法取代，缺少市场竞争力。</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机遇：通过引进新的设备、工艺，提高公司的工艺水平，降低产品成本，提高公司的市场竞争力</w:t>
                  </w:r>
                </w:p>
              </w:tc>
              <w:tc>
                <w:tcPr>
                  <w:tcW w:w="39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公司根据目前的技术水平，制定的技术攻关和设备改造计划，有关职能部门予以有效落实。</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b/>
                    </w:rPr>
                  </w:pPr>
                  <w:r>
                    <w:rPr>
                      <w:rFonts w:hint="eastAsia"/>
                      <w:b/>
                    </w:rPr>
                    <w:t>风险：</w:t>
                  </w:r>
                  <w:r>
                    <w:rPr>
                      <w:rFonts w:hint="eastAsia"/>
                    </w:rPr>
                    <w:t>原材料市场不稳定，希望签订的年度合同和保底价格，带来的采购和资金风险</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原材料可能会降价</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对公司影响较大的大宗原材料做好年度采购计划</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80" w:lineRule="exact"/>
                  </w:pPr>
                  <w:r>
                    <w:rPr>
                      <w:rFonts w:hint="eastAsia" w:ascii="宋体" w:hAnsi="宋体" w:cs="宋体"/>
                      <w:szCs w:val="21"/>
                    </w:rPr>
                    <w:t>顾客满意度≥85%</w:t>
                  </w:r>
                </w:p>
              </w:tc>
              <w:tc>
                <w:tcPr>
                  <w:tcW w:w="3136" w:type="dxa"/>
                  <w:shd w:val="clear" w:color="auto" w:fill="auto"/>
                  <w:vAlign w:val="center"/>
                </w:tcPr>
                <w:p>
                  <w:pPr>
                    <w:rPr>
                      <w:rFonts w:hint="eastAsia" w:ascii="宋体" w:hAnsi="宋体" w:eastAsia="宋体" w:cs="宋体"/>
                      <w:b w:val="0"/>
                      <w:bCs w:val="0"/>
                      <w:color w:val="auto"/>
                      <w:kern w:val="2"/>
                      <w:sz w:val="18"/>
                      <w:szCs w:val="18"/>
                      <w:lang w:val="en-GB" w:eastAsia="zh-CN" w:bidi="ar-SA"/>
                    </w:rPr>
                  </w:pPr>
                  <w:r>
                    <w:rPr>
                      <w:rFonts w:hint="eastAsia" w:ascii="宋体" w:hAnsi="宋体" w:eastAsia="宋体" w:cs="宋体"/>
                      <w:b w:val="0"/>
                      <w:bCs w:val="0"/>
                      <w:color w:val="auto"/>
                      <w:sz w:val="18"/>
                      <w:szCs w:val="18"/>
                      <w:lang w:val="en-US" w:eastAsia="zh-CN"/>
                    </w:rPr>
                    <w:t xml:space="preserve"> 每年调查一次</w:t>
                  </w:r>
                </w:p>
              </w:tc>
              <w:tc>
                <w:tcPr>
                  <w:tcW w:w="1350" w:type="dxa"/>
                  <w:shd w:val="clear" w:color="auto" w:fill="auto"/>
                  <w:vAlign w:val="top"/>
                </w:tcPr>
                <w:p>
                  <w:pPr>
                    <w:jc w:val="both"/>
                    <w:rPr>
                      <w:rFonts w:hint="default" w:ascii="宋体" w:hAnsi="宋体" w:eastAsia="宋体" w:cs="宋体"/>
                      <w:b w:val="0"/>
                      <w:bCs w:val="0"/>
                      <w:color w:val="auto"/>
                      <w:kern w:val="2"/>
                      <w:sz w:val="18"/>
                      <w:szCs w:val="18"/>
                      <w:lang w:val="en-GB" w:eastAsia="zh-CN" w:bidi="ar-SA"/>
                    </w:rPr>
                  </w:pPr>
                  <w:r>
                    <w:rPr>
                      <w:rFonts w:hint="eastAsia" w:ascii="宋体" w:hAnsi="宋体" w:eastAsia="宋体" w:cs="宋体"/>
                      <w:b w:val="0"/>
                      <w:bCs w:val="0"/>
                      <w:color w:val="auto"/>
                      <w:kern w:val="2"/>
                      <w:sz w:val="18"/>
                      <w:szCs w:val="18"/>
                      <w:lang w:val="en-US" w:eastAsia="zh-CN" w:bidi="ar-SA"/>
                    </w:rPr>
                    <w:t>合格批次/总批次</w:t>
                  </w:r>
                  <w:r>
                    <w:rPr>
                      <w:rFonts w:hint="default" w:ascii="宋体" w:hAnsi="宋体" w:eastAsia="宋体" w:cs="宋体"/>
                      <w:b w:val="0"/>
                      <w:bCs w:val="0"/>
                      <w:color w:val="auto"/>
                      <w:kern w:val="2"/>
                      <w:sz w:val="18"/>
                      <w:szCs w:val="18"/>
                      <w:lang w:val="en-US" w:eastAsia="zh-CN" w:bidi="ar-SA"/>
                    </w:rPr>
                    <w:t>×</w:t>
                  </w:r>
                  <w:r>
                    <w:rPr>
                      <w:rFonts w:hint="eastAsia" w:ascii="宋体" w:hAnsi="宋体" w:eastAsia="宋体" w:cs="宋体"/>
                      <w:b w:val="0"/>
                      <w:bCs w:val="0"/>
                      <w:color w:val="auto"/>
                      <w:kern w:val="2"/>
                      <w:sz w:val="18"/>
                      <w:szCs w:val="18"/>
                      <w:lang w:val="en-US" w:eastAsia="zh-CN" w:bidi="ar-SA"/>
                    </w:rPr>
                    <w:t>100%</w:t>
                  </w:r>
                </w:p>
              </w:tc>
              <w:tc>
                <w:tcPr>
                  <w:tcW w:w="1774" w:type="dxa"/>
                  <w:shd w:val="clear" w:color="auto" w:fill="auto"/>
                  <w:vAlign w:val="center"/>
                </w:tcPr>
                <w:p>
                  <w:pPr>
                    <w:jc w:val="center"/>
                    <w:rPr>
                      <w:rFonts w:hint="eastAsia" w:ascii="宋体" w:hAnsi="宋体" w:eastAsia="宋体" w:cs="宋体"/>
                      <w:b w:val="0"/>
                      <w:bCs w:val="0"/>
                      <w:color w:val="auto"/>
                      <w:kern w:val="2"/>
                      <w:sz w:val="18"/>
                      <w:szCs w:val="18"/>
                      <w:lang w:val="en-GB" w:eastAsia="zh-CN" w:bidi="ar-SA"/>
                    </w:rPr>
                  </w:pPr>
                  <w:r>
                    <w:rPr>
                      <w:rFonts w:hint="eastAsia" w:ascii="宋体" w:hAnsi="宋体" w:eastAsia="宋体" w:cs="宋体"/>
                      <w:b w:val="0"/>
                      <w:bCs w:val="0"/>
                      <w:color w:val="auto"/>
                      <w:sz w:val="18"/>
                      <w:szCs w:val="18"/>
                      <w:lang w:val="en-US" w:eastAsia="zh-CN"/>
                    </w:rPr>
                    <w:t>9</w:t>
                  </w:r>
                  <w:r>
                    <w:rPr>
                      <w:rFonts w:hint="eastAsia" w:ascii="宋体" w:hAnsi="宋体" w:cs="宋体"/>
                      <w:b w:val="0"/>
                      <w:bCs w:val="0"/>
                      <w:color w:val="auto"/>
                      <w:sz w:val="18"/>
                      <w:szCs w:val="18"/>
                      <w:lang w:val="en-US" w:eastAsia="zh-CN"/>
                    </w:rPr>
                    <w:t>5.57</w:t>
                  </w:r>
                  <w:r>
                    <w:rPr>
                      <w:rFonts w:hint="eastAsia" w:ascii="宋体" w:hAnsi="宋体" w:eastAsia="宋体" w:cs="宋体"/>
                      <w:b w:val="0"/>
                      <w:bCs w:val="0"/>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80" w:lineRule="exact"/>
                  </w:pPr>
                  <w:r>
                    <w:rPr>
                      <w:rFonts w:hint="eastAsia" w:ascii="宋体" w:hAnsi="宋体" w:cs="宋体"/>
                      <w:szCs w:val="21"/>
                    </w:rPr>
                    <w:t>产品一次交验合格率≥96%</w:t>
                  </w:r>
                </w:p>
              </w:tc>
              <w:tc>
                <w:tcPr>
                  <w:tcW w:w="3136" w:type="dxa"/>
                  <w:shd w:val="clear" w:color="auto" w:fill="auto"/>
                  <w:vAlign w:val="center"/>
                </w:tcPr>
                <w:p>
                  <w:pP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rPr>
                    <w:t>全年保持</w:t>
                  </w:r>
                </w:p>
              </w:tc>
              <w:tc>
                <w:tcPr>
                  <w:tcW w:w="1350" w:type="dxa"/>
                  <w:shd w:val="clear" w:color="auto" w:fill="auto"/>
                  <w:vAlign w:val="top"/>
                </w:tcPr>
                <w:p>
                  <w:pPr>
                    <w:jc w:val="both"/>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满意分数总和/总设计分数</w:t>
                  </w:r>
                  <w:r>
                    <w:rPr>
                      <w:rFonts w:hint="default" w:ascii="宋体" w:hAnsi="宋体" w:eastAsia="宋体" w:cs="宋体"/>
                      <w:b w:val="0"/>
                      <w:bCs w:val="0"/>
                      <w:color w:val="auto"/>
                      <w:kern w:val="2"/>
                      <w:sz w:val="18"/>
                      <w:szCs w:val="18"/>
                      <w:lang w:val="en-US" w:eastAsia="zh-CN" w:bidi="ar-SA"/>
                    </w:rPr>
                    <w:t>×</w:t>
                  </w:r>
                  <w:r>
                    <w:rPr>
                      <w:rFonts w:hint="eastAsia" w:ascii="宋体" w:hAnsi="宋体" w:eastAsia="宋体" w:cs="宋体"/>
                      <w:b w:val="0"/>
                      <w:bCs w:val="0"/>
                      <w:color w:val="auto"/>
                      <w:kern w:val="2"/>
                      <w:sz w:val="18"/>
                      <w:szCs w:val="18"/>
                      <w:lang w:val="en-US" w:eastAsia="zh-CN" w:bidi="ar-SA"/>
                    </w:rPr>
                    <w:t>100%</w:t>
                  </w:r>
                </w:p>
              </w:tc>
              <w:tc>
                <w:tcPr>
                  <w:tcW w:w="1774" w:type="dxa"/>
                  <w:shd w:val="clear" w:color="auto" w:fill="auto"/>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9</w:t>
                  </w:r>
                  <w:r>
                    <w:rPr>
                      <w:rFonts w:hint="eastAsia" w:ascii="宋体" w:hAnsi="宋体" w:cs="宋体"/>
                      <w:b w:val="0"/>
                      <w:bCs w:val="0"/>
                      <w:color w:val="auto"/>
                      <w:sz w:val="18"/>
                      <w:szCs w:val="18"/>
                      <w:lang w:val="en-US" w:eastAsia="zh-CN"/>
                    </w:rPr>
                    <w:t>9.4</w:t>
                  </w:r>
                  <w:r>
                    <w:rPr>
                      <w:rFonts w:hint="eastAsia" w:ascii="宋体" w:hAnsi="宋体" w:eastAsia="宋体" w:cs="宋体"/>
                      <w:b w:val="0"/>
                      <w:bCs w:val="0"/>
                      <w:color w:val="auto"/>
                      <w:sz w:val="18"/>
                      <w:szCs w:val="18"/>
                      <w:lang w:val="en-US" w:eastAsia="zh-CN"/>
                    </w:rPr>
                    <w:t>%</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1.4万</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lang w:val="en-US" w:eastAsia="zh-CN"/>
              </w:rPr>
              <w:t>自动</w:t>
            </w:r>
            <w:r>
              <w:rPr>
                <w:rFonts w:hint="eastAsia"/>
                <w:u w:val="single"/>
                <w:lang w:val="en-US" w:eastAsia="zh-CN"/>
              </w:rPr>
              <w:t>切割机、冲压机、数控机床</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52"/>
            </w:r>
            <w:r>
              <w:rPr>
                <w:rFonts w:hint="eastAsia"/>
              </w:rPr>
              <w:t>行车</w:t>
            </w:r>
            <w:r>
              <w:rPr>
                <w:rFonts w:hint="eastAsia" w:ascii="Wingdings" w:hAnsi="Wingdings"/>
              </w:rPr>
              <w:t>¨</w:t>
            </w:r>
            <w:r>
              <w:rPr>
                <w:rFonts w:hint="eastAsia"/>
              </w:rPr>
              <w:t>锅炉</w:t>
            </w:r>
            <w:r>
              <w:rPr>
                <w:rFonts w:hint="eastAsia"/>
              </w:rPr>
              <w:sym w:font="Wingdings 2" w:char="0052"/>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lang w:val="en-US" w:eastAsia="zh-CN"/>
              </w:rPr>
              <w:t>高度尺、游标卡尺、膜盒压力表、噪声测试仪等</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ascii="Wingdings" w:hAnsi="Wingdings"/>
              </w:rPr>
              <w:t>¨</w:t>
            </w:r>
            <w:r>
              <w:rPr>
                <w:rFonts w:hint="eastAsia"/>
              </w:rPr>
              <w:t>管理软件</w:t>
            </w:r>
            <w:r>
              <w:rPr>
                <w:rFonts w:hint="eastAsia"/>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52"/>
            </w:r>
            <w:r>
              <w:rPr>
                <w:rFonts w:hint="eastAsia"/>
              </w:rPr>
              <w:t>学术交流信息</w:t>
            </w:r>
            <w:r>
              <w:rPr>
                <w:rFonts w:hint="eastAsia"/>
              </w:rPr>
              <w:sym w:font="Wingdings 2" w:char="0052"/>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rPr>
              <w:sym w:font="Wingdings 2" w:char="0052"/>
            </w:r>
            <w:r>
              <w:rPr>
                <w:rFonts w:hint="eastAsia"/>
              </w:rPr>
              <w:t>招聘</w:t>
            </w:r>
            <w:r>
              <w:rPr>
                <w:rFonts w:hint="eastAsia" w:ascii="Wingdings" w:hAnsi="Wingdings"/>
              </w:rPr>
              <w:t>¨</w:t>
            </w:r>
            <w:r>
              <w:rPr>
                <w:rFonts w:hint="eastAsia"/>
              </w:rPr>
              <w:t>换岗</w:t>
            </w:r>
            <w:r>
              <w:rPr>
                <w:rFonts w:hint="eastAsia"/>
              </w:rPr>
              <w:sym w:font="Wingdings 2" w:char="0052"/>
            </w:r>
            <w:r>
              <w:rPr>
                <w:rFonts w:hint="eastAsia"/>
              </w:rPr>
              <w:t>培训</w:t>
            </w:r>
            <w:r>
              <w:rPr>
                <w:rFonts w:hint="eastAsia" w:ascii="Wingdings" w:hAnsi="Wingdings"/>
              </w:rPr>
              <w:t>¨</w:t>
            </w:r>
            <w:r>
              <w:rPr>
                <w:rFonts w:hint="eastAsia"/>
              </w:rPr>
              <w:t>考核</w:t>
            </w:r>
            <w:r>
              <w:rPr>
                <w:rFonts w:hint="eastAsia"/>
              </w:rPr>
              <w:sym w:font="Wingdings 2" w:char="0052"/>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电工</w:t>
            </w:r>
            <w:r>
              <w:rPr>
                <w:rFonts w:hint="eastAsia"/>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rPr>
              <w:sym w:font="Wingdings 2" w:char="0052"/>
            </w:r>
            <w:r>
              <w:rPr>
                <w:rFonts w:hint="eastAsia"/>
              </w:rPr>
              <w:t>叉车工</w:t>
            </w:r>
            <w:r>
              <w:rPr>
                <w:rFonts w:hint="eastAsia"/>
              </w:rPr>
              <w:sym w:font="Wingdings 2" w:char="0052"/>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hint="eastAsia"/>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检测计划</w:t>
            </w:r>
            <w:r>
              <w:rPr>
                <w:rFonts w:hint="eastAsia"/>
              </w:rPr>
              <w:sym w:font="Wingdings 2" w:char="0052"/>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rPr>
              <w:sym w:font="Wingdings 2" w:char="0052"/>
            </w:r>
            <w:r>
              <w:rPr>
                <w:rFonts w:hint="eastAsia"/>
              </w:rPr>
              <w:t>外来标准</w:t>
            </w:r>
            <w:r>
              <w:rPr>
                <w:rFonts w:hint="eastAsia" w:ascii="Wingdings" w:hAnsi="Wingdings"/>
              </w:rPr>
              <w:t>¨</w:t>
            </w:r>
            <w:r>
              <w:rPr>
                <w:rFonts w:hint="eastAsia"/>
              </w:rPr>
              <w:t>企业标准</w:t>
            </w:r>
            <w:r>
              <w:rPr>
                <w:rFonts w:hint="eastAsia"/>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lang w:val="en-US" w:eastAsia="zh-CN"/>
              </w:rPr>
              <w:t>全自动裁床</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原材料采购</w:t>
            </w:r>
            <w:r>
              <w:rPr>
                <w:rFonts w:hint="eastAsia" w:ascii="Wingdings" w:hAnsi="Wingdings"/>
              </w:rPr>
              <w:t>¨</w:t>
            </w:r>
            <w:r>
              <w:rPr>
                <w:rFonts w:hint="eastAsia"/>
              </w:rPr>
              <w:t>委托加工</w:t>
            </w:r>
            <w:r>
              <w:rPr>
                <w:rFonts w:hint="eastAsia"/>
              </w:rPr>
              <w:sym w:font="Wingdings 2" w:char="0052"/>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焊接工序</w:t>
                  </w:r>
                </w:p>
              </w:tc>
              <w:tc>
                <w:tcPr>
                  <w:tcW w:w="3665" w:type="dxa"/>
                </w:tcPr>
                <w:p>
                  <w:pPr>
                    <w:shd w:val="clear" w:color="auto" w:fill="C7DAF1" w:themeFill="text2" w:themeFillTint="32"/>
                    <w:jc w:val="left"/>
                  </w:pPr>
                  <w:r>
                    <w:rPr>
                      <w:rFonts w:hint="eastAsia"/>
                      <w:lang w:val="en-US" w:eastAsia="zh-CN"/>
                    </w:rPr>
                    <w:t>焊接</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电流大小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喷塑工序</w:t>
                  </w:r>
                </w:p>
              </w:tc>
              <w:tc>
                <w:tcPr>
                  <w:tcW w:w="3665" w:type="dxa"/>
                </w:tcPr>
                <w:p>
                  <w:pPr>
                    <w:shd w:val="clear" w:color="auto" w:fill="C7DAF1" w:themeFill="text2" w:themeFillTint="32"/>
                    <w:jc w:val="left"/>
                  </w:pPr>
                  <w:r>
                    <w:rPr>
                      <w:rFonts w:hint="eastAsia"/>
                      <w:lang w:val="en-US" w:eastAsia="zh-CN"/>
                    </w:rPr>
                    <w:t>喷塑</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烘道及烘干温度控制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ascii="Wingdings" w:hAnsi="Wingdings"/>
              </w:rPr>
              <w:t>¨</w:t>
            </w:r>
            <w:r>
              <w:rPr>
                <w:rFonts w:hint="eastAsia"/>
              </w:rPr>
              <w:t>容器编号</w:t>
            </w:r>
            <w:r>
              <w:rPr>
                <w:rFonts w:hint="eastAsia"/>
              </w:rPr>
              <w:sym w:font="Wingdings 2" w:char="0052"/>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52"/>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rPr>
              <w:sym w:font="Wingdings 2" w:char="0052"/>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rPr>
              <w:sym w:font="Wingdings 2" w:char="00A3"/>
            </w:r>
            <w:r>
              <w:rPr>
                <w:rFonts w:hint="eastAsia"/>
              </w:rPr>
              <w:t>三包</w:t>
            </w:r>
            <w:r>
              <w:rPr>
                <w:rFonts w:hint="eastAsia"/>
              </w:rPr>
              <w:sym w:font="Wingdings 2" w:char="0052"/>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rPr>
              <w:sym w:font="Wingdings 2" w:char="0052"/>
            </w:r>
            <w:r>
              <w:rPr>
                <w:rFonts w:hint="eastAsia"/>
              </w:rPr>
              <w:t>进货检验</w:t>
            </w:r>
            <w:r>
              <w:rPr>
                <w:rFonts w:hint="eastAsia" w:ascii="Wingdings" w:hAnsi="Wingdings"/>
              </w:rPr>
              <w:t>¨</w:t>
            </w:r>
            <w:r>
              <w:rPr>
                <w:rFonts w:hint="eastAsia"/>
              </w:rPr>
              <w:t>首件检验</w:t>
            </w:r>
            <w:r>
              <w:rPr>
                <w:rFonts w:hint="eastAsia"/>
              </w:rPr>
              <w:sym w:font="Wingdings 2" w:char="0052"/>
            </w:r>
            <w:r>
              <w:rPr>
                <w:rFonts w:hint="eastAsia"/>
              </w:rPr>
              <w:t>过程检验</w:t>
            </w:r>
            <w:r>
              <w:rPr>
                <w:rFonts w:hint="eastAsia"/>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顾客调查</w:t>
            </w:r>
            <w:r>
              <w:rPr>
                <w:rFonts w:hint="eastAsia"/>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2" w:char="0052"/>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rPr>
              <w:sym w:font="Wingdings 2" w:char="0052"/>
            </w:r>
            <w:r>
              <w:rPr>
                <w:rFonts w:hint="eastAsia"/>
              </w:rPr>
              <w:t>顾客满意调查</w:t>
            </w:r>
          </w:p>
          <w:p>
            <w:pPr>
              <w:shd w:val="clear" w:color="auto" w:fill="C7DAF1" w:themeFill="text2" w:themeFillTint="32"/>
            </w:pPr>
            <w:r>
              <w:rPr>
                <w:rFonts w:hint="eastAsia"/>
              </w:rPr>
              <w:sym w:font="Wingdings 2" w:char="0052"/>
            </w:r>
            <w:r>
              <w:rPr>
                <w:rFonts w:hint="eastAsia"/>
              </w:rPr>
              <w:t>内审不符合项</w:t>
            </w:r>
            <w:r>
              <w:rPr>
                <w:rFonts w:hint="eastAsia" w:ascii="Wingdings" w:hAnsi="Wingdings"/>
              </w:rPr>
              <w:t>¨</w:t>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rFonts w:hint="default"/>
                <w:lang w:val="en-US" w:eastAsia="ja-JP"/>
              </w:rPr>
            </w:pPr>
            <w:bookmarkStart w:id="34" w:name="_GoBack"/>
            <w:bookmarkEnd w:id="34"/>
            <w:r>
              <w:rPr>
                <w:rFonts w:hint="eastAsia"/>
                <w:lang w:val="en-US" w:eastAsia="zh-CN"/>
              </w:rPr>
              <w:t>2</w:t>
            </w:r>
          </w:p>
        </w:tc>
        <w:tc>
          <w:tcPr>
            <w:tcW w:w="649"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ascii="宋体" w:hAnsi="宋体" w:eastAsia="宋体" w:cs="宋体"/>
                <w:szCs w:val="21"/>
              </w:rPr>
              <w:t>精品质量，优质服务；环保安全，健康从业；勇于创新，持续完善。</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总经办</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rPr>
                  </w:pPr>
                  <w:r>
                    <w:rPr>
                      <w:rFonts w:hint="eastAsia"/>
                    </w:rPr>
                    <w:t>风险：对环境因素识别不充分导致环境污染的发生；重要环境因素识别不充分导致严重环境污染的发生。</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机遇：对公司的环境因素进行识别评价，为公司的发展提供良好的运营环境。</w:t>
                  </w:r>
                </w:p>
              </w:tc>
              <w:tc>
                <w:tcPr>
                  <w:tcW w:w="3965" w:type="dxa"/>
                  <w:vAlign w:val="top"/>
                </w:tcPr>
                <w:p>
                  <w:pPr>
                    <w:shd w:val="clear" w:color="auto" w:fill="EBF1DE" w:themeFill="accent3" w:themeFillTint="32"/>
                    <w:rPr>
                      <w:rFonts w:hint="eastAsia"/>
                    </w:rPr>
                  </w:pPr>
                  <w:r>
                    <w:rPr>
                      <w:rFonts w:hint="eastAsia"/>
                    </w:rPr>
                    <w:t>1.加强环境相关知识在组织的积累，努力拓宽环境知识收集渠道。</w:t>
                  </w:r>
                </w:p>
                <w:p>
                  <w:pPr>
                    <w:shd w:val="clear" w:color="auto" w:fill="EBF1DE" w:themeFill="accent3" w:themeFillTint="32"/>
                    <w:rPr>
                      <w:rFonts w:hint="eastAsia"/>
                    </w:rPr>
                  </w:pPr>
                  <w:r>
                    <w:rPr>
                      <w:rFonts w:hint="eastAsia"/>
                    </w:rPr>
                    <w:t>2.</w:t>
                  </w:r>
                  <w:r>
                    <w:rPr>
                      <w:rFonts w:hint="eastAsia"/>
                      <w:lang w:val="en-US" w:eastAsia="zh-CN"/>
                    </w:rPr>
                    <w:t>总经办</w:t>
                  </w:r>
                  <w:r>
                    <w:rPr>
                      <w:rFonts w:hint="eastAsia"/>
                    </w:rPr>
                    <w:t>针对环境因素再评价时要重点关注法律法规、相关环境知识的更新情况，及时作出调整。</w:t>
                  </w:r>
                </w:p>
                <w:p>
                  <w:pPr>
                    <w:shd w:val="clear" w:color="auto" w:fill="EBF1DE" w:themeFill="accent3" w:themeFillTint="32"/>
                    <w:rPr>
                      <w:rFonts w:hint="eastAsia"/>
                    </w:rPr>
                  </w:pPr>
                  <w:r>
                    <w:rPr>
                      <w:rFonts w:hint="eastAsia"/>
                    </w:rPr>
                    <w:t>3.对重要环境因素识别工作的细节严格按照程序文件规定的方法进行，防止错误和遗漏发生：</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《环境因素识别及评价控制程序》</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eastAsia="zh-CN"/>
              </w:rPr>
              <w:t>：</w:t>
            </w:r>
            <w:r>
              <w:rPr>
                <w:rFonts w:hint="eastAsia"/>
                <w:lang w:val="en-US" w:eastAsia="zh-CN"/>
              </w:rPr>
              <w:t>固定污染源登记证，同营业执照编号；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2016年。</w:t>
            </w:r>
          </w:p>
          <w:p>
            <w:pPr>
              <w:shd w:val="clear" w:color="auto" w:fill="EBF1DE" w:themeFill="accent3" w:themeFillTint="32"/>
            </w:pPr>
            <w:r>
              <w:rPr>
                <w:rFonts w:hint="eastAsia"/>
              </w:rPr>
              <w:sym w:font="Wingdings 2" w:char="00A3"/>
            </w:r>
            <w:r>
              <w:rPr>
                <w:rFonts w:hint="eastAsia"/>
              </w:rPr>
              <w:t>环境影响报告表日期：</w:t>
            </w:r>
          </w:p>
          <w:p>
            <w:pPr>
              <w:shd w:val="clear" w:color="auto" w:fill="EBF1DE" w:themeFill="accent3" w:themeFillTint="32"/>
            </w:pPr>
            <w:r>
              <w:rPr>
                <w:rFonts w:hint="eastAsia"/>
              </w:rPr>
              <w:sym w:font="Wingdings 2" w:char="00A3"/>
            </w: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80" w:lineRule="exact"/>
                  </w:pPr>
                  <w:r>
                    <w:rPr>
                      <w:rFonts w:hint="eastAsia" w:ascii="宋体" w:hAnsi="宋体" w:eastAsia="宋体" w:cs="宋体"/>
                      <w:szCs w:val="21"/>
                      <w:lang w:val="en-US" w:eastAsia="zh-CN"/>
                    </w:rPr>
                    <w:t>做到节约能源，火灾、环境污染事件0起；</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1"/>
                      <w:lang w:val="en-GB" w:eastAsia="zh-CN" w:bidi="ar-SA"/>
                    </w:rPr>
                  </w:pPr>
                  <w:r>
                    <w:rPr>
                      <w:rFonts w:hint="eastAsia" w:ascii="宋体" w:hAnsi="宋体"/>
                      <w:szCs w:val="21"/>
                      <w:lang w:val="en-US" w:eastAsia="zh-CN"/>
                    </w:rPr>
                    <w:t>培训教育确保</w:t>
                  </w:r>
                  <w:r>
                    <w:rPr>
                      <w:rFonts w:hint="eastAsia" w:ascii="宋体" w:hAnsi="宋体"/>
                      <w:szCs w:val="21"/>
                    </w:rPr>
                    <w:t>火灾事故发生0次</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总经办</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8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有效控制废弃物的处置，固废100%收集处理</w:t>
                  </w:r>
                </w:p>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1"/>
                      <w:lang w:val="en-US" w:eastAsia="zh-CN" w:bidi="ar-SA"/>
                    </w:rPr>
                  </w:pPr>
                  <w:r>
                    <w:rPr>
                      <w:rFonts w:hint="eastAsia" w:ascii="宋体" w:hAnsi="宋体"/>
                      <w:szCs w:val="21"/>
                    </w:rPr>
                    <w:t>100%分类处理</w:t>
                  </w:r>
                  <w:r>
                    <w:rPr>
                      <w:rFonts w:hint="eastAsia" w:ascii="宋体" w:hAnsi="宋体"/>
                      <w:szCs w:val="21"/>
                      <w:lang w:eastAsia="zh-CN"/>
                    </w:rPr>
                    <w:t>，</w:t>
                  </w:r>
                  <w:r>
                    <w:rPr>
                      <w:rFonts w:hint="eastAsia" w:ascii="宋体" w:hAnsi="宋体"/>
                      <w:szCs w:val="21"/>
                      <w:lang w:val="en-US" w:eastAsia="zh-CN"/>
                    </w:rPr>
                    <w:t>配套废气收集设施</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总经办</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1.4万</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lang w:val="en-US" w:eastAsia="zh-CN"/>
              </w:rPr>
              <w:t>焊接机、切割机、抛丸机、数控机床、冲压机械；</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焊烟收集装置、抛丸除尘设备</w:t>
            </w:r>
          </w:p>
          <w:p>
            <w:pPr>
              <w:shd w:val="clear" w:color="auto" w:fill="EBF1DE" w:themeFill="accent3" w:themeFillTint="32"/>
            </w:pPr>
            <w:r>
              <w:rPr>
                <w:rFonts w:hint="eastAsia"/>
              </w:rPr>
              <w:t>特种设备：</w:t>
            </w:r>
            <w:r>
              <w:rPr>
                <w:rFonts w:hint="eastAsia"/>
              </w:rPr>
              <w:sym w:font="Wingdings 2" w:char="0052"/>
            </w:r>
            <w:r>
              <w:rPr>
                <w:rFonts w:hint="eastAsia"/>
              </w:rPr>
              <w:t>叉车</w:t>
            </w:r>
            <w:r>
              <w:rPr>
                <w:rFonts w:hint="eastAsia"/>
              </w:rPr>
              <w:sym w:font="Wingdings 2" w:char="0052"/>
            </w:r>
            <w:r>
              <w:rPr>
                <w:rFonts w:hint="eastAsia"/>
              </w:rPr>
              <w:t>行车</w:t>
            </w:r>
            <w:r>
              <w:rPr>
                <w:rFonts w:hint="eastAsia" w:ascii="Wingdings" w:hAnsi="Wingdings"/>
              </w:rPr>
              <w:t>¨</w:t>
            </w:r>
            <w:r>
              <w:rPr>
                <w:rFonts w:hint="eastAsia"/>
              </w:rPr>
              <w:t>锅炉</w:t>
            </w:r>
            <w:r>
              <w:rPr>
                <w:rFonts w:hint="eastAsia"/>
              </w:rPr>
              <w:sym w:font="Wingdings 2" w:char="0052"/>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sym w:font="Wingdings 2" w:char="0052"/>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lang w:val="en-US" w:eastAsia="zh-CN"/>
              </w:rPr>
              <w:t>声压机</w:t>
            </w:r>
          </w:p>
          <w:p>
            <w:pPr>
              <w:shd w:val="clear" w:color="auto" w:fill="EBF1DE" w:themeFill="accent3"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rPr>
              <w:sym w:font="Wingdings 2" w:char="0052"/>
            </w:r>
            <w:r>
              <w:rPr>
                <w:rFonts w:hint="eastAsia"/>
              </w:rPr>
              <w:t>招聘</w:t>
            </w:r>
            <w:r>
              <w:rPr>
                <w:rFonts w:hint="eastAsia" w:ascii="Wingdings" w:hAnsi="Wingdings"/>
              </w:rPr>
              <w:t>¨</w:t>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电工</w:t>
            </w:r>
            <w:r>
              <w:rPr>
                <w:rFonts w:hint="eastAsia"/>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rPr>
              <w:sym w:font="Wingdings 2" w:char="0052"/>
            </w:r>
            <w:r>
              <w:rPr>
                <w:rFonts w:hint="eastAsia"/>
              </w:rPr>
              <w:t>叉车工</w:t>
            </w:r>
            <w:r>
              <w:rPr>
                <w:rFonts w:hint="eastAsia"/>
              </w:rPr>
              <w:sym w:font="Wingdings 2" w:char="0052"/>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hint="eastAsia"/>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lang w:val="en-US" w:eastAsia="zh-CN"/>
              </w:rPr>
              <w:t>全自动裁床</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szCs w:val="21"/>
                    </w:rPr>
                    <w:t>重要环境因素</w:t>
                  </w:r>
                </w:p>
              </w:tc>
              <w:tc>
                <w:tcPr>
                  <w:tcW w:w="3665" w:type="dxa"/>
                  <w:vAlign w:val="top"/>
                </w:tcPr>
                <w:p>
                  <w:pPr>
                    <w:shd w:val="clear" w:color="auto" w:fill="EBF1DE" w:themeFill="accent3" w:themeFillTint="32"/>
                    <w:jc w:val="left"/>
                  </w:pPr>
                  <w:r>
                    <w:rPr>
                      <w:rFonts w:hint="eastAsia"/>
                      <w:szCs w:val="21"/>
                    </w:rPr>
                    <w:t>控制措施</w:t>
                  </w:r>
                </w:p>
              </w:tc>
              <w:tc>
                <w:tcPr>
                  <w:tcW w:w="3265" w:type="dxa"/>
                  <w:vAlign w:val="top"/>
                </w:tcPr>
                <w:p>
                  <w:pPr>
                    <w:shd w:val="clear" w:color="auto" w:fill="EBF1DE" w:themeFill="accent3" w:themeFillTint="32"/>
                    <w:jc w:val="left"/>
                  </w:pPr>
                  <w:r>
                    <w:rPr>
                      <w:rFonts w:hint="eastAsia"/>
                      <w:szCs w:val="2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hd w:val="clear" w:color="auto" w:fill="EBF1DE" w:themeFill="accent3" w:themeFillTint="32"/>
                  </w:pPr>
                  <w:r>
                    <w:rPr>
                      <w:rFonts w:hint="eastAsia" w:ascii="宋体" w:hAnsi="宋体"/>
                      <w:szCs w:val="21"/>
                    </w:rPr>
                    <w:t>固体（</w:t>
                  </w:r>
                  <w:r>
                    <w:rPr>
                      <w:rFonts w:hint="eastAsia" w:ascii="宋体" w:hAnsi="宋体"/>
                      <w:szCs w:val="21"/>
                      <w:lang w:val="en-US" w:eastAsia="zh-CN"/>
                    </w:rPr>
                    <w:t>含油抹布、</w:t>
                  </w:r>
                  <w:r>
                    <w:rPr>
                      <w:rFonts w:hint="eastAsia" w:ascii="宋体" w:hAnsi="宋体"/>
                      <w:szCs w:val="21"/>
                      <w:lang w:eastAsia="zh-CN"/>
                    </w:rPr>
                    <w:t>）</w:t>
                  </w:r>
                  <w:r>
                    <w:rPr>
                      <w:rFonts w:hint="eastAsia" w:ascii="宋体" w:hAnsi="宋体"/>
                      <w:szCs w:val="21"/>
                    </w:rPr>
                    <w:t>废弃物随意丢弃</w:t>
                  </w:r>
                </w:p>
              </w:tc>
              <w:tc>
                <w:tcPr>
                  <w:tcW w:w="3665" w:type="dxa"/>
                  <w:vAlign w:val="center"/>
                </w:tcPr>
                <w:p>
                  <w:pPr>
                    <w:shd w:val="clear" w:color="auto" w:fill="EBF1DE" w:themeFill="accent3" w:themeFillTint="32"/>
                  </w:pPr>
                  <w:r>
                    <w:rPr>
                      <w:rFonts w:hint="eastAsia" w:ascii="宋体" w:hAnsi="宋体"/>
                      <w:szCs w:val="21"/>
                    </w:rPr>
                    <w:t>运行控制、目标指标和方案</w:t>
                  </w:r>
                </w:p>
              </w:tc>
              <w:tc>
                <w:tcPr>
                  <w:tcW w:w="3265" w:type="dxa"/>
                  <w:vAlign w:val="center"/>
                </w:tcPr>
                <w:p>
                  <w:pPr>
                    <w:shd w:val="clear" w:color="auto" w:fill="EBF1DE" w:themeFill="accent3" w:themeFillTint="32"/>
                  </w:pPr>
                  <w:r>
                    <w:rPr>
                      <w:rFonts w:hint="eastAsia"/>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hd w:val="clear" w:color="auto" w:fill="EBF1DE" w:themeFill="accent3" w:themeFillTint="32"/>
                  </w:pPr>
                  <w:r>
                    <w:rPr>
                      <w:rFonts w:hint="eastAsia" w:ascii="宋体" w:hAnsi="宋体"/>
                      <w:szCs w:val="21"/>
                    </w:rPr>
                    <w:t>火灾隐患</w:t>
                  </w:r>
                </w:p>
              </w:tc>
              <w:tc>
                <w:tcPr>
                  <w:tcW w:w="3665" w:type="dxa"/>
                  <w:vAlign w:val="center"/>
                </w:tcPr>
                <w:p>
                  <w:pPr>
                    <w:shd w:val="clear" w:color="auto" w:fill="EBF1DE" w:themeFill="accent3" w:themeFillTint="32"/>
                  </w:pPr>
                  <w:r>
                    <w:rPr>
                      <w:rFonts w:hint="eastAsia" w:ascii="宋体" w:hAnsi="宋体"/>
                      <w:szCs w:val="21"/>
                    </w:rPr>
                    <w:t>应急准备与响应程序</w:t>
                  </w:r>
                </w:p>
              </w:tc>
              <w:tc>
                <w:tcPr>
                  <w:tcW w:w="3265" w:type="dxa"/>
                  <w:vAlign w:val="center"/>
                </w:tcPr>
                <w:p>
                  <w:pPr>
                    <w:shd w:val="clear" w:color="auto" w:fill="EBF1DE" w:themeFill="accent3" w:themeFillTint="32"/>
                  </w:pPr>
                  <w:r>
                    <w:rPr>
                      <w:rFonts w:hint="eastAsia"/>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hd w:val="clear" w:color="auto" w:fill="EBF1DE" w:themeFill="accent3" w:themeFillTint="32"/>
                  </w:pPr>
                  <w:r>
                    <w:rPr>
                      <w:rFonts w:hint="eastAsia" w:ascii="宋体" w:hAnsi="宋体"/>
                      <w:szCs w:val="21"/>
                    </w:rPr>
                    <w:t>噪音超标排放</w:t>
                  </w:r>
                </w:p>
              </w:tc>
              <w:tc>
                <w:tcPr>
                  <w:tcW w:w="3665" w:type="dxa"/>
                  <w:vAlign w:val="center"/>
                </w:tcPr>
                <w:p>
                  <w:pPr>
                    <w:shd w:val="clear" w:color="auto" w:fill="EBF1DE" w:themeFill="accent3" w:themeFillTint="32"/>
                  </w:pPr>
                  <w:r>
                    <w:rPr>
                      <w:rFonts w:hint="eastAsia" w:ascii="宋体" w:hAnsi="宋体"/>
                      <w:szCs w:val="21"/>
                    </w:rPr>
                    <w:t>运行控制</w:t>
                  </w:r>
                </w:p>
              </w:tc>
              <w:tc>
                <w:tcPr>
                  <w:tcW w:w="3265" w:type="dxa"/>
                  <w:vAlign w:val="center"/>
                </w:tcPr>
                <w:p>
                  <w:pPr>
                    <w:shd w:val="clear" w:color="auto" w:fill="EBF1DE" w:themeFill="accent3" w:themeFillTint="32"/>
                  </w:pPr>
                  <w:r>
                    <w:rPr>
                      <w:rFonts w:hint="eastAsia"/>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hd w:val="clear" w:color="auto" w:fill="EBF1DE" w:themeFill="accent3" w:themeFillTint="32"/>
                  </w:pPr>
                  <w:r>
                    <w:rPr>
                      <w:rFonts w:hint="eastAsia" w:ascii="宋体" w:hAnsi="宋体"/>
                      <w:szCs w:val="21"/>
                    </w:rPr>
                    <w:t>设备运转产生的粉尘</w:t>
                  </w:r>
                </w:p>
              </w:tc>
              <w:tc>
                <w:tcPr>
                  <w:tcW w:w="3665" w:type="dxa"/>
                  <w:vAlign w:val="center"/>
                </w:tcPr>
                <w:p>
                  <w:pPr>
                    <w:shd w:val="clear" w:color="auto" w:fill="EBF1DE" w:themeFill="accent3" w:themeFillTint="32"/>
                  </w:pPr>
                  <w:r>
                    <w:rPr>
                      <w:rFonts w:hint="eastAsia" w:ascii="宋体" w:hAnsi="宋体"/>
                      <w:szCs w:val="21"/>
                    </w:rPr>
                    <w:t>运行控制</w:t>
                  </w:r>
                </w:p>
              </w:tc>
              <w:tc>
                <w:tcPr>
                  <w:tcW w:w="3265" w:type="dxa"/>
                  <w:vAlign w:val="center"/>
                </w:tcPr>
                <w:p>
                  <w:pPr>
                    <w:shd w:val="clear" w:color="auto" w:fill="EBF1DE" w:themeFill="accent3" w:themeFillTint="32"/>
                  </w:pPr>
                  <w:r>
                    <w:rPr>
                      <w:rFonts w:hint="eastAsia"/>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shd w:val="clear" w:color="auto" w:fill="EBF1DE" w:themeFill="accent3" w:themeFillTint="32"/>
                  </w:pPr>
                  <w:r>
                    <w:rPr>
                      <w:rFonts w:hint="eastAsia" w:ascii="宋体" w:hAnsi="宋体"/>
                      <w:szCs w:val="21"/>
                    </w:rPr>
                    <w:t>设备运转产生的废气</w:t>
                  </w:r>
                </w:p>
              </w:tc>
              <w:tc>
                <w:tcPr>
                  <w:tcW w:w="3665" w:type="dxa"/>
                  <w:vAlign w:val="center"/>
                </w:tcPr>
                <w:p>
                  <w:pPr>
                    <w:shd w:val="clear" w:color="auto" w:fill="EBF1DE" w:themeFill="accent3" w:themeFillTint="32"/>
                  </w:pPr>
                  <w:r>
                    <w:rPr>
                      <w:rFonts w:hint="eastAsia" w:ascii="宋体" w:hAnsi="宋体"/>
                      <w:szCs w:val="21"/>
                    </w:rPr>
                    <w:t>运行控制</w:t>
                  </w:r>
                </w:p>
              </w:tc>
              <w:tc>
                <w:tcPr>
                  <w:tcW w:w="3265" w:type="dxa"/>
                  <w:vAlign w:val="center"/>
                </w:tcPr>
                <w:p>
                  <w:pPr>
                    <w:shd w:val="clear" w:color="auto" w:fill="EBF1DE" w:themeFill="accent3" w:themeFillTint="32"/>
                  </w:pPr>
                  <w:r>
                    <w:rPr>
                      <w:rFonts w:hint="eastAsia"/>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叉车、行车、电梯、安全阀</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rPr>
              <w:sym w:font="Wingdings 2" w:char="0052"/>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rPr>
              <w:sym w:font="Wingdings 2" w:char="0052"/>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BTC21-SHJC0337</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15-16</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sym w:font="Wingdings 2" w:char="0052"/>
            </w:r>
            <w:r>
              <w:rPr>
                <w:rFonts w:hint="eastAsia"/>
              </w:rPr>
              <w:t>检测结果不合格</w:t>
            </w:r>
            <w:r>
              <w:rPr>
                <w:rFonts w:hint="eastAsia"/>
              </w:rPr>
              <w:sym w:font="Wingdings 2" w:char="0052"/>
            </w:r>
            <w:r>
              <w:rPr>
                <w:rFonts w:hint="eastAsia"/>
              </w:rPr>
              <w:t>自我检查的结果</w:t>
            </w:r>
            <w:r>
              <w:rPr>
                <w:rFonts w:hint="eastAsia"/>
              </w:rPr>
              <w:sym w:font="Wingdings 2" w:char="0052"/>
            </w:r>
            <w:r>
              <w:rPr>
                <w:rFonts w:hint="eastAsia"/>
              </w:rPr>
              <w:t>相关方投诉</w:t>
            </w:r>
            <w:r>
              <w:rPr>
                <w:rFonts w:hint="eastAsia"/>
              </w:rPr>
              <w:sym w:font="Wingdings 2" w:char="0052"/>
            </w:r>
            <w:r>
              <w:rPr>
                <w:rFonts w:hint="eastAsia"/>
              </w:rPr>
              <w:t>主管部门要求整改</w:t>
            </w:r>
          </w:p>
          <w:p>
            <w:pPr>
              <w:shd w:val="clear" w:color="auto" w:fill="EBF1DE" w:themeFill="accent3" w:themeFillTint="32"/>
            </w:pPr>
            <w:r>
              <w:rPr>
                <w:rFonts w:hint="eastAsia"/>
              </w:rPr>
              <w:sym w:font="Wingdings 2" w:char="0052"/>
            </w:r>
            <w:r>
              <w:rPr>
                <w:rFonts w:hint="eastAsia"/>
              </w:rPr>
              <w:t>内审不符合项</w:t>
            </w:r>
            <w:r>
              <w:rPr>
                <w:rFonts w:hint="eastAsia"/>
              </w:rPr>
              <w:sym w:font="Wingdings 2" w:char="0052"/>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竹木胶合板的生产所涉及场所的相关职业健康安全管理活动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安全监测□产品运输</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lang w:val="en-GB"/>
              </w:rPr>
            </w:pPr>
            <w:r>
              <w:rPr>
                <w:rFonts w:hint="eastAsia"/>
              </w:rPr>
              <w:t>最高管理者制定了文</w:t>
            </w:r>
            <w:r>
              <w:rPr>
                <w:rFonts w:hint="eastAsia" w:ascii="Times New Roman" w:hAnsi="Times New Roman" w:eastAsia="宋体" w:cs="Times New Roman"/>
                <w:lang w:val="en-GB"/>
              </w:rPr>
              <w:t>件化的职业健康安全管理体系方针：</w:t>
            </w:r>
          </w:p>
          <w:p>
            <w:pPr>
              <w:rPr>
                <w:rFonts w:hint="eastAsia" w:ascii="Times New Roman" w:hAnsi="Times New Roman" w:eastAsia="宋体" w:cs="Times New Roman"/>
                <w:lang w:val="en-GB"/>
              </w:rPr>
            </w:pPr>
            <w:r>
              <w:rPr>
                <w:rFonts w:hint="eastAsia" w:ascii="Times New Roman" w:hAnsi="Times New Roman" w:eastAsia="宋体" w:cs="Times New Roman"/>
                <w:lang w:val="en-GB"/>
              </w:rPr>
              <w:t>精品质量，优质服务；环保安全，健康从业；勇于创新，持续完善。</w:t>
            </w:r>
          </w:p>
          <w:p>
            <w:pPr>
              <w:rPr>
                <w:lang w:val="en-GB"/>
              </w:rPr>
            </w:pPr>
            <w:r>
              <w:rPr>
                <w:rFonts w:hint="eastAsia" w:ascii="Times New Roman" w:hAnsi="Times New Roman" w:eastAsia="宋体" w:cs="Times New Roman"/>
                <w:lang w:val="en-GB"/>
              </w:rPr>
              <w:t>职业健康安全方针合理恰当并为相应的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总经办</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杨秀华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rPr>
                    <w:t>风险：因应急预案不合理，导致重大环境/安全事故处理不当造成损失。</w:t>
                  </w:r>
                </w:p>
                <w:p>
                  <w:r>
                    <w:rPr>
                      <w:rFonts w:hint="eastAsia"/>
                    </w:rPr>
                    <w:t>机遇：公司针对识别的重要环境/危险源指定了应急准备控制措施，对公司的稳定发展提供良好的环境。</w:t>
                  </w:r>
                </w:p>
              </w:tc>
              <w:tc>
                <w:tcPr>
                  <w:tcW w:w="3965" w:type="dxa"/>
                </w:tcPr>
                <w:p>
                  <w:r>
                    <w:rPr>
                      <w:rFonts w:hint="eastAsia"/>
                    </w:rPr>
                    <w:t>主要职能部门按照要求定期进行应急演练。</w:t>
                  </w:r>
                </w:p>
              </w:tc>
              <w:tc>
                <w:tcPr>
                  <w:tcW w:w="1717" w:type="dxa"/>
                </w:tcPr>
                <w:p>
                  <w:pPr>
                    <w:rPr>
                      <w:rFonts w:hint="eastAsia"/>
                    </w:rPr>
                  </w:pPr>
                  <w:r>
                    <w:rPr>
                      <w:rFonts w:hint="eastAsia"/>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w:t>
            </w:r>
            <w:r>
              <w:rPr>
                <w:rFonts w:hint="eastAsia"/>
              </w:rPr>
              <w:sym w:font="Wingdings 2" w:char="0052"/>
            </w:r>
            <w:r>
              <w:rPr>
                <w:rFonts w:hint="eastAsia"/>
              </w:rPr>
              <w:t>粉尘□危险作业□高低温</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职业病体检报告书日期：2</w:t>
            </w:r>
            <w:r>
              <w:t>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27</w:t>
            </w:r>
            <w:r>
              <w:rPr>
                <w:rFonts w:hint="eastAsia"/>
              </w:rPr>
              <w:t>日</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3081"/>
              <w:gridCol w:w="133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shd w:val="clear" w:color="auto" w:fill="auto"/>
                </w:tcPr>
                <w:p>
                  <w:pPr>
                    <w:rPr>
                      <w:rFonts w:ascii="宋体" w:hAnsi="宋体"/>
                    </w:rPr>
                  </w:pPr>
                  <w:r>
                    <w:rPr>
                      <w:rFonts w:hint="eastAsia"/>
                    </w:rPr>
                    <w:t>职业健康安全</w:t>
                  </w:r>
                  <w:r>
                    <w:rPr>
                      <w:rFonts w:hint="eastAsia" w:ascii="宋体" w:hAnsi="宋体"/>
                    </w:rPr>
                    <w:t>目标</w:t>
                  </w:r>
                </w:p>
              </w:tc>
              <w:tc>
                <w:tcPr>
                  <w:tcW w:w="3081" w:type="dxa"/>
                  <w:shd w:val="clear" w:color="auto" w:fill="auto"/>
                </w:tcPr>
                <w:p>
                  <w:pPr>
                    <w:rPr>
                      <w:rFonts w:ascii="宋体" w:hAnsi="宋体"/>
                    </w:rPr>
                  </w:pPr>
                  <w:r>
                    <w:rPr>
                      <w:rFonts w:hint="eastAsia" w:ascii="宋体" w:hAnsi="宋体"/>
                    </w:rPr>
                    <w:t>控制措施</w:t>
                  </w:r>
                </w:p>
              </w:tc>
              <w:tc>
                <w:tcPr>
                  <w:tcW w:w="1331" w:type="dxa"/>
                  <w:shd w:val="clear" w:color="auto" w:fill="auto"/>
                </w:tcPr>
                <w:p>
                  <w:pPr>
                    <w:rPr>
                      <w:rFonts w:ascii="宋体" w:hAnsi="宋体"/>
                    </w:rPr>
                  </w:pPr>
                  <w:r>
                    <w:rPr>
                      <w:rFonts w:hint="eastAsia" w:ascii="宋体" w:hAnsi="宋体"/>
                    </w:rPr>
                    <w:t>责任部门</w:t>
                  </w:r>
                </w:p>
              </w:tc>
              <w:tc>
                <w:tcPr>
                  <w:tcW w:w="174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shd w:val="clear" w:color="auto" w:fill="auto"/>
                </w:tcPr>
                <w:p>
                  <w:r>
                    <w:rPr>
                      <w:rFonts w:hint="eastAsia"/>
                    </w:rPr>
                    <w:t>不发生触电事故</w:t>
                  </w:r>
                </w:p>
              </w:tc>
              <w:tc>
                <w:tcPr>
                  <w:tcW w:w="3081" w:type="dxa"/>
                  <w:shd w:val="clear" w:color="auto" w:fill="auto"/>
                  <w:vAlign w:val="center"/>
                </w:tcPr>
                <w:p>
                  <w:r>
                    <w:rPr>
                      <w:rFonts w:hint="eastAsia"/>
                    </w:rPr>
                    <w:t>全年触电事故发生次数为0</w:t>
                  </w:r>
                </w:p>
              </w:tc>
              <w:tc>
                <w:tcPr>
                  <w:tcW w:w="1331" w:type="dxa"/>
                  <w:shd w:val="clear" w:color="auto" w:fill="auto"/>
                  <w:vAlign w:val="center"/>
                </w:tcPr>
                <w:p>
                  <w:pPr>
                    <w:rPr>
                      <w:rFonts w:hint="default" w:eastAsia="宋体"/>
                      <w:lang w:val="en-US" w:eastAsia="zh-CN"/>
                    </w:rPr>
                  </w:pPr>
                  <w:r>
                    <w:rPr>
                      <w:rFonts w:hint="eastAsia"/>
                      <w:lang w:val="en-US" w:eastAsia="zh-CN"/>
                    </w:rPr>
                    <w:t>总经办</w:t>
                  </w:r>
                </w:p>
              </w:tc>
              <w:tc>
                <w:tcPr>
                  <w:tcW w:w="1746" w:type="dxa"/>
                  <w:shd w:val="clear" w:color="auto" w:fill="auto"/>
                  <w:vAlign w:val="center"/>
                </w:tcPr>
                <w:p>
                  <w:pPr>
                    <w:jc w:val="center"/>
                  </w:pPr>
                  <w:r>
                    <w:rPr>
                      <w:rFonts w:hint="eastAsia"/>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shd w:val="clear" w:color="auto" w:fill="auto"/>
                </w:tcPr>
                <w:p>
                  <w:r>
                    <w:rPr>
                      <w:rFonts w:hint="eastAsia"/>
                    </w:rPr>
                    <w:t>不发生火灾事故</w:t>
                  </w:r>
                </w:p>
              </w:tc>
              <w:tc>
                <w:tcPr>
                  <w:tcW w:w="3081" w:type="dxa"/>
                  <w:shd w:val="clear" w:color="auto" w:fill="auto"/>
                  <w:vAlign w:val="center"/>
                </w:tcPr>
                <w:p>
                  <w:r>
                    <w:rPr>
                      <w:rFonts w:hint="eastAsia"/>
                    </w:rPr>
                    <w:t>每年火灾事故发生次数为0</w:t>
                  </w:r>
                </w:p>
              </w:tc>
              <w:tc>
                <w:tcPr>
                  <w:tcW w:w="1331" w:type="dxa"/>
                  <w:shd w:val="clear" w:color="auto" w:fill="auto"/>
                  <w:vAlign w:val="center"/>
                </w:tcPr>
                <w:p>
                  <w:pPr>
                    <w:rPr>
                      <w:rFonts w:hint="default" w:eastAsia="宋体"/>
                      <w:lang w:val="en-US" w:eastAsia="zh-CN"/>
                    </w:rPr>
                  </w:pPr>
                  <w:r>
                    <w:rPr>
                      <w:rFonts w:hint="eastAsia"/>
                      <w:lang w:val="en-US" w:eastAsia="zh-CN"/>
                    </w:rPr>
                    <w:t>总经办</w:t>
                  </w:r>
                </w:p>
              </w:tc>
              <w:tc>
                <w:tcPr>
                  <w:tcW w:w="1746" w:type="dxa"/>
                  <w:shd w:val="clear" w:color="auto" w:fill="auto"/>
                  <w:vAlign w:val="center"/>
                </w:tcPr>
                <w:p>
                  <w:pPr>
                    <w:jc w:val="center"/>
                  </w:pPr>
                  <w:r>
                    <w:rPr>
                      <w:rFonts w:hint="eastAsia"/>
                    </w:rPr>
                    <w:t>达成</w:t>
                  </w:r>
                </w:p>
              </w:tc>
            </w:tr>
          </w:tbl>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2" w:char="0052"/>
            </w:r>
            <w:r>
              <w:rPr>
                <w:rFonts w:hint="eastAsia"/>
              </w:rPr>
              <w:t>人力资源</w:t>
            </w:r>
            <w:r>
              <w:rPr>
                <w:rFonts w:hint="eastAsia"/>
              </w:rPr>
              <w:sym w:font="Wingdings 2" w:char="0052"/>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Wingdings" w:hAnsi="Wingdings" w:eastAsia="宋体" w:cs="Times New Roman"/>
              </w:rPr>
            </w:pPr>
            <w:r>
              <w:rPr>
                <w:rFonts w:hint="eastAsia"/>
              </w:rPr>
              <w:t>组织应确</w:t>
            </w:r>
            <w:r>
              <w:rPr>
                <w:rFonts w:hint="eastAsia" w:ascii="Wingdings" w:hAnsi="Wingdings" w:eastAsia="宋体" w:cs="Times New Roman"/>
              </w:rPr>
              <w:t>定、提供并维护所需的基础设施情况：</w:t>
            </w:r>
          </w:p>
          <w:p>
            <w:pPr>
              <w:rPr>
                <w:rFonts w:hint="eastAsia"/>
              </w:rPr>
            </w:pPr>
            <w:r>
              <w:rPr>
                <w:rFonts w:hint="eastAsia"/>
              </w:rPr>
              <w:t>建筑面积</w:t>
            </w:r>
            <w:r>
              <w:rPr>
                <w:rFonts w:hint="eastAsia"/>
                <w:lang w:val="en-US" w:eastAsia="zh-CN"/>
              </w:rPr>
              <w:t>1.4万</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rFonts w:hint="default" w:ascii="Wingdings" w:hAnsi="Wingdings" w:eastAsia="宋体" w:cs="Times New Roman"/>
                <w:lang w:val="en-US" w:eastAsia="zh-CN"/>
              </w:rPr>
            </w:pPr>
            <w:r>
              <w:rPr>
                <w:rFonts w:hint="eastAsia" w:ascii="Wingdings" w:hAnsi="Wingdings" w:eastAsia="宋体" w:cs="Times New Roman"/>
              </w:rPr>
              <w:t>主要生产设备有：</w:t>
            </w:r>
            <w:r>
              <w:rPr>
                <w:rFonts w:hint="eastAsia" w:ascii="Wingdings" w:hAnsi="Wingdings" w:eastAsia="宋体" w:cs="Times New Roman"/>
                <w:lang w:val="en-US" w:eastAsia="zh-CN"/>
              </w:rPr>
              <w:t>胶合固化、喷漆线、切割设备等</w:t>
            </w:r>
          </w:p>
          <w:p>
            <w:pPr>
              <w:rPr>
                <w:rFonts w:hint="default" w:ascii="Wingdings" w:hAnsi="Wingdings" w:eastAsia="宋体" w:cs="Times New Roman"/>
                <w:lang w:val="en-US" w:eastAsia="zh-CN"/>
              </w:rPr>
            </w:pPr>
            <w:r>
              <w:rPr>
                <w:rFonts w:hint="eastAsia" w:ascii="Wingdings" w:hAnsi="Wingdings" w:eastAsia="宋体" w:cs="Times New Roman"/>
              </w:rPr>
              <w:t>特种设备：</w:t>
            </w:r>
            <w:r>
              <w:rPr>
                <w:rFonts w:hint="eastAsia" w:ascii="Wingdings" w:hAnsi="Wingdings" w:eastAsia="宋体" w:cs="Times New Roman"/>
                <w:lang w:val="en-US" w:eastAsia="zh-CN"/>
              </w:rPr>
              <w:t xml:space="preserve">行车、叉车、电梯、空压机相关设施：压力表、安全阀等； </w:t>
            </w:r>
          </w:p>
          <w:p>
            <w:r>
              <w:rPr>
                <w:rFonts w:hint="eastAsia" w:ascii="Wingdings" w:hAnsi="Wingdings" w:eastAsia="宋体" w:cs="Times New Roman"/>
              </w:rPr>
              <w:t>辅助场所：¨高压配电室</w:t>
            </w:r>
            <w:r>
              <w:rPr>
                <w:rFonts w:hint="eastAsia" w:ascii="Wingdings" w:hAnsi="Wingdings" w:eastAsia="宋体" w:cs="Times New Roman"/>
              </w:rPr>
              <w:sym w:font="Wingdings 2" w:char="0052"/>
            </w:r>
            <w:r>
              <w:rPr>
                <w:rFonts w:hint="eastAsia" w:ascii="Wingdings" w:hAnsi="Wingdings" w:eastAsia="宋体" w:cs="Times New Roman"/>
              </w:rPr>
              <w:t>低压配电室</w:t>
            </w:r>
            <w:r>
              <w:rPr>
                <w:rFonts w:hint="eastAsia" w:ascii="Wingdings" w:hAnsi="Wingdings" w:eastAsia="宋体" w:cs="Times New Roman"/>
              </w:rPr>
              <w:sym w:font="Wingdings 2" w:char="0052"/>
            </w:r>
            <w:r>
              <w:rPr>
                <w:rFonts w:hint="eastAsia" w:ascii="Wingdings" w:hAnsi="Wingdings" w:eastAsia="宋体" w:cs="Times New Roman"/>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eastAsia="宋体" w:cs="Times New Roman"/>
              </w:rPr>
              <w:sym w:font="Wingdings 2" w:char="0052"/>
            </w:r>
            <w:r>
              <w:rPr>
                <w:rFonts w:hint="eastAsia"/>
              </w:rPr>
              <w:t>危化品库</w:t>
            </w:r>
          </w:p>
          <w:p>
            <w:pPr>
              <w:ind w:firstLine="1050" w:firstLineChars="500"/>
            </w:pPr>
            <w:r>
              <w:rPr>
                <w:rFonts w:hint="eastAsia" w:ascii="Wingdings" w:hAnsi="Wingdings" w:eastAsia="宋体" w:cs="Times New Roman"/>
              </w:rPr>
              <w:sym w:font="Wingdings 2" w:char="0052"/>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方法：外校</w:t>
            </w:r>
          </w:p>
          <w:p>
            <w:r>
              <w:rPr>
                <w:rFonts w:hint="eastAsia"/>
              </w:rPr>
              <w:t>职业健康安全监测的计量器具有：</w:t>
            </w:r>
            <w:r>
              <w:rPr>
                <w:rFonts w:hint="eastAsia" w:ascii="Wingdings" w:hAnsi="Wingdings"/>
              </w:rPr>
              <w:t>¨</w:t>
            </w:r>
            <w:r>
              <w:rPr>
                <w:rFonts w:hint="eastAsia"/>
              </w:rPr>
              <w:t>压力表</w:t>
            </w:r>
            <w:r>
              <w:rPr>
                <w:rFonts w:hint="eastAsia" w:ascii="Wingdings" w:hAnsi="Wingdings"/>
              </w:rPr>
              <w:t>¨</w:t>
            </w:r>
          </w:p>
          <w:p>
            <w:pPr>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电工</w:t>
            </w:r>
            <w:r>
              <w:rPr>
                <w:rFonts w:hint="eastAsia" w:ascii="Wingdings" w:hAnsi="Wingdings"/>
              </w:rPr>
              <w:t>¨</w:t>
            </w:r>
            <w:r>
              <w:rPr>
                <w:rFonts w:hint="eastAsia"/>
              </w:rPr>
              <w:t>其他</w:t>
            </w:r>
          </w:p>
          <w:p>
            <w:r>
              <w:rPr>
                <w:rFonts w:hint="eastAsia"/>
              </w:rPr>
              <w:t>特种设备作业人员：</w:t>
            </w:r>
            <w:r>
              <w:rPr>
                <w:rFonts w:hint="eastAsia"/>
              </w:rPr>
              <w:sym w:font="Wingdings 2" w:char="0052"/>
            </w:r>
            <w:r>
              <w:rPr>
                <w:rFonts w:hint="eastAsia"/>
                <w:lang w:val="en-US" w:eastAsia="zh-CN"/>
              </w:rPr>
              <w:t>焊接</w:t>
            </w:r>
            <w:r>
              <w:rPr>
                <w:rFonts w:hint="eastAsia"/>
              </w:rPr>
              <w:sym w:font="Wingdings 2" w:char="0052"/>
            </w:r>
            <w:r>
              <w:rPr>
                <w:rFonts w:hint="eastAsia"/>
                <w:lang w:val="en-US" w:eastAsia="zh-CN"/>
              </w:rPr>
              <w:t>行车操作工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rPr>
              <w:sym w:font="Wingdings 2" w:char="0052"/>
            </w:r>
            <w:r>
              <w:rPr>
                <w:rFonts w:hint="eastAsia"/>
              </w:rPr>
              <w:t>会议传达</w:t>
            </w:r>
            <w:r>
              <w:rPr>
                <w:rFonts w:hint="eastAsia" w:ascii="Wingdings" w:hAnsi="Wingdings"/>
              </w:rPr>
              <w:t>¨</w:t>
            </w:r>
            <w:r>
              <w:rPr>
                <w:rFonts w:hint="eastAsia"/>
              </w:rPr>
              <w:t>标语</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r>
              <w:rPr>
                <w:rFonts w:hint="eastAsia"/>
              </w:rPr>
              <w:t>实施了员工三级安全教育：</w:t>
            </w:r>
            <w:r>
              <w:rPr>
                <w:rFonts w:hint="eastAsia"/>
              </w:rPr>
              <w:sym w:font="Wingdings 2" w:char="0052"/>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rPr>
              <w:sym w:font="Wingdings 2" w:char="0052"/>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 xml:space="preserve">MSDS   </w:t>
            </w:r>
            <w:r>
              <w:rPr>
                <w:rFonts w:hint="eastAsia"/>
              </w:rPr>
              <w:sym w:font="Wingdings 2" w:char="0052"/>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Pr>
              <w:rPr>
                <w:rFonts w:hint="default" w:eastAsia="宋体"/>
                <w:lang w:val="en-US" w:eastAsia="zh-CN"/>
              </w:rPr>
            </w:pPr>
          </w:p>
          <w:p>
            <w:r>
              <w:rPr>
                <w:rFonts w:hint="eastAsia"/>
              </w:rPr>
              <w:t>组织建立、实施和保持过程，运用了层次控制，消除危险源和降低职业健康安全风险：</w:t>
            </w:r>
          </w:p>
          <w:p>
            <w:r>
              <w:rPr>
                <w:rFonts w:hint="eastAsia"/>
              </w:rPr>
              <w:sym w:font="Wingdings 2" w:char="00A3"/>
            </w:r>
            <w:r>
              <w:rPr>
                <w:rFonts w:hint="eastAsia"/>
              </w:rPr>
              <w:t>消除危险源；</w:t>
            </w:r>
          </w:p>
          <w:p>
            <w:r>
              <w:rPr>
                <w:rFonts w:hint="eastAsia"/>
              </w:rPr>
              <w:sym w:font="Wingdings 2" w:char="0052"/>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rPr>
              <w:sym w:font="Wingdings 2" w:char="0052"/>
            </w:r>
            <w:r>
              <w:rPr>
                <w:rFonts w:hint="eastAsia"/>
              </w:rPr>
              <w:t>使用管理措施，包括培训；</w:t>
            </w:r>
          </w:p>
          <w:p>
            <w:r>
              <w:rPr>
                <w:rFonts w:hint="eastAsia"/>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应急预案</w:t>
            </w:r>
            <w:r>
              <w:rPr>
                <w:rFonts w:hint="eastAsia"/>
              </w:rPr>
              <w:sym w:font="Wingdings 2" w:char="0052"/>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lang w:eastAsia="zh-CN"/>
              </w:rPr>
            </w:pPr>
            <w:r>
              <w:rPr>
                <w:rFonts w:hint="eastAsia"/>
              </w:rPr>
              <w:t>审核期间内，设计和开发新产品/项目名称：</w:t>
            </w:r>
            <w:r>
              <w:rPr>
                <w:rFonts w:hint="eastAsia"/>
                <w:u w:val="single"/>
                <w:lang w:val="en-US" w:eastAsia="zh-CN"/>
              </w:rPr>
              <w:t xml:space="preserve"> </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rPr>
              <w:sym w:font="Wingdings 2" w:char="0052"/>
            </w:r>
            <w:r>
              <w:rPr>
                <w:rFonts w:hint="eastAsia"/>
              </w:rPr>
              <w:t>设备维保</w:t>
            </w:r>
            <w:r>
              <w:rPr>
                <w:rFonts w:hint="eastAsia"/>
              </w:rPr>
              <w:sym w:font="Wingdings 2" w:char="0052"/>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合同约定</w:t>
            </w:r>
            <w:r>
              <w:rPr>
                <w:rFonts w:hint="eastAsia"/>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2"/>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jc w:val="left"/>
                  </w:pPr>
                  <w:r>
                    <w:rPr>
                      <w:rFonts w:hint="eastAsia"/>
                    </w:rPr>
                    <w:t>不可接受风险</w:t>
                  </w:r>
                </w:p>
              </w:tc>
              <w:tc>
                <w:tcPr>
                  <w:tcW w:w="3082" w:type="dxa"/>
                </w:tcPr>
                <w:p>
                  <w:pPr>
                    <w:jc w:val="left"/>
                  </w:pPr>
                  <w:r>
                    <w:rPr>
                      <w:rFonts w:hint="eastAsia"/>
                    </w:rPr>
                    <w:t>控制措施</w:t>
                  </w:r>
                </w:p>
              </w:tc>
              <w:tc>
                <w:tcPr>
                  <w:tcW w:w="2152"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jc w:val="left"/>
                    <w:rPr>
                      <w:szCs w:val="21"/>
                    </w:rPr>
                  </w:pPr>
                  <w:r>
                    <w:rPr>
                      <w:rFonts w:hint="eastAsia" w:ascii="宋体" w:hAnsi="宋体"/>
                      <w:spacing w:val="20"/>
                      <w:szCs w:val="21"/>
                    </w:rPr>
                    <w:t>使用电器造成触电</w:t>
                  </w:r>
                </w:p>
              </w:tc>
              <w:tc>
                <w:tcPr>
                  <w:tcW w:w="3082" w:type="dxa"/>
                </w:tcPr>
                <w:p>
                  <w:pPr>
                    <w:jc w:val="left"/>
                    <w:rPr>
                      <w:szCs w:val="21"/>
                    </w:rPr>
                  </w:pPr>
                  <w:r>
                    <w:rPr>
                      <w:rFonts w:hint="eastAsia" w:ascii="宋体" w:hAnsi="宋体"/>
                      <w:spacing w:val="20"/>
                      <w:szCs w:val="21"/>
                    </w:rPr>
                    <w:t>目标、指标和方案</w:t>
                  </w:r>
                </w:p>
              </w:tc>
              <w:tc>
                <w:tcPr>
                  <w:tcW w:w="2152" w:type="dxa"/>
                </w:tcPr>
                <w:p>
                  <w:pPr>
                    <w:jc w:val="left"/>
                    <w:rPr>
                      <w:szCs w:val="21"/>
                    </w:rPr>
                  </w:pPr>
                  <w:r>
                    <w:rPr>
                      <w:rFonts w:hint="eastAsia"/>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vAlign w:val="center"/>
                </w:tcPr>
                <w:p>
                  <w:pPr>
                    <w:jc w:val="left"/>
                    <w:rPr>
                      <w:szCs w:val="21"/>
                    </w:rPr>
                  </w:pPr>
                  <w:r>
                    <w:rPr>
                      <w:rFonts w:hint="eastAsia" w:ascii="宋体" w:hAnsi="宋体"/>
                      <w:szCs w:val="21"/>
                    </w:rPr>
                    <w:t>火灾爆炸导致财产损失</w:t>
                  </w:r>
                </w:p>
              </w:tc>
              <w:tc>
                <w:tcPr>
                  <w:tcW w:w="3082" w:type="dxa"/>
                  <w:vAlign w:val="center"/>
                </w:tcPr>
                <w:p>
                  <w:pPr>
                    <w:jc w:val="left"/>
                    <w:rPr>
                      <w:szCs w:val="21"/>
                    </w:rPr>
                  </w:pPr>
                  <w:r>
                    <w:rPr>
                      <w:rFonts w:hint="eastAsia" w:ascii="宋体" w:hAnsi="宋体"/>
                      <w:spacing w:val="20"/>
                      <w:szCs w:val="21"/>
                    </w:rPr>
                    <w:t>目标、指标和方案</w:t>
                  </w:r>
                </w:p>
              </w:tc>
              <w:tc>
                <w:tcPr>
                  <w:tcW w:w="2152" w:type="dxa"/>
                </w:tcPr>
                <w:p>
                  <w:pPr>
                    <w:jc w:val="left"/>
                    <w:rPr>
                      <w:szCs w:val="21"/>
                    </w:rPr>
                  </w:pPr>
                  <w:r>
                    <w:rPr>
                      <w:rFonts w:hint="eastAsia"/>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vAlign w:val="center"/>
                </w:tcPr>
                <w:p>
                  <w:pPr>
                    <w:jc w:val="left"/>
                    <w:rPr>
                      <w:szCs w:val="21"/>
                    </w:rPr>
                  </w:pPr>
                  <w:r>
                    <w:rPr>
                      <w:rFonts w:hint="eastAsia" w:ascii="宋体" w:hAnsi="宋体"/>
                      <w:szCs w:val="21"/>
                    </w:rPr>
                    <w:t>设备运转导致人员伤亡</w:t>
                  </w:r>
                </w:p>
              </w:tc>
              <w:tc>
                <w:tcPr>
                  <w:tcW w:w="3082" w:type="dxa"/>
                  <w:vAlign w:val="center"/>
                </w:tcPr>
                <w:p>
                  <w:pPr>
                    <w:jc w:val="left"/>
                    <w:rPr>
                      <w:szCs w:val="21"/>
                    </w:rPr>
                  </w:pPr>
                  <w:r>
                    <w:rPr>
                      <w:rFonts w:hint="eastAsia" w:ascii="宋体" w:hAnsi="宋体"/>
                      <w:spacing w:val="20"/>
                      <w:szCs w:val="21"/>
                    </w:rPr>
                    <w:t>运行控制</w:t>
                  </w:r>
                </w:p>
              </w:tc>
              <w:tc>
                <w:tcPr>
                  <w:tcW w:w="2152" w:type="dxa"/>
                </w:tcPr>
                <w:p>
                  <w:pPr>
                    <w:jc w:val="left"/>
                    <w:rPr>
                      <w:szCs w:val="21"/>
                    </w:rPr>
                  </w:pPr>
                  <w:r>
                    <w:rPr>
                      <w:rFonts w:hint="eastAsia"/>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jc w:val="left"/>
                    <w:rPr>
                      <w:szCs w:val="21"/>
                    </w:rPr>
                  </w:pPr>
                  <w:r>
                    <w:rPr>
                      <w:rFonts w:hint="eastAsia" w:ascii="宋体" w:hAnsi="宋体"/>
                      <w:spacing w:val="20"/>
                      <w:szCs w:val="21"/>
                    </w:rPr>
                    <w:t>喷</w:t>
                  </w:r>
                  <w:r>
                    <w:rPr>
                      <w:rFonts w:hint="eastAsia" w:ascii="宋体" w:hAnsi="宋体"/>
                      <w:spacing w:val="20"/>
                      <w:szCs w:val="21"/>
                      <w:lang w:val="en-US" w:eastAsia="zh-CN"/>
                    </w:rPr>
                    <w:t>塑</w:t>
                  </w:r>
                  <w:r>
                    <w:rPr>
                      <w:rFonts w:hint="eastAsia" w:ascii="宋体" w:hAnsi="宋体"/>
                      <w:spacing w:val="20"/>
                      <w:szCs w:val="21"/>
                    </w:rPr>
                    <w:t>粉尘、噪声</w:t>
                  </w:r>
                  <w:r>
                    <w:rPr>
                      <w:rFonts w:hint="eastAsia" w:ascii="宋体" w:hAnsi="宋体"/>
                      <w:spacing w:val="20"/>
                      <w:szCs w:val="21"/>
                      <w:lang w:eastAsia="zh-CN"/>
                    </w:rPr>
                    <w:t>、</w:t>
                  </w:r>
                  <w:r>
                    <w:rPr>
                      <w:rFonts w:hint="eastAsia" w:ascii="宋体" w:hAnsi="宋体"/>
                      <w:spacing w:val="20"/>
                      <w:szCs w:val="21"/>
                      <w:lang w:val="en-US" w:eastAsia="zh-CN"/>
                    </w:rPr>
                    <w:t>商标油墨打印</w:t>
                  </w:r>
                  <w:r>
                    <w:rPr>
                      <w:rFonts w:hint="eastAsia" w:ascii="宋体" w:hAnsi="宋体"/>
                      <w:spacing w:val="20"/>
                      <w:szCs w:val="21"/>
                    </w:rPr>
                    <w:t>产生职业病</w:t>
                  </w:r>
                </w:p>
              </w:tc>
              <w:tc>
                <w:tcPr>
                  <w:tcW w:w="3082" w:type="dxa"/>
                </w:tcPr>
                <w:p>
                  <w:pPr>
                    <w:jc w:val="left"/>
                    <w:rPr>
                      <w:szCs w:val="21"/>
                    </w:rPr>
                  </w:pPr>
                  <w:r>
                    <w:rPr>
                      <w:rFonts w:hint="eastAsia" w:ascii="宋体" w:hAnsi="宋体"/>
                      <w:spacing w:val="20"/>
                      <w:szCs w:val="21"/>
                    </w:rPr>
                    <w:t>运行控制</w:t>
                  </w:r>
                </w:p>
              </w:tc>
              <w:tc>
                <w:tcPr>
                  <w:tcW w:w="2152" w:type="dxa"/>
                </w:tcPr>
                <w:p>
                  <w:pPr>
                    <w:jc w:val="left"/>
                    <w:rPr>
                      <w:szCs w:val="21"/>
                    </w:rPr>
                  </w:pPr>
                  <w:r>
                    <w:rPr>
                      <w:rFonts w:hint="eastAsia"/>
                      <w:szCs w:val="21"/>
                    </w:rPr>
                    <w:t>良好</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rPr>
              <w:sym w:font="Wingdings 2" w:char="0052"/>
            </w:r>
            <w:r>
              <w:rPr>
                <w:rFonts w:hint="eastAsia"/>
              </w:rPr>
              <w:t>进行了定期检验</w:t>
            </w:r>
            <w:r>
              <w:rPr>
                <w:rFonts w:hint="eastAsia" w:ascii="Wingdings" w:hAnsi="Wingdings"/>
              </w:rPr>
              <w:t>¨</w:t>
            </w:r>
            <w:r>
              <w:rPr>
                <w:rFonts w:hint="eastAsia"/>
              </w:rPr>
              <w:t>未进行定期检验的有：</w:t>
            </w:r>
          </w:p>
          <w:p>
            <w:pPr>
              <w:rPr>
                <w:rFonts w:hint="default" w:eastAsia="宋体"/>
                <w:lang w:val="en-US" w:eastAsia="zh-CN"/>
              </w:rPr>
            </w:pPr>
            <w:r>
              <w:rPr>
                <w:rFonts w:hint="eastAsia"/>
              </w:rPr>
              <w:t>特种设备检测报告，如：叉车</w:t>
            </w:r>
            <w:r>
              <w:rPr>
                <w:rFonts w:hint="eastAsia"/>
                <w:lang w:eastAsia="zh-CN"/>
              </w:rPr>
              <w:t>、</w:t>
            </w:r>
            <w:r>
              <w:rPr>
                <w:rFonts w:hint="eastAsia"/>
                <w:lang w:val="en-US" w:eastAsia="zh-CN"/>
              </w:rPr>
              <w:t>行车、电梯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2" w:char="0052"/>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rPr>
              <w:sym w:font="Wingdings 2" w:char="00A3"/>
            </w:r>
            <w:r>
              <w:rPr>
                <w:rFonts w:hint="eastAsia"/>
              </w:rPr>
              <w:t>危险品使用</w:t>
            </w:r>
            <w:r>
              <w:rPr>
                <w:rFonts w:hint="eastAsia"/>
              </w:rPr>
              <w:sym w:font="Wingdings 2" w:char="00A3"/>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rPr>
              <w:sym w:font="Wingdings 2" w:char="00A3"/>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定期（每年）：2</w:t>
            </w:r>
            <w:r>
              <w:t>02</w:t>
            </w:r>
            <w:r>
              <w:rPr>
                <w:rFonts w:hint="eastAsia"/>
                <w:lang w:val="en-US" w:eastAsia="zh-CN"/>
              </w:rPr>
              <w:t>2</w:t>
            </w:r>
            <w:r>
              <w:rPr>
                <w:rFonts w:hint="eastAsia"/>
              </w:rPr>
              <w:t>年</w:t>
            </w:r>
            <w:r>
              <w:rPr>
                <w:rFonts w:hint="eastAsia"/>
                <w:lang w:val="en-US" w:eastAsia="zh-CN"/>
              </w:rPr>
              <w:t>1</w:t>
            </w:r>
            <w:r>
              <w:rPr>
                <w:rFonts w:hint="eastAsia"/>
              </w:rPr>
              <w:t>月2</w:t>
            </w:r>
            <w:r>
              <w:t>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r>
              <w:rPr>
                <w:rFonts w:hint="eastAsia"/>
                <w:lang w:eastAsia="zh-CN"/>
              </w:rPr>
              <w:t>：</w:t>
            </w:r>
            <w:r>
              <w:rPr>
                <w:rFonts w:hint="eastAsia"/>
                <w:lang w:val="en-US" w:eastAsia="zh-CN"/>
              </w:rPr>
              <w:t>BTC21-SZPJ0859，日期：2021年12月14日</w:t>
            </w:r>
            <w:r>
              <w:rPr>
                <w:rFonts w:hint="eastAsia"/>
              </w:rPr>
              <w:t>。</w:t>
            </w:r>
          </w:p>
          <w:p>
            <w:r>
              <w:rPr>
                <w:rFonts w:hint="eastAsia"/>
              </w:rPr>
              <w:t>职业病体检：</w:t>
            </w:r>
            <w:r>
              <w:rPr>
                <w:rFonts w:hint="eastAsia"/>
              </w:rPr>
              <w:sym w:font="Wingdings 2" w:char="00A3"/>
            </w:r>
            <w:r>
              <w:rPr>
                <w:rFonts w:hint="eastAsia"/>
              </w:rPr>
              <w:t>入职</w:t>
            </w:r>
            <w:r>
              <w:rPr>
                <w:rFonts w:hint="eastAsia" w:ascii="Wingdings" w:hAnsi="Wingdings"/>
              </w:rPr>
              <w:t>¨</w:t>
            </w:r>
            <w:r>
              <w:rPr>
                <w:rFonts w:hint="eastAsia"/>
              </w:rPr>
              <w:t>离职</w:t>
            </w:r>
            <w:r>
              <w:rPr>
                <w:rFonts w:hint="eastAsia"/>
              </w:rPr>
              <w:sym w:font="Wingdings 2" w:char="0052"/>
            </w:r>
            <w:r>
              <w:rPr>
                <w:rFonts w:hint="eastAsia"/>
              </w:rPr>
              <w:t>在职（定期）</w:t>
            </w:r>
          </w:p>
          <w:p>
            <w:r>
              <w:rPr>
                <w:rFonts w:hint="eastAsia"/>
              </w:rPr>
              <w:t>《职业病体检》编号：</w:t>
            </w:r>
            <w:r>
              <w:rPr>
                <w:rFonts w:hint="eastAsia"/>
                <w:lang w:eastAsia="zh-CN"/>
              </w:rPr>
              <w:t>（</w:t>
            </w:r>
            <w:r>
              <w:rPr>
                <w:rFonts w:hint="eastAsia"/>
                <w:lang w:val="en-US" w:eastAsia="zh-CN"/>
              </w:rPr>
              <w:t>临美</w:t>
            </w:r>
            <w:r>
              <w:rPr>
                <w:rFonts w:hint="eastAsia"/>
                <w:lang w:eastAsia="zh-CN"/>
              </w:rPr>
              <w:t>）</w:t>
            </w:r>
            <w:r>
              <w:rPr>
                <w:rFonts w:hint="eastAsia"/>
                <w:lang w:val="en-US" w:eastAsia="zh-CN"/>
              </w:rPr>
              <w:t>职检字第（202200774）号，机构：临海美年日昇医院； 时间：2022年8月27日</w:t>
            </w:r>
            <w:r>
              <w:rPr>
                <w:rFonts w:hint="eastAsia"/>
              </w:rPr>
              <w:t>。</w:t>
            </w:r>
          </w:p>
          <w:p/>
          <w:p>
            <w:r>
              <w:rPr>
                <w:rFonts w:hint="eastAsia"/>
              </w:rPr>
              <w:t>达标评价：</w:t>
            </w:r>
            <w:r>
              <w:rPr>
                <w:rFonts w:hint="eastAsia"/>
              </w:rPr>
              <w:sym w:font="Wingdings 2" w:char="0052"/>
            </w:r>
            <w:r>
              <w:rPr>
                <w:rFonts w:hint="eastAsia" w:ascii="Wingdings" w:hAnsi="Wingdings"/>
              </w:rPr>
              <w:t>¨</w:t>
            </w:r>
            <w:r>
              <w:rPr>
                <w:rFonts w:hint="eastAsia"/>
              </w:rPr>
              <w:t>存在不足</w:t>
            </w:r>
            <w:r>
              <w:rPr>
                <w:rFonts w:hint="eastAsia"/>
                <w:lang w:eastAsia="zh-CN"/>
              </w:rPr>
              <w:t>：</w:t>
            </w:r>
            <w:r>
              <w:rPr>
                <w:rFonts w:hint="eastAsia"/>
                <w:lang w:val="en-US" w:eastAsia="zh-CN"/>
              </w:rPr>
              <w:t>提供的场所监测报告超过一年，与企业沟通，关注约检</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w:t>
            </w:r>
            <w:r>
              <w:t>02</w:t>
            </w:r>
            <w:r>
              <w:rPr>
                <w:rFonts w:hint="eastAsia"/>
                <w:lang w:val="en-US" w:eastAsia="zh-CN"/>
              </w:rPr>
              <w:t>2</w:t>
            </w:r>
            <w:r>
              <w:rPr>
                <w:rFonts w:hint="eastAsia"/>
              </w:rPr>
              <w:t>年</w:t>
            </w:r>
            <w:r>
              <w:rPr>
                <w:rFonts w:hint="eastAsia"/>
                <w:lang w:val="en-US" w:eastAsia="zh-CN"/>
              </w:rPr>
              <w:t>9</w:t>
            </w:r>
            <w:r>
              <w:rPr>
                <w:rFonts w:hint="eastAsia"/>
              </w:rPr>
              <w:t>月1</w:t>
            </w:r>
            <w:r>
              <w:rPr>
                <w:rFonts w:hint="eastAsia"/>
                <w:lang w:val="en-US" w:eastAsia="zh-CN"/>
              </w:rPr>
              <w:t>5~16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组织将内部审核的结果的信息沟通给：</w:t>
            </w:r>
            <w:r>
              <w:rPr>
                <w:rFonts w:hint="eastAsia" w:ascii="Wingdings" w:hAnsi="Wingdings"/>
              </w:rPr>
              <w:t>¨</w:t>
            </w:r>
            <w:r>
              <w:rPr>
                <w:rFonts w:hint="eastAsia"/>
              </w:rPr>
              <w:t>相关的工作人员</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w:t>
            </w:r>
            <w:r>
              <w:t>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sym w:font="Wingdings 2" w:char="0052"/>
            </w:r>
            <w:r>
              <w:rPr>
                <w:rFonts w:hint="eastAsia"/>
              </w:rPr>
              <w:t>未遂事件</w:t>
            </w:r>
            <w:r>
              <w:rPr>
                <w:rFonts w:hint="eastAsia" w:ascii="Wingdings" w:hAnsi="Wingdings"/>
              </w:rPr>
              <w:t>¨</w:t>
            </w:r>
            <w:r>
              <w:rPr>
                <w:rFonts w:hint="eastAsia"/>
              </w:rPr>
              <w:t>工伤事件</w:t>
            </w:r>
            <w:r>
              <w:rPr>
                <w:rFonts w:hint="eastAsia"/>
              </w:rPr>
              <w:sym w:font="Wingdings 2" w:char="0052"/>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rPr>
              <w:sym w:font="Wingdings 2" w:char="0052"/>
            </w:r>
            <w:r>
              <w:rPr>
                <w:rFonts w:hint="eastAsia"/>
              </w:rPr>
              <w:t>内审不符合项</w:t>
            </w:r>
            <w:r>
              <w:rPr>
                <w:rFonts w:hint="eastAsia"/>
              </w:rPr>
              <w:sym w:font="Wingdings 2" w:char="0052"/>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YTE0MGY2ZDNlMWRjNTY0YzZjODI1ZjhiNzdmYzQifQ=="/>
  </w:docVars>
  <w:rsids>
    <w:rsidRoot w:val="00000000"/>
    <w:rsid w:val="24D75903"/>
    <w:rsid w:val="3E02273F"/>
    <w:rsid w:val="503069BE"/>
    <w:rsid w:val="5FF65044"/>
    <w:rsid w:val="673513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0"/>
    <w:pPr>
      <w:widowControl/>
      <w:spacing w:before="50" w:line="360" w:lineRule="auto"/>
      <w:ind w:firstLine="567"/>
      <w:jc w:val="left"/>
    </w:pPr>
    <w:rPr>
      <w:sz w:val="28"/>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18648</Words>
  <Characters>19402</Characters>
  <Lines>150</Lines>
  <Paragraphs>42</Paragraphs>
  <TotalTime>1</TotalTime>
  <ScaleCrop>false</ScaleCrop>
  <LinksUpToDate>false</LinksUpToDate>
  <CharactersWithSpaces>19523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2022-10-05T07:12:55Z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