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洛阳吉城商贸有限公司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权晓毅</w:t>
            </w:r>
            <w:bookmarkStart w:id="5" w:name="_GoBack"/>
            <w:bookmarkEnd w:id="5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周文，</w:t>
            </w:r>
            <w:r>
              <w:rPr>
                <w:rFonts w:hint="eastAsia"/>
                <w:color w:val="000000"/>
                <w:sz w:val="24"/>
                <w:szCs w:val="24"/>
              </w:rPr>
              <w:t>明利红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方式：远程；工具：微信，手机；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2022年10月13日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：91410307750733975R (1一1)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电器设备、仪器仪表、机械设备及配件、电线电缆、水暖阀门、金属材料(不含贵金属）、轴承、建筑材料、计算机及配件、办公用品、针纺织品、化工产品(不含易燃易爆易制毒危险化学品）、装饰材料、通讯设备、包装材料、日用百货、工艺礼品(不含文物）的销售;电器、仪表的维修:文化艺术咨询服务;会议及展览服务。（涉及许可经营项目,应取得相关部门许可后方可经营)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sz w:val="20"/>
              </w:rPr>
              <w:t>电器设备、仪器仪表、机械设备及 配件、电线电缆、水暖阀门、金属 材料（不含贵金属）、五金工具、 土杂产品、轴承、建筑材料、计算机及配件、办公用品、针纺织品、 化工产品（不含易燃易爆易制毒危险化学品）、装饰材料、通讯设备、包装材料、日用百货、工艺礼 品（不含文物）的销售所涉及场所相关的环境</w:t>
            </w:r>
            <w:r>
              <w:rPr>
                <w:rFonts w:hint="eastAsia"/>
                <w:sz w:val="20"/>
                <w:lang w:val="en-US" w:eastAsia="zh-CN"/>
              </w:rPr>
              <w:t>及职业健康安全</w:t>
            </w:r>
            <w:r>
              <w:rPr>
                <w:sz w:val="20"/>
              </w:rPr>
              <w:t>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rFonts w:asciiTheme="minorEastAsia" w:hAnsiTheme="minorEastAsia" w:eastAsiaTheme="minorEastAsia"/>
                <w:sz w:val="20"/>
              </w:rPr>
              <w:t>洛阳市西工区王城大道221号4幢1-2503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4" w:name="生产地址"/>
            <w:r>
              <w:rPr>
                <w:rFonts w:asciiTheme="minorEastAsia" w:hAnsiTheme="minorEastAsia" w:eastAsiaTheme="minorEastAsia"/>
                <w:sz w:val="20"/>
              </w:rPr>
              <w:t>洛阳市孟津区吉利区文化路六号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82" o:spid="_x0000_s1025" o:spt="202" type="#_x0000_t202" style="position:absolute;left:0pt;margin-left:170.05pt;margin-top:15.3pt;height:18.4pt;width:50.6pt;z-index:25166950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3" o:spid="_x0000_s1026" o:spt="32" type="#_x0000_t32" style="position:absolute;left:0pt;margin-left:221.9pt;margin-top:23.85pt;height:0pt;width:30pt;z-index:25167052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4" o:spid="_x0000_s1027" o:spt="202" type="#_x0000_t202" style="position:absolute;left:0pt;margin-left:85.65pt;margin-top:14.5pt;height:18.4pt;width:50.6pt;z-index:25166745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5" o:spid="_x0000_s1028" o:spt="32" type="#_x0000_t32" style="position:absolute;left:0pt;margin-left:137.5pt;margin-top:23.05pt;height:0pt;width:30pt;z-index:25166848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6" o:spid="_x0000_s1029" o:spt="202" type="#_x0000_t202" style="position:absolute;left:0pt;margin-left:418.6pt;margin-top:15.8pt;height:18.4pt;width:50.6pt;z-index:25166336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7" o:spid="_x0000_s1030" o:spt="32" type="#_x0000_t32" style="position:absolute;left:0pt;margin-left:470.45pt;margin-top:24.35pt;height:0pt;width:30pt;z-index:25166438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8" o:spid="_x0000_s1031" o:spt="202" type="#_x0000_t202" style="position:absolute;left:0pt;margin-left:335pt;margin-top:15.3pt;height:18.4pt;width:50.6pt;z-index:25166131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9" o:spid="_x0000_s1032" o:spt="32" type="#_x0000_t32" style="position:absolute;left:0pt;margin-left:386.85pt;margin-top:23.85pt;height:0pt;width:30pt;z-index:25166233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自选图形 110" o:spid="_x0000_s1033" o:spt="32" type="#_x0000_t32" style="position:absolute;left:0pt;margin-left:302.5pt;margin-top:23.95pt;height:0pt;width:30pt;z-index:251660288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文本框 111" o:spid="_x0000_s1034" o:spt="202" type="#_x0000_t202" style="position:absolute;left:0pt;margin-left:250.65pt;margin-top:15.4pt;height:18.4pt;width:50.6pt;z-index:25165926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12" o:spid="_x0000_s1035" o:spt="202" type="#_x0000_t202" style="position:absolute;left:0pt;margin-left:5.9pt;margin-top:0.85pt;height:18.4pt;width:50.6pt;z-index:25166540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3" o:spid="_x0000_s1036" o:spt="32" type="#_x0000_t32" style="position:absolute;left:0pt;margin-left:57.75pt;margin-top:8.65pt;height:0pt;width:30pt;z-index:25166643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pStyle w:val="17"/>
              <w:spacing w:line="240" w:lineRule="auto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业务洽谈-合同接收-合同评审-采购-验证-入库-交付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自选图形 114" o:spid="_x0000_s1037" o:spt="32" type="#_x0000_t32" style="position:absolute;left:0pt;margin-left:55.6pt;margin-top:12pt;height:0pt;width:30pt;z-index:251678720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5" o:spid="_x0000_s1038" o:spt="202" type="#_x0000_t202" style="position:absolute;left:0pt;margin-left:3.75pt;margin-top:3.45pt;height:18.4pt;width:50.6pt;z-index:25167769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6" o:spid="_x0000_s1039" o:spt="32" type="#_x0000_t32" style="position:absolute;left:0pt;margin-left:304.15pt;margin-top:12.5pt;height:0pt;width:30pt;z-index:251676672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7" o:spid="_x0000_s1040" o:spt="202" type="#_x0000_t202" style="position:absolute;left:0pt;margin-left:252.3pt;margin-top:3.95pt;height:18.4pt;width:50.6pt;z-index:25167564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8" o:spid="_x0000_s1041" o:spt="32" type="#_x0000_t32" style="position:absolute;left:0pt;margin-left:220.55pt;margin-top:12pt;height:0pt;width:30pt;z-index:251674624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19" o:spid="_x0000_s1042" o:spt="202" type="#_x0000_t202" style="position:absolute;left:0pt;margin-left:168.7pt;margin-top:3.45pt;height:18.4pt;width:50.6pt;z-index:25167360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20" o:spid="_x0000_s1043" o:spt="32" type="#_x0000_t32" style="position:absolute;left:0pt;margin-left:136.2pt;margin-top:12.1pt;height:0pt;width:30pt;z-index:251672576;mso-width-relative:page;mso-height-relative:page;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21" o:spid="_x0000_s1044" o:spt="202" type="#_x0000_t202" style="position:absolute;left:0pt;margin-left:84.35pt;margin-top:3.55pt;height:18.4pt;width:50.6pt;z-index:25167155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jc w:val="center"/>
              <w:rPr>
                <w:rFonts w:hint="eastAsia"/>
                <w:b/>
                <w:sz w:val="30"/>
                <w:szCs w:val="28"/>
              </w:rPr>
            </w:pPr>
            <w:r>
              <w:rPr>
                <w:rFonts w:hint="eastAsia"/>
                <w:b/>
                <w:sz w:val="30"/>
                <w:szCs w:val="28"/>
              </w:rPr>
              <w:t>遵守环境法律法规，实现环境污染控制；</w:t>
            </w:r>
          </w:p>
          <w:p>
            <w:pPr>
              <w:jc w:val="center"/>
              <w:rPr>
                <w:rFonts w:hint="eastAsia"/>
                <w:b/>
                <w:sz w:val="30"/>
                <w:szCs w:val="28"/>
              </w:rPr>
            </w:pPr>
            <w:r>
              <w:rPr>
                <w:rFonts w:hint="eastAsia"/>
                <w:b/>
                <w:sz w:val="30"/>
                <w:szCs w:val="28"/>
              </w:rPr>
              <w:t>注重职业健康安全预防，创造和谐安全企业；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pStyle w:val="7"/>
                    <w:spacing w:before="60" w:after="60"/>
                    <w:ind w:firstLine="560" w:firstLineChars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Arial"/>
                      <w:color w:val="000000"/>
                      <w:kern w:val="2"/>
                      <w:sz w:val="28"/>
                      <w:szCs w:val="28"/>
                      <w:shd w:val="clear" w:color="auto" w:fill="FFFFFF"/>
                    </w:rPr>
                    <w:t>3．固体废弃物有效处置率</w:t>
                  </w:r>
                  <w:r>
                    <w:rPr>
                      <w:rFonts w:ascii="宋体" w:hAnsi="宋体" w:eastAsia="宋体" w:cs="Arial"/>
                      <w:color w:val="000000"/>
                      <w:kern w:val="2"/>
                      <w:sz w:val="28"/>
                      <w:szCs w:val="28"/>
                      <w:shd w:val="clear" w:color="auto" w:fill="FFFFFF"/>
                    </w:rPr>
                    <w:t>100%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pStyle w:val="7"/>
                    <w:spacing w:before="60" w:after="60"/>
                    <w:ind w:firstLine="560" w:firstLineChars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Arial"/>
                      <w:color w:val="000000"/>
                      <w:kern w:val="2"/>
                      <w:sz w:val="28"/>
                      <w:szCs w:val="28"/>
                      <w:shd w:val="clear" w:color="auto" w:fill="FFFFFF"/>
                    </w:rPr>
                    <w:t>每半年统计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spacing w:line="0" w:lineRule="atLeas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固体废弃物有效处置率=固体废弃物有效处置数÷固体废物总数×100%。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已达成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pStyle w:val="7"/>
                    <w:spacing w:before="60" w:after="60"/>
                    <w:ind w:firstLine="560" w:firstLineChars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Arial"/>
                      <w:color w:val="000000"/>
                      <w:kern w:val="2"/>
                      <w:sz w:val="28"/>
                      <w:szCs w:val="28"/>
                      <w:shd w:val="clear" w:color="auto" w:fill="FFFFFF"/>
                    </w:rPr>
                    <w:t>4．无火灾事故发生；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pStyle w:val="7"/>
                    <w:spacing w:before="60" w:after="60"/>
                    <w:ind w:firstLine="560" w:firstLineChars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Arial"/>
                      <w:color w:val="000000"/>
                      <w:kern w:val="2"/>
                      <w:sz w:val="28"/>
                      <w:szCs w:val="28"/>
                      <w:shd w:val="clear" w:color="auto" w:fill="FFFFFF"/>
                    </w:rPr>
                    <w:t>每半年统计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0" w:lineRule="atLeas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查看火灾触电事故台账。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已达成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  <w:vAlign w:val="top"/>
                </w:tcPr>
                <w:p>
                  <w:pPr>
                    <w:pStyle w:val="7"/>
                    <w:spacing w:before="60" w:after="60"/>
                    <w:ind w:firstLine="560" w:firstLineChars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Arial"/>
                      <w:color w:val="000000"/>
                      <w:kern w:val="2"/>
                      <w:sz w:val="28"/>
                      <w:szCs w:val="28"/>
                      <w:shd w:val="clear" w:color="auto" w:fill="FFFFFF"/>
                    </w:rPr>
                    <w:t>5．无触电事故发生；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pStyle w:val="7"/>
                    <w:spacing w:before="60" w:after="60"/>
                    <w:ind w:firstLine="560" w:firstLineChars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Arial"/>
                      <w:color w:val="000000"/>
                      <w:kern w:val="2"/>
                      <w:sz w:val="28"/>
                      <w:szCs w:val="28"/>
                      <w:shd w:val="clear" w:color="auto" w:fill="FFFFFF"/>
                    </w:rPr>
                    <w:t>每半年统计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0" w:lineRule="atLeas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查看人伤害事故台账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已达成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pStyle w:val="7"/>
                    <w:spacing w:before="60" w:after="60"/>
                    <w:ind w:firstLine="560" w:firstLineChars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Arial"/>
                      <w:color w:val="000000"/>
                      <w:kern w:val="2"/>
                      <w:sz w:val="28"/>
                      <w:szCs w:val="28"/>
                      <w:shd w:val="clear" w:color="auto" w:fill="FFFFFF"/>
                    </w:rPr>
                    <w:t>6．无人身伤害事故发生；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pStyle w:val="7"/>
                    <w:spacing w:before="60" w:after="60"/>
                    <w:ind w:firstLine="560" w:firstLineChars="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Arial"/>
                      <w:color w:val="000000"/>
                      <w:kern w:val="2"/>
                      <w:sz w:val="28"/>
                      <w:szCs w:val="28"/>
                      <w:shd w:val="clear" w:color="auto" w:fill="FFFFFF"/>
                    </w:rPr>
                    <w:t>每半年统计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0" w:lineRule="atLeas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查看人伤害事故台账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已达成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2022.6.9.进行了火灾演练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2022.6.9.进行了火灾演练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008B5614"/>
    <w:rsid w:val="04D50CBA"/>
    <w:rsid w:val="066411A8"/>
    <w:rsid w:val="096D24A8"/>
    <w:rsid w:val="0CF57407"/>
    <w:rsid w:val="10AA1B06"/>
    <w:rsid w:val="12463148"/>
    <w:rsid w:val="16C4519B"/>
    <w:rsid w:val="174E0473"/>
    <w:rsid w:val="1ACB61EC"/>
    <w:rsid w:val="1C5841A4"/>
    <w:rsid w:val="1CD6156D"/>
    <w:rsid w:val="1D9A1667"/>
    <w:rsid w:val="21EB5ABA"/>
    <w:rsid w:val="23F35E64"/>
    <w:rsid w:val="27023CA2"/>
    <w:rsid w:val="2F6B77F3"/>
    <w:rsid w:val="32FB3683"/>
    <w:rsid w:val="356279EA"/>
    <w:rsid w:val="391B05DB"/>
    <w:rsid w:val="3F043BAC"/>
    <w:rsid w:val="40E14423"/>
    <w:rsid w:val="43C33D49"/>
    <w:rsid w:val="479C6D8B"/>
    <w:rsid w:val="4FF54314"/>
    <w:rsid w:val="56A252FA"/>
    <w:rsid w:val="59AF294E"/>
    <w:rsid w:val="5AF02D22"/>
    <w:rsid w:val="5F0C439F"/>
    <w:rsid w:val="62FE04A2"/>
    <w:rsid w:val="63D44107"/>
    <w:rsid w:val="6635242D"/>
    <w:rsid w:val="69F50851"/>
    <w:rsid w:val="727C33F3"/>
    <w:rsid w:val="744366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自选图形 103"/>
        <o:r id="V:Rule2" type="connector" idref="#自选图形 105"/>
        <o:r id="V:Rule3" type="connector" idref="#自选图形 107"/>
        <o:r id="V:Rule4" type="connector" idref="#自选图形 109"/>
        <o:r id="V:Rule5" type="connector" idref="#自选图形 110"/>
        <o:r id="V:Rule6" type="connector" idref="#自选图形 113"/>
        <o:r id="V:Rule7" type="connector" idref="#自选图形 114"/>
        <o:r id="V:Rule8" type="connector" idref="#自选图形 116"/>
        <o:r id="V:Rule9" type="connector" idref="#自选图形 118"/>
        <o:r id="V:Rule10" type="connector" idref="#自选图形 12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/>
      <w:jc w:val="left"/>
    </w:pPr>
    <w:rPr>
      <w:rFonts w:ascii="Times New Roman" w:hAnsi="Times New Roman" w:eastAsia="宋体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styleId="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5613</Words>
  <Characters>5803</Characters>
  <Lines>92</Lines>
  <Paragraphs>26</Paragraphs>
  <TotalTime>0</TotalTime>
  <ScaleCrop>false</ScaleCrop>
  <LinksUpToDate>false</LinksUpToDate>
  <CharactersWithSpaces>7016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2022-10-15T12:19:37Z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2052-11.1.0.12132</vt:lpwstr>
  </property>
</Properties>
</file>