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1093-2022-QEO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rFonts w:hint="eastAsia" w:eastAsia="宋体"/>
          <w:sz w:val="28"/>
          <w:szCs w:val="28"/>
          <w:lang w:eastAsia="zh-CN"/>
        </w:rPr>
      </w:pPr>
      <w:r>
        <w:rPr>
          <w:rFonts w:hint="eastAsia"/>
          <w:sz w:val="28"/>
          <w:szCs w:val="28"/>
        </w:rPr>
        <w:t>受审核方：</w:t>
      </w:r>
      <w:bookmarkStart w:id="1" w:name="组织名称"/>
      <w:r>
        <w:rPr>
          <w:sz w:val="28"/>
          <w:szCs w:val="28"/>
        </w:rPr>
        <w:t>河北长城新媒体科技有限公司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r>
        <w:rPr>
          <w:rFonts w:hint="eastAsia"/>
          <w:sz w:val="28"/>
          <w:szCs w:val="28"/>
          <w:lang w:eastAsia="zh-CN"/>
        </w:rPr>
        <w:t>☑</w:t>
      </w:r>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lang w:eastAsia="zh-CN"/>
        </w:rPr>
        <w:t>□</w:t>
      </w: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r>
        <w:rPr>
          <w:rFonts w:hint="eastAsia"/>
          <w:sz w:val="28"/>
          <w:szCs w:val="28"/>
          <w:lang w:eastAsia="zh-CN"/>
        </w:rPr>
        <w:t>☑</w:t>
      </w:r>
      <w:r>
        <w:rPr>
          <w:rFonts w:hint="eastAsia"/>
          <w:sz w:val="28"/>
          <w:szCs w:val="28"/>
        </w:rPr>
        <w:t>环境管理体系（</w:t>
      </w:r>
      <w:r>
        <w:rPr>
          <w:sz w:val="28"/>
          <w:szCs w:val="28"/>
        </w:rPr>
        <w:t>EMS</w:t>
      </w:r>
      <w:r>
        <w:rPr>
          <w:rFonts w:hint="eastAsia"/>
          <w:sz w:val="28"/>
          <w:szCs w:val="28"/>
        </w:rPr>
        <w:t>）</w:t>
      </w:r>
    </w:p>
    <w:p>
      <w:pPr>
        <w:jc w:val="left"/>
        <w:rPr>
          <w:sz w:val="28"/>
          <w:szCs w:val="28"/>
        </w:rPr>
      </w:pPr>
      <w:r>
        <w:rPr>
          <w:rFonts w:hint="eastAsia"/>
          <w:sz w:val="28"/>
          <w:szCs w:val="28"/>
          <w:lang w:eastAsia="zh-CN"/>
        </w:rPr>
        <w:t>☑</w:t>
      </w:r>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受审核方名称</w:t>
            </w:r>
          </w:p>
        </w:tc>
        <w:tc>
          <w:tcPr>
            <w:tcW w:w="8058" w:type="dxa"/>
            <w:gridSpan w:val="5"/>
            <w:vAlign w:val="top"/>
          </w:tcPr>
          <w:p>
            <w:pPr>
              <w:rPr>
                <w:rFonts w:hint="eastAsia" w:ascii="Times New Roman" w:hAnsi="Times New Roman" w:eastAsia="宋体" w:cs="Times New Roman"/>
                <w:kern w:val="2"/>
                <w:sz w:val="21"/>
                <w:szCs w:val="24"/>
                <w:lang w:val="en-US" w:eastAsia="zh-CN" w:bidi="ar-SA"/>
              </w:rPr>
            </w:pPr>
            <w:r>
              <w:t>河北长城新媒体科技有限公司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注册地址</w:t>
            </w:r>
          </w:p>
        </w:tc>
        <w:tc>
          <w:tcPr>
            <w:tcW w:w="5045" w:type="dxa"/>
            <w:gridSpan w:val="3"/>
            <w:vAlign w:val="top"/>
          </w:tcPr>
          <w:p>
            <w:pPr>
              <w:rPr>
                <w:rFonts w:ascii="Times New Roman" w:hAnsi="Times New Roman" w:eastAsia="宋体" w:cs="Times New Roman"/>
                <w:kern w:val="2"/>
                <w:sz w:val="21"/>
                <w:szCs w:val="24"/>
                <w:lang w:val="en-US" w:eastAsia="zh-CN" w:bidi="ar-SA"/>
              </w:rPr>
            </w:pPr>
            <w:r>
              <w:t>河北省石家庄市新华区西三庄大街86号河北互联网大厦A座1706室</w:t>
            </w:r>
          </w:p>
        </w:tc>
        <w:tc>
          <w:tcPr>
            <w:tcW w:w="1242" w:type="dxa"/>
            <w:vMerge w:val="restart"/>
            <w:vAlign w:val="center"/>
          </w:tcPr>
          <w:p>
            <w:pPr>
              <w:rPr>
                <w:rFonts w:ascii="Times New Roman" w:hAnsi="Times New Roman" w:eastAsia="宋体" w:cs="Times New Roman"/>
                <w:kern w:val="2"/>
                <w:sz w:val="21"/>
                <w:szCs w:val="24"/>
                <w:lang w:val="en-US" w:eastAsia="zh-CN" w:bidi="ar-SA"/>
              </w:rPr>
            </w:pPr>
            <w:r>
              <w:rPr>
                <w:rFonts w:hint="eastAsia"/>
              </w:rPr>
              <w:t>邮编</w:t>
            </w:r>
          </w:p>
          <w:p/>
        </w:tc>
        <w:tc>
          <w:tcPr>
            <w:tcW w:w="1771" w:type="dxa"/>
            <w:vAlign w:val="top"/>
          </w:tcPr>
          <w:p>
            <w:pPr>
              <w:rPr>
                <w:rFonts w:ascii="Times New Roman" w:hAnsi="Times New Roman" w:eastAsia="宋体" w:cs="Times New Roman"/>
                <w:kern w:val="2"/>
                <w:sz w:val="21"/>
                <w:szCs w:val="24"/>
                <w:lang w:val="en-US" w:eastAsia="zh-CN" w:bidi="ar-SA"/>
              </w:rPr>
            </w:pPr>
            <w:r>
              <w:t>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经营地址</w:t>
            </w:r>
          </w:p>
        </w:tc>
        <w:tc>
          <w:tcPr>
            <w:tcW w:w="5045" w:type="dxa"/>
            <w:gridSpan w:val="3"/>
            <w:vAlign w:val="top"/>
          </w:tcPr>
          <w:p>
            <w:pPr>
              <w:rPr>
                <w:rFonts w:ascii="Times New Roman" w:hAnsi="Times New Roman" w:eastAsia="宋体" w:cs="Times New Roman"/>
                <w:kern w:val="2"/>
                <w:sz w:val="21"/>
                <w:szCs w:val="24"/>
                <w:lang w:val="en-US" w:eastAsia="zh-CN" w:bidi="ar-SA"/>
              </w:rPr>
            </w:pPr>
            <w:r>
              <w:t>石家庄市裕华西路186号</w:t>
            </w:r>
          </w:p>
        </w:tc>
        <w:tc>
          <w:tcPr>
            <w:tcW w:w="1242" w:type="dxa"/>
            <w:vMerge w:val="continue"/>
            <w:vAlign w:val="center"/>
          </w:tcPr>
          <w:p/>
        </w:tc>
        <w:tc>
          <w:tcPr>
            <w:tcW w:w="1771" w:type="dxa"/>
            <w:vAlign w:val="top"/>
          </w:tcPr>
          <w:p>
            <w:pPr>
              <w:rPr>
                <w:rFonts w:ascii="Times New Roman" w:hAnsi="Times New Roman" w:eastAsia="宋体" w:cs="Times New Roman"/>
                <w:kern w:val="2"/>
                <w:sz w:val="21"/>
                <w:szCs w:val="24"/>
                <w:lang w:val="en-US" w:eastAsia="zh-CN" w:bidi="ar-SA"/>
              </w:rPr>
            </w:pPr>
            <w:r>
              <w:t>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联系人</w:t>
            </w:r>
          </w:p>
        </w:tc>
        <w:tc>
          <w:tcPr>
            <w:tcW w:w="1552" w:type="dxa"/>
            <w:vAlign w:val="top"/>
          </w:tcPr>
          <w:p>
            <w:pPr>
              <w:rPr>
                <w:rFonts w:ascii="Times New Roman" w:hAnsi="Times New Roman" w:eastAsia="宋体" w:cs="Times New Roman"/>
                <w:kern w:val="2"/>
                <w:sz w:val="21"/>
                <w:szCs w:val="24"/>
                <w:lang w:val="en-US" w:eastAsia="zh-CN" w:bidi="ar-SA"/>
              </w:rPr>
            </w:pPr>
            <w:r>
              <w:t>贾彬彬</w:t>
            </w:r>
          </w:p>
        </w:tc>
        <w:tc>
          <w:tcPr>
            <w:tcW w:w="1313" w:type="dxa"/>
            <w:vAlign w:val="center"/>
          </w:tcPr>
          <w:p>
            <w:pPr>
              <w:rPr>
                <w:rFonts w:ascii="Times New Roman" w:hAnsi="Times New Roman" w:eastAsia="宋体" w:cs="Times New Roman"/>
                <w:kern w:val="2"/>
                <w:sz w:val="21"/>
                <w:szCs w:val="24"/>
                <w:lang w:val="en-US" w:eastAsia="zh-CN" w:bidi="ar-SA"/>
              </w:rPr>
            </w:pPr>
            <w:r>
              <w:rPr>
                <w:rFonts w:hint="eastAsia"/>
              </w:rPr>
              <w:t>电话.</w:t>
            </w:r>
          </w:p>
        </w:tc>
        <w:tc>
          <w:tcPr>
            <w:tcW w:w="2180" w:type="dxa"/>
            <w:vAlign w:val="center"/>
          </w:tcPr>
          <w:p>
            <w:pPr>
              <w:rPr>
                <w:rFonts w:ascii="Times New Roman" w:hAnsi="Times New Roman" w:eastAsia="宋体" w:cs="Times New Roman"/>
                <w:kern w:val="2"/>
                <w:sz w:val="21"/>
                <w:szCs w:val="24"/>
                <w:lang w:val="en-US" w:eastAsia="zh-CN" w:bidi="ar-SA"/>
              </w:rPr>
            </w:pPr>
            <w:r>
              <w:t>15614175320</w:t>
            </w:r>
          </w:p>
        </w:tc>
        <w:tc>
          <w:tcPr>
            <w:tcW w:w="1242" w:type="dxa"/>
            <w:vAlign w:val="center"/>
          </w:tcPr>
          <w:p>
            <w:pPr>
              <w:rPr>
                <w:rFonts w:ascii="Times New Roman" w:hAnsi="Times New Roman" w:eastAsia="宋体" w:cs="Times New Roman"/>
                <w:kern w:val="2"/>
                <w:sz w:val="21"/>
                <w:szCs w:val="24"/>
                <w:lang w:val="en-US" w:eastAsia="zh-CN" w:bidi="ar-SA"/>
              </w:rPr>
            </w:pPr>
            <w:r>
              <w:rPr>
                <w:rFonts w:hint="eastAsia"/>
              </w:rPr>
              <w:t>传真</w:t>
            </w:r>
          </w:p>
        </w:tc>
        <w:tc>
          <w:tcPr>
            <w:tcW w:w="1771" w:type="dxa"/>
            <w:vAlign w:val="top"/>
          </w:tcPr>
          <w:p>
            <w:pPr>
              <w:rPr>
                <w:rFonts w:ascii="Times New Roman" w:hAnsi="Times New Roman" w:eastAsia="宋体" w:cs="Times New Roman"/>
                <w:kern w:val="2"/>
                <w:sz w:val="21"/>
                <w:szCs w:val="24"/>
                <w:lang w:val="en-US" w:eastAsia="zh-CN" w:bidi="ar-SA"/>
              </w:rPr>
            </w:pPr>
            <w:bookmarkStart w:id="2" w:name="联系人传真"/>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pPr>
              <w:rPr>
                <w:rFonts w:ascii="Times New Roman" w:hAnsi="Times New Roman" w:eastAsia="宋体" w:cs="Times New Roman"/>
                <w:kern w:val="2"/>
                <w:sz w:val="21"/>
                <w:szCs w:val="24"/>
                <w:lang w:val="en-US" w:eastAsia="zh-CN" w:bidi="ar-SA"/>
              </w:rPr>
            </w:pPr>
            <w:r>
              <w:rPr>
                <w:rFonts w:hint="eastAsia"/>
              </w:rPr>
              <w:t>法人代表</w:t>
            </w:r>
          </w:p>
        </w:tc>
        <w:tc>
          <w:tcPr>
            <w:tcW w:w="1552" w:type="dxa"/>
            <w:vAlign w:val="top"/>
          </w:tcPr>
          <w:p>
            <w:pPr>
              <w:rPr>
                <w:rFonts w:ascii="Times New Roman" w:hAnsi="Times New Roman" w:eastAsia="宋体" w:cs="Times New Roman"/>
                <w:kern w:val="2"/>
                <w:sz w:val="21"/>
                <w:szCs w:val="24"/>
                <w:lang w:val="en-US" w:eastAsia="zh-CN" w:bidi="ar-SA"/>
              </w:rPr>
            </w:pPr>
            <w:r>
              <w:t>马辉</w:t>
            </w:r>
          </w:p>
        </w:tc>
        <w:tc>
          <w:tcPr>
            <w:tcW w:w="1313" w:type="dxa"/>
            <w:vAlign w:val="center"/>
          </w:tcPr>
          <w:p>
            <w:pPr>
              <w:rPr>
                <w:rFonts w:ascii="Times New Roman" w:hAnsi="Times New Roman" w:eastAsia="宋体" w:cs="Times New Roman"/>
                <w:kern w:val="2"/>
                <w:sz w:val="21"/>
                <w:szCs w:val="24"/>
                <w:lang w:val="en-US" w:eastAsia="zh-CN" w:bidi="ar-SA"/>
              </w:rPr>
            </w:pPr>
            <w:r>
              <w:rPr>
                <w:rFonts w:hint="eastAsia"/>
              </w:rPr>
              <w:t>管理者代表</w:t>
            </w:r>
          </w:p>
        </w:tc>
        <w:tc>
          <w:tcPr>
            <w:tcW w:w="2180" w:type="dxa"/>
            <w:vAlign w:val="top"/>
          </w:tcPr>
          <w:p>
            <w:pPr>
              <w:rPr>
                <w:rFonts w:ascii="Times New Roman" w:hAnsi="Times New Roman" w:eastAsia="宋体" w:cs="Times New Roman"/>
                <w:kern w:val="2"/>
                <w:sz w:val="21"/>
                <w:szCs w:val="24"/>
                <w:lang w:val="en-US" w:eastAsia="zh-CN" w:bidi="ar-SA"/>
              </w:rPr>
            </w:pPr>
            <w:r>
              <w:t>贾彬彬</w:t>
            </w:r>
          </w:p>
        </w:tc>
        <w:tc>
          <w:tcPr>
            <w:tcW w:w="1242" w:type="dxa"/>
            <w:vAlign w:val="top"/>
          </w:tcPr>
          <w:p>
            <w:pPr>
              <w:rPr>
                <w:rFonts w:ascii="Times New Roman" w:hAnsi="Times New Roman" w:eastAsia="宋体" w:cs="Times New Roman"/>
                <w:kern w:val="2"/>
                <w:sz w:val="21"/>
                <w:szCs w:val="24"/>
                <w:lang w:val="en-US" w:eastAsia="zh-CN" w:bidi="ar-SA"/>
              </w:rPr>
            </w:pPr>
            <w:r>
              <w:rPr>
                <w:rFonts w:hint="eastAsia"/>
              </w:rPr>
              <w:t>邮箱</w:t>
            </w:r>
          </w:p>
        </w:tc>
        <w:tc>
          <w:tcPr>
            <w:tcW w:w="1771" w:type="dxa"/>
            <w:vAlign w:val="top"/>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r>
              <w:rPr>
                <w:rFonts w:hint="eastAsia"/>
              </w:rPr>
              <w:t>受审核组织的班次：</w:t>
            </w:r>
            <w:r>
              <w:rPr>
                <w:rFonts w:hint="eastAsia"/>
                <w:lang w:eastAsia="zh-CN"/>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pPr>
              <w:pStyle w:val="3"/>
              <w:spacing w:line="360" w:lineRule="auto"/>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技术咨询、技术服务流程：</w:t>
            </w:r>
            <w:r>
              <w:rPr>
                <w:rFonts w:hint="eastAsia" w:ascii="Times New Roman" w:hAnsi="Times New Roman" w:eastAsia="宋体" w:cs="Times New Roman"/>
                <w:kern w:val="2"/>
                <w:sz w:val="21"/>
                <w:szCs w:val="24"/>
                <w:lang w:val="en-US" w:eastAsia="zh-CN" w:bidi="ar-SA"/>
              </w:rPr>
              <w:t>业务洽谈—服务要求评审—编制方案—按方案实施—批复—验收</w:t>
            </w:r>
          </w:p>
          <w:p>
            <w:pPr>
              <w:pStyle w:val="3"/>
              <w:spacing w:line="360" w:lineRule="auto"/>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软件的开发流程：项目立项-计划-需求分析-设计开发-代码编写-系统测试-试运行-验收</w:t>
            </w:r>
          </w:p>
          <w:p>
            <w:r>
              <w:rPr>
                <w:rFonts w:hint="default" w:ascii="Times New Roman" w:hAnsi="Times New Roman" w:eastAsia="宋体" w:cs="Times New Roman"/>
                <w:kern w:val="2"/>
                <w:sz w:val="21"/>
                <w:szCs w:val="24"/>
                <w:lang w:val="en-US" w:eastAsia="zh-CN" w:bidi="ar-SA"/>
              </w:rPr>
              <w:t>计算机信息系统集成流程：勘察现场-</w:t>
            </w:r>
            <w:r>
              <w:rPr>
                <w:rFonts w:hint="eastAsia" w:ascii="Times New Roman" w:hAnsi="Times New Roman" w:eastAsia="宋体" w:cs="Times New Roman"/>
                <w:kern w:val="2"/>
                <w:sz w:val="21"/>
                <w:szCs w:val="24"/>
                <w:lang w:val="en-US" w:eastAsia="zh-CN" w:bidi="ar-SA"/>
              </w:rPr>
              <w:t>编制</w:t>
            </w:r>
            <w:r>
              <w:rPr>
                <w:rFonts w:hint="default" w:ascii="Times New Roman" w:hAnsi="Times New Roman" w:eastAsia="宋体" w:cs="Times New Roman"/>
                <w:kern w:val="2"/>
                <w:sz w:val="21"/>
                <w:szCs w:val="24"/>
                <w:lang w:val="en-US" w:eastAsia="zh-CN" w:bidi="ar-SA"/>
              </w:rPr>
              <w:t>方案-采购调货-进场施工（线路敷设、设备安装、软件安装）-内部测试-试运行-</w:t>
            </w:r>
            <w:r>
              <w:rPr>
                <w:rFonts w:hint="eastAsia" w:ascii="Times New Roman" w:hAnsi="Times New Roman" w:eastAsia="宋体" w:cs="Times New Roman"/>
                <w:kern w:val="2"/>
                <w:sz w:val="21"/>
                <w:szCs w:val="24"/>
                <w:lang w:val="en-US" w:eastAsia="zh-CN" w:bidi="ar-SA"/>
              </w:rPr>
              <w:t>验收</w:t>
            </w:r>
          </w:p>
        </w:tc>
      </w:tr>
    </w:tbl>
    <w:p/>
    <w:p>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2122"/>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3" w:name="审核日期"/>
            <w:r>
              <w:rPr>
                <w:rFonts w:hint="eastAsia"/>
                <w:b w:val="0"/>
                <w:bCs w:val="0"/>
                <w:sz w:val="21"/>
                <w:szCs w:val="21"/>
              </w:rPr>
              <w:t>2022年10月14日上午至2022年10月15日 下午</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67" w:hRule="exact"/>
        </w:trPr>
        <w:tc>
          <w:tcPr>
            <w:tcW w:w="1632" w:type="dxa"/>
            <w:gridSpan w:val="2"/>
          </w:tcPr>
          <w:p>
            <w:r>
              <w:rPr>
                <w:rFonts w:hint="eastAsia"/>
              </w:rPr>
              <w:t>审核目的</w:t>
            </w:r>
          </w:p>
        </w:tc>
        <w:tc>
          <w:tcPr>
            <w:tcW w:w="7831" w:type="dxa"/>
            <w:gridSpan w:val="3"/>
            <w:tcMar>
              <w:left w:w="113" w:type="dxa"/>
            </w:tcMar>
          </w:tcPr>
          <w:p>
            <w:r>
              <w:rPr>
                <w:rFonts w:hint="eastAsia"/>
                <w:lang w:eastAsia="zh-CN"/>
              </w:rPr>
              <w:t>☑</w:t>
            </w:r>
            <w:r>
              <w:rPr>
                <w:rFonts w:hint="eastAsia"/>
              </w:rPr>
              <w:t>初审二阶段：评价组织管理体系建立、实施运行的符合性及有效性，以确定是否推荐认证注册。</w:t>
            </w:r>
          </w:p>
          <w:p>
            <w:bookmarkStart w:id="4" w:name="监督勾选"/>
            <w:r>
              <w:rPr>
                <w:rFonts w:hint="eastAsia"/>
              </w:rPr>
              <w:t>□</w:t>
            </w:r>
            <w:bookmarkEnd w:id="4"/>
            <w:r>
              <w:rPr>
                <w:rFonts w:hint="eastAsia"/>
              </w:rPr>
              <w:t>监督审核：评价组织管理体系的持续符合性和有效性，以确定是否推荐保持认证证书。</w:t>
            </w:r>
          </w:p>
          <w:p>
            <w:bookmarkStart w:id="5" w:name="再认证勾选Add1"/>
            <w:r>
              <w:rPr>
                <w:rFonts w:hint="eastAsia"/>
              </w:rPr>
              <w:t>□</w:t>
            </w:r>
            <w:bookmarkEnd w:id="5"/>
            <w:r>
              <w:rPr>
                <w:rFonts w:hint="eastAsia"/>
              </w:rPr>
              <w:t>再认证：评价组织管理体系整体的持续符合性和有效性，以确定是否推荐更新认证并换发认证证书。</w:t>
            </w:r>
          </w:p>
          <w:p>
            <w:bookmarkStart w:id="6" w:name="扩项勾选"/>
            <w:r>
              <w:rPr>
                <w:rFonts w:hint="eastAsia"/>
              </w:rPr>
              <w:t>□</w:t>
            </w:r>
            <w:bookmarkEnd w:id="6"/>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13" w:hRule="exact"/>
        </w:trPr>
        <w:tc>
          <w:tcPr>
            <w:tcW w:w="1632" w:type="dxa"/>
            <w:gridSpan w:val="2"/>
          </w:tcPr>
          <w:p>
            <w:r>
              <w:rPr>
                <w:rFonts w:hint="eastAsia"/>
              </w:rPr>
              <w:t>审核准则</w:t>
            </w:r>
          </w:p>
          <w:p/>
        </w:tc>
        <w:tc>
          <w:tcPr>
            <w:tcW w:w="7831" w:type="dxa"/>
            <w:gridSpan w:val="3"/>
            <w:tcMar>
              <w:left w:w="113" w:type="dxa"/>
            </w:tcMar>
          </w:tcPr>
          <w:p>
            <w:r>
              <w:rPr>
                <w:rFonts w:hint="eastAsia"/>
                <w:lang w:val="de-DE" w:eastAsia="zh-CN"/>
              </w:rPr>
              <w:t>☑</w:t>
            </w:r>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r>
              <w:rPr>
                <w:rFonts w:hint="eastAsia"/>
                <w:lang w:val="de-DE" w:eastAsia="zh-CN"/>
              </w:rPr>
              <w:t>□</w:t>
            </w:r>
            <w:r>
              <w:rPr>
                <w:rFonts w:hint="eastAsia"/>
                <w:lang w:val="de-DE"/>
              </w:rPr>
              <w:t>GB/T 50430-2017</w:t>
            </w:r>
          </w:p>
          <w:p>
            <w:pPr>
              <w:rPr>
                <w:lang w:val="de-DE"/>
              </w:rPr>
            </w:pPr>
            <w:r>
              <w:rPr>
                <w:rFonts w:hint="eastAsia"/>
                <w:lang w:val="de-DE" w:eastAsia="zh-CN"/>
              </w:rPr>
              <w:t>☑</w:t>
            </w:r>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r>
              <w:rPr>
                <w:rFonts w:hint="eastAsia"/>
                <w:lang w:val="de-DE" w:eastAsia="zh-CN"/>
              </w:rPr>
              <w:t>☑</w:t>
            </w:r>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2"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lang w:eastAsia="zh-CN"/>
              </w:rPr>
              <w:t>☑</w:t>
            </w:r>
            <w:r>
              <w:rPr>
                <w:rFonts w:hint="eastAsia"/>
              </w:rPr>
              <w:t>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7"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lang w:eastAsia="zh-CN"/>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3" w:hRule="exact"/>
        </w:trPr>
        <w:tc>
          <w:tcPr>
            <w:tcW w:w="1632" w:type="dxa"/>
            <w:gridSpan w:val="2"/>
          </w:tcPr>
          <w:p>
            <w:r>
              <w:rPr>
                <w:rFonts w:hint="eastAsia"/>
              </w:rPr>
              <w:t>审核类型</w:t>
            </w:r>
          </w:p>
        </w:tc>
        <w:tc>
          <w:tcPr>
            <w:tcW w:w="7831" w:type="dxa"/>
            <w:gridSpan w:val="3"/>
            <w:tcMar>
              <w:left w:w="113" w:type="dxa"/>
            </w:tcMar>
          </w:tcPr>
          <w:p>
            <w:r>
              <w:rPr>
                <w:rFonts w:hint="eastAsia"/>
                <w:lang w:eastAsia="zh-CN"/>
              </w:rPr>
              <w:t>☑</w:t>
            </w:r>
            <w:r>
              <w:rPr>
                <w:rFonts w:hint="eastAsia"/>
              </w:rPr>
              <w:t>初审二阶段</w:t>
            </w:r>
            <w:bookmarkStart w:id="7" w:name="监督勾选Add1"/>
            <w:r>
              <w:rPr>
                <w:rFonts w:hint="eastAsia"/>
              </w:rPr>
              <w:t>□</w:t>
            </w:r>
            <w:bookmarkEnd w:id="7"/>
            <w:r>
              <w:rPr>
                <w:rFonts w:hint="eastAsia"/>
              </w:rPr>
              <w:t>监督第</w:t>
            </w:r>
            <w:bookmarkStart w:id="8" w:name="监督次数"/>
            <w:bookmarkEnd w:id="8"/>
            <w:r>
              <w:rPr>
                <w:rFonts w:hint="eastAsia"/>
              </w:rPr>
              <w:t>次监督审核</w:t>
            </w:r>
            <w:bookmarkStart w:id="9" w:name="再认证勾选"/>
            <w:r>
              <w:rPr>
                <w:rFonts w:hint="eastAsia"/>
              </w:rPr>
              <w:t>□</w:t>
            </w:r>
            <w:bookmarkEnd w:id="9"/>
            <w:r>
              <w:rPr>
                <w:rFonts w:hint="eastAsia"/>
              </w:rPr>
              <w:t>再认证</w:t>
            </w:r>
            <w:bookmarkStart w:id="10" w:name="扩项勾选Add1"/>
            <w:r>
              <w:rPr>
                <w:rFonts w:hint="eastAsia"/>
              </w:rPr>
              <w:t>□</w:t>
            </w:r>
            <w:bookmarkEnd w:id="10"/>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w:t>
            </w:r>
          </w:p>
        </w:tc>
        <w:tc>
          <w:tcPr>
            <w:tcW w:w="7831" w:type="dxa"/>
            <w:gridSpan w:val="3"/>
            <w:tcMar>
              <w:left w:w="113" w:type="dxa"/>
            </w:tcMar>
          </w:tcPr>
          <w:p>
            <w:pPr>
              <w:rPr>
                <w:rFonts w:ascii="宋体"/>
                <w:b/>
                <w:color w:val="0000FF"/>
                <w:szCs w:val="21"/>
              </w:rPr>
            </w:pPr>
            <w:r>
              <w:t>石家庄市裕华西路186号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864" w:type="dxa"/>
            <w:gridSpan w:val="3"/>
            <w:vMerge w:val="restart"/>
            <w:vAlign w:val="center"/>
          </w:tcPr>
          <w:p>
            <w:pPr>
              <w:rPr>
                <w:b w:val="0"/>
                <w:bCs w:val="0"/>
                <w:sz w:val="21"/>
                <w:szCs w:val="21"/>
              </w:rPr>
            </w:pPr>
            <w:bookmarkStart w:id="11" w:name="审核范围"/>
            <w:r>
              <w:rPr>
                <w:b w:val="0"/>
                <w:bCs w:val="0"/>
                <w:sz w:val="21"/>
                <w:szCs w:val="21"/>
              </w:rPr>
              <w:t>Q：计算机软硬件技术咨询、技术服务、软件开发，计算机系统集成</w:t>
            </w:r>
          </w:p>
          <w:p>
            <w:pPr>
              <w:rPr>
                <w:b w:val="0"/>
                <w:bCs w:val="0"/>
                <w:sz w:val="21"/>
                <w:szCs w:val="21"/>
              </w:rPr>
            </w:pPr>
            <w:r>
              <w:rPr>
                <w:b w:val="0"/>
                <w:bCs w:val="0"/>
                <w:sz w:val="21"/>
                <w:szCs w:val="21"/>
              </w:rPr>
              <w:t>E：计算机软硬件技术咨询、技术服务、软件开发，计算机系统集成所涉及场所的相关环境管理活动</w:t>
            </w:r>
          </w:p>
          <w:p>
            <w:r>
              <w:rPr>
                <w:b w:val="0"/>
                <w:bCs w:val="0"/>
                <w:sz w:val="21"/>
                <w:szCs w:val="21"/>
              </w:rPr>
              <w:t>O：计算机软硬件技术咨询、技术服务、软件开发，计算机系统集成所涉及场所的相关职业健康安全管理活动</w:t>
            </w:r>
            <w:bookmarkEnd w:id="11"/>
          </w:p>
        </w:tc>
        <w:tc>
          <w:tcPr>
            <w:tcW w:w="2976"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623" w:type="dxa"/>
            <w:vMerge w:val="continue"/>
            <w:vAlign w:val="center"/>
          </w:tcPr>
          <w:p/>
        </w:tc>
        <w:tc>
          <w:tcPr>
            <w:tcW w:w="5864" w:type="dxa"/>
            <w:gridSpan w:val="3"/>
            <w:vMerge w:val="continue"/>
            <w:vAlign w:val="center"/>
          </w:tcPr>
          <w:p/>
        </w:tc>
        <w:tc>
          <w:tcPr>
            <w:tcW w:w="2976" w:type="dxa"/>
            <w:vAlign w:val="center"/>
          </w:tcPr>
          <w:p>
            <w:pPr>
              <w:jc w:val="left"/>
              <w:rPr>
                <w:b w:val="0"/>
                <w:bCs w:val="0"/>
                <w:sz w:val="21"/>
                <w:szCs w:val="21"/>
              </w:rPr>
            </w:pPr>
            <w:bookmarkStart w:id="12" w:name="专业代码"/>
            <w:r>
              <w:rPr>
                <w:b w:val="0"/>
                <w:bCs w:val="0"/>
                <w:sz w:val="21"/>
                <w:szCs w:val="21"/>
              </w:rPr>
              <w:t>Q：33.02.01;33.02.02;33.02.04</w:t>
            </w:r>
          </w:p>
          <w:p>
            <w:pPr>
              <w:jc w:val="left"/>
              <w:rPr>
                <w:b w:val="0"/>
                <w:bCs w:val="0"/>
                <w:sz w:val="21"/>
                <w:szCs w:val="21"/>
              </w:rPr>
            </w:pPr>
            <w:r>
              <w:rPr>
                <w:b w:val="0"/>
                <w:bCs w:val="0"/>
                <w:sz w:val="21"/>
                <w:szCs w:val="21"/>
              </w:rPr>
              <w:t>E：33.02.01;33.02.02;33.02.04</w:t>
            </w:r>
          </w:p>
          <w:p>
            <w:pPr>
              <w:jc w:val="left"/>
              <w:rPr>
                <w:rFonts w:hint="eastAsia" w:eastAsia="宋体"/>
                <w:lang w:eastAsia="zh-CN"/>
              </w:rPr>
            </w:pPr>
            <w:r>
              <w:rPr>
                <w:b w:val="0"/>
                <w:bCs w:val="0"/>
                <w:sz w:val="21"/>
                <w:szCs w:val="21"/>
              </w:rPr>
              <w:t>O：33.02.01;33.02.02;33.02.04</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受审核组织没有设计开发的责任</w:t>
            </w:r>
          </w:p>
          <w:p>
            <w:r>
              <w:rPr>
                <w:rFonts w:hint="eastAsia"/>
                <w:lang w:eastAsia="zh-CN"/>
              </w:rPr>
              <w:t>□</w:t>
            </w:r>
            <w:r>
              <w:rPr>
                <w:rFonts w:hint="eastAsia"/>
              </w:rPr>
              <w:t>受审核组织没有设计开发的能力</w:t>
            </w:r>
          </w:p>
          <w:p>
            <w:r>
              <w:rPr>
                <w:rFonts w:hint="eastAsia"/>
                <w:lang w:eastAsia="zh-CN"/>
              </w:rPr>
              <w:t>□</w:t>
            </w:r>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5</w:t>
            </w:r>
            <w:r>
              <w:rPr>
                <w:rFonts w:hint="eastAsia"/>
              </w:rPr>
              <w:t>日</w:t>
            </w:r>
          </w:p>
          <w:p/>
        </w:tc>
        <w:tc>
          <w:tcPr>
            <w:tcW w:w="2122" w:type="dxa"/>
            <w:vAlign w:val="center"/>
          </w:tcPr>
          <w:p>
            <w:r>
              <w:rPr>
                <w:rFonts w:hint="eastAsia"/>
              </w:rPr>
              <w:t>管理体系运行已超过</w:t>
            </w:r>
            <w:r>
              <w:rPr>
                <w:rFonts w:hint="eastAsia"/>
                <w:lang w:val="en-US" w:eastAsia="zh-CN"/>
              </w:rPr>
              <w:t>3</w:t>
            </w:r>
            <w:r>
              <w:rPr>
                <w:rFonts w:hint="eastAsia"/>
              </w:rPr>
              <w:t>个月</w:t>
            </w:r>
          </w:p>
        </w:tc>
        <w:tc>
          <w:tcPr>
            <w:tcW w:w="2976"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2122" w:type="dxa"/>
            <w:vAlign w:val="center"/>
          </w:tcPr>
          <w:p>
            <w:r>
              <w:rPr>
                <w:rFonts w:hint="eastAsia"/>
              </w:rPr>
              <w:t>认证证书有效期</w:t>
            </w:r>
          </w:p>
          <w:p>
            <w:r>
              <w:rPr>
                <w:rFonts w:hint="eastAsia"/>
              </w:rPr>
              <w:t>（初审除外）</w:t>
            </w:r>
          </w:p>
        </w:tc>
        <w:tc>
          <w:tcPr>
            <w:tcW w:w="2976"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10"/>
        <w:tblpPr w:leftFromText="180" w:rightFromText="180" w:vertAnchor="text" w:horzAnchor="page" w:tblpX="1136" w:tblpY="335"/>
        <w:tblOverlap w:val="never"/>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488"/>
        <w:gridCol w:w="1070"/>
        <w:gridCol w:w="868"/>
        <w:gridCol w:w="2409"/>
        <w:gridCol w:w="1742"/>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bCs/>
                <w:sz w:val="21"/>
                <w:szCs w:val="21"/>
                <w:lang w:val="en-US" w:eastAsia="zh-CN"/>
              </w:rPr>
            </w:pPr>
            <w:r>
              <w:rPr>
                <w:rFonts w:eastAsia="黑体" w:cs="Arial"/>
                <w:sz w:val="21"/>
                <w:szCs w:val="21"/>
                <w:lang w:eastAsia="zh-CN"/>
              </w:rPr>
              <w:t>场所编号</w:t>
            </w:r>
          </w:p>
        </w:tc>
        <w:tc>
          <w:tcPr>
            <w:tcW w:w="2488"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070"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868"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409" w:type="dxa"/>
            <w:shd w:val="clear" w:color="auto" w:fill="F3F3F3"/>
            <w:tcMar>
              <w:left w:w="57" w:type="dxa"/>
              <w:right w:w="57" w:type="dxa"/>
            </w:tcMar>
          </w:tcPr>
          <w:p>
            <w:pPr>
              <w:pStyle w:val="21"/>
              <w:spacing w:before="0" w:after="0"/>
              <w:jc w:val="left"/>
              <w:rPr>
                <w:rFonts w:eastAsia="黑体" w:cs="Arial"/>
                <w:sz w:val="21"/>
                <w:szCs w:val="21"/>
                <w:lang w:val="en-US"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tc>
        <w:tc>
          <w:tcPr>
            <w:tcW w:w="1742"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488" w:type="dxa"/>
            <w:vAlign w:val="top"/>
          </w:tcPr>
          <w:p>
            <w:pPr>
              <w:spacing w:before="40" w:after="40"/>
              <w:rPr>
                <w:rFonts w:hint="eastAsia" w:eastAsia="黑体"/>
                <w:szCs w:val="21"/>
                <w:lang w:val="de-DE" w:eastAsia="ja-JP"/>
              </w:rPr>
            </w:pPr>
            <w:r>
              <w:rPr>
                <w:rFonts w:hint="eastAsia" w:eastAsia="黑体"/>
                <w:szCs w:val="21"/>
                <w:lang w:val="de-DE" w:eastAsia="ja-JP"/>
              </w:rPr>
              <w:t>河北长城新媒体科技有限公司</w:t>
            </w:r>
          </w:p>
          <w:p>
            <w:pPr>
              <w:spacing w:before="40" w:after="40"/>
              <w:rPr>
                <w:rFonts w:ascii="Times New Roman" w:hAnsi="Times New Roman" w:eastAsia="黑体" w:cs="Times New Roman"/>
                <w:kern w:val="2"/>
                <w:sz w:val="21"/>
                <w:szCs w:val="21"/>
                <w:lang w:val="de-DE" w:eastAsia="ja-JP" w:bidi="ar-SA"/>
              </w:rPr>
            </w:pPr>
            <w:r>
              <w:rPr>
                <w:rFonts w:hint="eastAsia" w:eastAsia="黑体"/>
                <w:szCs w:val="21"/>
                <w:lang w:val="de-DE" w:eastAsia="ja-JP"/>
              </w:rPr>
              <w:t>河北省石家庄市新华区西三庄大街86号河北互联网大厦A座1706室</w:t>
            </w:r>
          </w:p>
        </w:tc>
        <w:tc>
          <w:tcPr>
            <w:tcW w:w="1070" w:type="dxa"/>
            <w:vAlign w:val="top"/>
          </w:tcPr>
          <w:p>
            <w:pPr>
              <w:spacing w:before="40" w:after="40"/>
              <w:rPr>
                <w:rFonts w:ascii="Times New Roman" w:hAnsi="Times New Roman" w:eastAsia="黑体" w:cs="Times New Roman"/>
                <w:kern w:val="2"/>
                <w:sz w:val="21"/>
                <w:szCs w:val="21"/>
                <w:lang w:val="de-DE" w:eastAsia="ja-JP" w:bidi="ar-SA"/>
              </w:rPr>
            </w:pPr>
            <w:r>
              <w:rPr>
                <w:rFonts w:hint="eastAsia" w:eastAsia="黑体"/>
                <w:szCs w:val="21"/>
                <w:lang w:val="de-DE" w:eastAsia="ja-JP"/>
              </w:rPr>
              <w:t>石家庄市裕华西路186号</w:t>
            </w:r>
          </w:p>
        </w:tc>
        <w:tc>
          <w:tcPr>
            <w:tcW w:w="868" w:type="dxa"/>
            <w:vAlign w:val="center"/>
          </w:tcPr>
          <w:p>
            <w:pPr>
              <w:spacing w:before="40" w:after="40"/>
              <w:rPr>
                <w:rFonts w:hint="default" w:ascii="Times New Roman" w:hAnsi="Times New Roman" w:eastAsia="黑体" w:cs="Times New Roman"/>
                <w:kern w:val="2"/>
                <w:sz w:val="21"/>
                <w:szCs w:val="21"/>
                <w:lang w:val="en-US" w:eastAsia="zh-CN" w:bidi="ar-SA"/>
              </w:rPr>
            </w:pPr>
            <w:r>
              <w:rPr>
                <w:rFonts w:hint="eastAsia" w:eastAsia="黑体"/>
                <w:szCs w:val="21"/>
                <w:lang w:val="en-US" w:eastAsia="zh-CN"/>
              </w:rPr>
              <w:t>24（总人数）</w:t>
            </w:r>
          </w:p>
        </w:tc>
        <w:tc>
          <w:tcPr>
            <w:tcW w:w="2409" w:type="dxa"/>
            <w:vAlign w:val="center"/>
          </w:tcPr>
          <w:p>
            <w:pPr>
              <w:pStyle w:val="22"/>
              <w:rPr>
                <w:rFonts w:ascii="Times New Roman" w:hAnsi="Times New Roman" w:eastAsia="黑体" w:cs="Arial"/>
                <w:kern w:val="2"/>
                <w:sz w:val="21"/>
                <w:szCs w:val="21"/>
                <w:lang w:val="en-US" w:eastAsia="ja-JP" w:bidi="ar-SA"/>
              </w:rPr>
            </w:pPr>
            <w:r>
              <w:rPr>
                <w:sz w:val="21"/>
                <w:szCs w:val="21"/>
              </w:rPr>
              <w:t>计算机软硬件技术咨询、技术服务、软件开发，计算机系统集成</w:t>
            </w:r>
          </w:p>
        </w:tc>
        <w:tc>
          <w:tcPr>
            <w:tcW w:w="1742" w:type="dxa"/>
            <w:vAlign w:val="center"/>
          </w:tcPr>
          <w:p>
            <w:pPr>
              <w:rPr>
                <w:rFonts w:hint="eastAsia" w:ascii="宋体" w:hAnsi="宋体"/>
                <w:b/>
                <w:color w:val="000000"/>
                <w:szCs w:val="21"/>
                <w:lang w:val="de-DE"/>
              </w:rPr>
            </w:pPr>
            <w:r>
              <w:rPr>
                <w:rFonts w:hint="eastAsia" w:ascii="宋体" w:hAnsi="宋体"/>
                <w:b/>
                <w:color w:val="000000"/>
                <w:szCs w:val="21"/>
                <w:lang w:val="de-DE"/>
              </w:rPr>
              <w:t>GB/T19001-2016</w:t>
            </w:r>
          </w:p>
          <w:p>
            <w:pPr>
              <w:rPr>
                <w:rFonts w:ascii="宋体" w:hAnsi="宋体"/>
                <w:b/>
                <w:color w:val="000000"/>
                <w:szCs w:val="21"/>
                <w:lang w:val="de-DE"/>
              </w:rPr>
            </w:pPr>
            <w:r>
              <w:rPr>
                <w:rFonts w:hint="eastAsia" w:ascii="宋体" w:hAnsi="宋体"/>
                <w:b/>
                <w:color w:val="000000"/>
                <w:szCs w:val="21"/>
                <w:lang w:val="de-DE"/>
              </w:rPr>
              <w:t>GB/T24001-2016</w:t>
            </w:r>
          </w:p>
          <w:p>
            <w:pPr>
              <w:rPr>
                <w:rFonts w:hint="default" w:ascii="宋体" w:hAnsi="宋体" w:eastAsia="宋体"/>
                <w:b/>
                <w:color w:val="000000"/>
                <w:szCs w:val="21"/>
                <w:lang w:val="en-US" w:eastAsia="zh-CN"/>
              </w:rPr>
            </w:pPr>
            <w:r>
              <w:rPr>
                <w:rFonts w:hint="eastAsia" w:ascii="宋体" w:hAnsi="宋体"/>
                <w:b/>
                <w:color w:val="000000"/>
                <w:szCs w:val="21"/>
                <w:lang w:val="de-DE"/>
              </w:rPr>
              <w:t>GB/T45001</w:t>
            </w:r>
            <w:r>
              <w:rPr>
                <w:rFonts w:hint="eastAsia" w:ascii="宋体" w:hAnsi="宋体"/>
                <w:b/>
                <w:color w:val="000000"/>
                <w:szCs w:val="21"/>
                <w:lang w:val="en-US" w:eastAsia="zh-CN"/>
              </w:rPr>
              <w:t>-2020</w:t>
            </w:r>
          </w:p>
          <w:p>
            <w:pPr>
              <w:spacing w:before="40" w:after="40"/>
              <w:rPr>
                <w:rFonts w:ascii="Times New Roman" w:hAnsi="Times New Roman" w:eastAsia="黑体" w:cs="Times New Roman"/>
                <w:kern w:val="2"/>
                <w:sz w:val="21"/>
                <w:szCs w:val="21"/>
                <w:lang w:val="en-US" w:eastAsia="ja-JP" w:bidi="ar-SA"/>
              </w:rPr>
            </w:pP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default" w:ascii="Arial" w:hAnsi="Arial" w:eastAsia="黑体" w:cs="Aria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hint="default" w:eastAsia="黑体"/>
                <w:szCs w:val="21"/>
                <w:lang w:val="en-US" w:eastAsia="zh-CN"/>
              </w:rPr>
            </w:pPr>
            <w:r>
              <w:rPr>
                <w:rFonts w:hint="eastAsia" w:eastAsia="黑体"/>
                <w:szCs w:val="21"/>
                <w:lang w:val="en-US" w:eastAsia="zh-CN"/>
              </w:rPr>
              <w:t>02</w:t>
            </w:r>
          </w:p>
        </w:tc>
        <w:tc>
          <w:tcPr>
            <w:tcW w:w="2488" w:type="dxa"/>
          </w:tcPr>
          <w:p>
            <w:pPr>
              <w:spacing w:before="40" w:after="40"/>
              <w:rPr>
                <w:rFonts w:hint="eastAsia" w:eastAsia="黑体"/>
                <w:szCs w:val="21"/>
                <w:lang w:val="en-US" w:eastAsia="zh-CN"/>
              </w:rPr>
            </w:pPr>
            <w:r>
              <w:rPr>
                <w:rFonts w:hint="eastAsia" w:eastAsia="黑体"/>
                <w:szCs w:val="21"/>
                <w:lang w:val="en-US" w:eastAsia="zh-CN"/>
              </w:rPr>
              <w:t>多场所</w:t>
            </w:r>
          </w:p>
        </w:tc>
        <w:tc>
          <w:tcPr>
            <w:tcW w:w="1070" w:type="dxa"/>
          </w:tcPr>
          <w:p>
            <w:pPr>
              <w:spacing w:before="40" w:after="40"/>
              <w:rPr>
                <w:rFonts w:hint="default" w:eastAsia="黑体"/>
                <w:szCs w:val="21"/>
                <w:lang w:val="en-US" w:eastAsia="zh-CN"/>
              </w:rPr>
            </w:pPr>
            <w:r>
              <w:rPr>
                <w:rFonts w:hint="eastAsia" w:cs="Times New Roman"/>
                <w:bCs/>
                <w:sz w:val="21"/>
                <w:szCs w:val="21"/>
                <w:lang w:val="en-US" w:eastAsia="zh-CN"/>
              </w:rPr>
              <w:t>青园街129号</w:t>
            </w:r>
          </w:p>
        </w:tc>
        <w:tc>
          <w:tcPr>
            <w:tcW w:w="868" w:type="dxa"/>
            <w:vAlign w:val="center"/>
          </w:tcPr>
          <w:p>
            <w:pPr>
              <w:spacing w:before="40" w:after="40"/>
              <w:rPr>
                <w:rFonts w:hint="default" w:eastAsia="黑体"/>
                <w:szCs w:val="21"/>
                <w:lang w:val="en-US" w:eastAsia="zh-CN"/>
              </w:rPr>
            </w:pPr>
            <w:r>
              <w:rPr>
                <w:rFonts w:hint="eastAsia" w:eastAsia="黑体"/>
                <w:szCs w:val="21"/>
                <w:lang w:val="en-US" w:eastAsia="zh-CN"/>
              </w:rPr>
              <w:t>6</w:t>
            </w:r>
          </w:p>
        </w:tc>
        <w:tc>
          <w:tcPr>
            <w:tcW w:w="2409" w:type="dxa"/>
            <w:vAlign w:val="center"/>
          </w:tcPr>
          <w:p>
            <w:pPr>
              <w:pStyle w:val="22"/>
              <w:rPr>
                <w:rFonts w:ascii="Times New Roman" w:hAnsi="Times New Roman" w:eastAsia="黑体" w:cs="Arial"/>
                <w:kern w:val="2"/>
                <w:sz w:val="21"/>
                <w:szCs w:val="21"/>
                <w:lang w:val="en-US" w:eastAsia="ja-JP" w:bidi="ar-SA"/>
              </w:rPr>
            </w:pPr>
            <w:r>
              <w:rPr>
                <w:sz w:val="21"/>
                <w:szCs w:val="21"/>
              </w:rPr>
              <w:t>计算机系统集成服务</w:t>
            </w:r>
          </w:p>
        </w:tc>
        <w:tc>
          <w:tcPr>
            <w:tcW w:w="1742" w:type="dxa"/>
            <w:vAlign w:val="center"/>
          </w:tcPr>
          <w:p>
            <w:pPr>
              <w:rPr>
                <w:rFonts w:hint="eastAsia" w:ascii="宋体" w:hAnsi="宋体"/>
                <w:b/>
                <w:color w:val="000000"/>
                <w:szCs w:val="21"/>
                <w:lang w:val="de-DE"/>
              </w:rPr>
            </w:pPr>
            <w:r>
              <w:rPr>
                <w:rFonts w:hint="eastAsia" w:ascii="宋体" w:hAnsi="宋体"/>
                <w:b/>
                <w:color w:val="000000"/>
                <w:szCs w:val="21"/>
                <w:lang w:val="de-DE"/>
              </w:rPr>
              <w:t>GB/T19001-2016</w:t>
            </w:r>
          </w:p>
          <w:p>
            <w:pPr>
              <w:rPr>
                <w:rFonts w:hint="eastAsia" w:ascii="Times New Roman" w:hAnsi="Times New Roman" w:eastAsia="黑体" w:cs="Times New Roman"/>
                <w:kern w:val="2"/>
                <w:sz w:val="21"/>
                <w:szCs w:val="21"/>
                <w:lang w:val="de-DE" w:eastAsia="ja-JP" w:bidi="ar-SA"/>
              </w:rPr>
            </w:pPr>
            <w:r>
              <w:rPr>
                <w:rFonts w:hint="eastAsia" w:ascii="宋体" w:hAnsi="宋体"/>
                <w:b/>
                <w:color w:val="000000"/>
                <w:szCs w:val="21"/>
                <w:lang w:val="de-DE"/>
              </w:rPr>
              <w:t>GB/T24001-2016</w:t>
            </w:r>
            <w:r>
              <w:rPr>
                <w:rFonts w:hint="eastAsia" w:ascii="宋体" w:hAnsi="宋体"/>
                <w:b/>
                <w:color w:val="000000"/>
                <w:szCs w:val="21"/>
                <w:lang w:val="en-US" w:eastAsia="zh-CN"/>
              </w:rPr>
              <w:t xml:space="preserve"> GB/T</w:t>
            </w:r>
            <w:r>
              <w:rPr>
                <w:rFonts w:hint="eastAsia" w:ascii="宋体" w:hAnsi="宋体"/>
                <w:b/>
                <w:color w:val="000000"/>
                <w:szCs w:val="21"/>
                <w:lang w:val="de-DE"/>
              </w:rPr>
              <w:t>45001</w:t>
            </w:r>
            <w:r>
              <w:rPr>
                <w:rFonts w:hint="eastAsia" w:ascii="宋体" w:hAnsi="宋体"/>
                <w:b/>
                <w:color w:val="000000"/>
                <w:szCs w:val="21"/>
                <w:lang w:val="en-US" w:eastAsia="zh-CN"/>
              </w:rPr>
              <w:t>-2020</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default" w:ascii="Arial" w:hAnsi="Arial" w:eastAsia="黑体" w:cs="Arial"/>
                    <w:szCs w:val="21"/>
                  </w:rPr>
                  <w:t>×</w:t>
                </w:r>
              </w:p>
            </w:sdtContent>
          </w:sdt>
          <w:p>
            <w:pPr>
              <w:rPr>
                <w:rFonts w:ascii="Times New Roman" w:hAnsi="Times New Roman" w:eastAsia="黑体" w:cs="Times New Roman"/>
                <w:kern w:val="2"/>
                <w:sz w:val="21"/>
                <w:szCs w:val="21"/>
                <w:lang w:val="en-US" w:eastAsia="zh-CN" w:bidi="ar-SA"/>
              </w:rPr>
            </w:pPr>
          </w:p>
        </w:tc>
      </w:tr>
    </w:tbl>
    <w:p/>
    <w:p>
      <w:pPr>
        <w:rPr>
          <w:rFonts w:hint="eastAsia"/>
        </w:rPr>
      </w:pPr>
    </w:p>
    <w:p>
      <w:r>
        <w:rPr>
          <w:rFonts w:hint="eastAsia"/>
        </w:rPr>
        <w:t>三、任何影响审核方案的重要事项：</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tc>
        <w:tc>
          <w:tcPr>
            <w:tcW w:w="8016" w:type="dxa"/>
          </w:tcPr>
          <w:p/>
        </w:tc>
      </w:tr>
    </w:tbl>
    <w:p>
      <w:pPr>
        <w:pStyle w:val="24"/>
        <w:rPr>
          <w:rFonts w:hint="eastAsia"/>
        </w:rPr>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lang w:eastAsia="zh-CN"/>
              </w:rPr>
              <w:t>□</w:t>
            </w:r>
            <w:r>
              <w:rPr>
                <w:rFonts w:hint="eastAsia"/>
              </w:rPr>
              <w:t>审核计划有修改，但不会影响审核结论。</w:t>
            </w:r>
          </w:p>
          <w:p>
            <w:r>
              <w:rPr>
                <w:rFonts w:hint="eastAsia"/>
              </w:rPr>
              <w:t>修改的内容和原因是：</w:t>
            </w:r>
          </w:p>
        </w:tc>
        <w:tc>
          <w:tcPr>
            <w:tcW w:w="5761" w:type="dxa"/>
          </w:tcPr>
          <w:p>
            <w:pPr>
              <w:rPr>
                <w:rFonts w:hint="default" w:eastAsia="宋体"/>
                <w:lang w:val="en-US" w:eastAsia="zh-CN"/>
              </w:rPr>
            </w:pPr>
            <w:r>
              <w:rPr>
                <w:rFonts w:hint="eastAsia"/>
              </w:rPr>
              <w:t>□人员调整□多场所调整□临时场所调整□缩小认证范围</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tc>
      </w:tr>
    </w:tbl>
    <w:p>
      <w:pPr>
        <w:rPr>
          <w:highlight w:val="cyan"/>
        </w:rPr>
      </w:pPr>
    </w:p>
    <w:p>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2910"/>
        <w:gridCol w:w="3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2910" w:type="dxa"/>
            <w:vAlign w:val="center"/>
          </w:tcPr>
          <w:p>
            <w:r>
              <w:rPr>
                <w:rFonts w:hint="eastAsia"/>
              </w:rPr>
              <w:t>审核员注册证书号</w:t>
            </w:r>
          </w:p>
        </w:tc>
        <w:tc>
          <w:tcPr>
            <w:tcW w:w="313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吉洁</w:t>
            </w:r>
          </w:p>
        </w:tc>
        <w:tc>
          <w:tcPr>
            <w:tcW w:w="1089" w:type="dxa"/>
            <w:vAlign w:val="center"/>
          </w:tcPr>
          <w:p>
            <w:pPr>
              <w:rPr>
                <w:rFonts w:ascii="Times New Roman" w:hAnsi="Times New Roman" w:eastAsia="宋体" w:cs="Times New Roman"/>
                <w:kern w:val="2"/>
                <w:sz w:val="21"/>
                <w:szCs w:val="24"/>
                <w:lang w:val="en-US" w:eastAsia="zh-CN" w:bidi="ar-SA"/>
              </w:rPr>
            </w:pPr>
            <w:r>
              <w:t>组长</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2910" w:type="dxa"/>
            <w:vAlign w:val="center"/>
          </w:tcPr>
          <w:p>
            <w:r>
              <w:t>2019-N1QMS-3022240</w:t>
            </w:r>
          </w:p>
          <w:p>
            <w:r>
              <w:t>2020-N1EMS-3022240</w:t>
            </w:r>
          </w:p>
          <w:p>
            <w:pPr>
              <w:rPr>
                <w:rFonts w:ascii="Times New Roman" w:hAnsi="Times New Roman" w:eastAsia="宋体" w:cs="Times New Roman"/>
                <w:kern w:val="2"/>
                <w:sz w:val="21"/>
                <w:szCs w:val="24"/>
                <w:lang w:val="en-US" w:eastAsia="zh-CN" w:bidi="ar-SA"/>
              </w:rPr>
            </w:pPr>
            <w:r>
              <w:t>2020-N1OHSMS-3022240</w:t>
            </w:r>
          </w:p>
        </w:tc>
        <w:tc>
          <w:tcPr>
            <w:tcW w:w="3139" w:type="dxa"/>
            <w:vAlign w:val="center"/>
          </w:tcPr>
          <w:p>
            <w:r>
              <w:t>Q:33.02.01,33.02.02,33.02.04</w:t>
            </w:r>
          </w:p>
          <w:p>
            <w:r>
              <w:t>E:33.02.01,33.02.02,33.02.04</w:t>
            </w:r>
          </w:p>
          <w:p>
            <w:pPr>
              <w:rPr>
                <w:rFonts w:hint="eastAsia" w:ascii="Times New Roman" w:hAnsi="Times New Roman" w:eastAsia="宋体" w:cs="Times New Roman"/>
                <w:kern w:val="2"/>
                <w:sz w:val="21"/>
                <w:szCs w:val="24"/>
                <w:lang w:val="en-US" w:eastAsia="zh-CN" w:bidi="ar-SA"/>
              </w:rPr>
            </w:pPr>
            <w:r>
              <w:t>O:33.02.01,33.02.02,33.02.04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杨园</w:t>
            </w:r>
          </w:p>
        </w:tc>
        <w:tc>
          <w:tcPr>
            <w:tcW w:w="1089" w:type="dxa"/>
            <w:vAlign w:val="center"/>
          </w:tcPr>
          <w:p>
            <w:pPr>
              <w:rPr>
                <w:rFonts w:ascii="Times New Roman" w:hAnsi="Times New Roman" w:eastAsia="宋体" w:cs="Times New Roman"/>
                <w:kern w:val="2"/>
                <w:sz w:val="21"/>
                <w:szCs w:val="24"/>
                <w:lang w:val="en-US" w:eastAsia="zh-CN" w:bidi="ar-SA"/>
              </w:rPr>
            </w:pPr>
            <w:r>
              <w:t>组员</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2910" w:type="dxa"/>
            <w:vAlign w:val="center"/>
          </w:tcPr>
          <w:p>
            <w:r>
              <w:t>2021-N1QMS-1215052</w:t>
            </w:r>
          </w:p>
          <w:p>
            <w:r>
              <w:t>2022-N1EMS-1215052</w:t>
            </w:r>
          </w:p>
          <w:p>
            <w:pPr>
              <w:rPr>
                <w:rFonts w:ascii="Times New Roman" w:hAnsi="Times New Roman" w:eastAsia="宋体" w:cs="Times New Roman"/>
                <w:kern w:val="2"/>
                <w:sz w:val="21"/>
                <w:szCs w:val="24"/>
                <w:lang w:val="en-US" w:eastAsia="zh-CN" w:bidi="ar-SA"/>
              </w:rPr>
            </w:pPr>
            <w:r>
              <w:t>2022-N1OHSMS-1215052</w:t>
            </w:r>
          </w:p>
        </w:tc>
        <w:tc>
          <w:tcPr>
            <w:tcW w:w="3139" w:type="dxa"/>
            <w:vAlign w:val="center"/>
          </w:tcPr>
          <w:p>
            <w:r>
              <w:t>E:33.02.01,33.02.02,33.02.04</w:t>
            </w:r>
          </w:p>
          <w:p>
            <w:pPr>
              <w:rPr>
                <w:rFonts w:ascii="Times New Roman" w:hAnsi="Times New Roman" w:eastAsia="宋体" w:cs="Times New Roman"/>
                <w:kern w:val="2"/>
                <w:sz w:val="21"/>
                <w:szCs w:val="24"/>
                <w:lang w:val="en-US" w:eastAsia="zh-CN" w:bidi="ar-SA"/>
              </w:rPr>
            </w:pPr>
            <w:r>
              <w:t>O:33.02.01,33.02.02,33.02.04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2910" w:type="dxa"/>
            <w:vAlign w:val="center"/>
          </w:tcPr>
          <w:p>
            <w:r>
              <w:rPr>
                <w:rFonts w:hint="eastAsia"/>
              </w:rPr>
              <w:t>工作单位</w:t>
            </w:r>
          </w:p>
        </w:tc>
        <w:tc>
          <w:tcPr>
            <w:tcW w:w="313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2910" w:type="dxa"/>
            <w:vAlign w:val="center"/>
          </w:tcPr>
          <w:p/>
        </w:tc>
        <w:tc>
          <w:tcPr>
            <w:tcW w:w="3139" w:type="dxa"/>
            <w:vAlign w:val="center"/>
          </w:tcPr>
          <w:p/>
        </w:tc>
      </w:tr>
    </w:tbl>
    <w:p/>
    <w:p>
      <w:r>
        <w:rPr>
          <w:rFonts w:hint="eastAsia"/>
        </w:rPr>
        <w:t>六、上次审核后发生的影响组织管理体系的重要变更（适用时）</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Pr>
        <w:pStyle w:val="2"/>
      </w:pPr>
    </w:p>
    <w:p>
      <w:pPr>
        <w:numPr>
          <w:ilvl w:val="0"/>
          <w:numId w:val="1"/>
        </w:numPr>
      </w:pPr>
      <w:r>
        <w:t>审核发现</w:t>
      </w:r>
      <w:r>
        <w:rPr>
          <w:rFonts w:hint="eastAsia"/>
        </w:rPr>
        <w:t>（见</w:t>
      </w:r>
      <w:r>
        <w:rPr>
          <w:rFonts w:hint="eastAsia"/>
          <w:lang w:eastAsia="zh-CN"/>
        </w:rPr>
        <w:t>☑</w:t>
      </w:r>
      <w:r>
        <w:rPr>
          <w:rFonts w:hint="eastAsia"/>
        </w:rPr>
        <w:t xml:space="preserve">QMS </w:t>
      </w:r>
      <w:r>
        <w:rPr>
          <w:rFonts w:hint="eastAsia"/>
          <w:lang w:eastAsia="zh-CN"/>
        </w:rPr>
        <w:t>☑</w:t>
      </w:r>
      <w:r>
        <w:rPr>
          <w:rFonts w:hint="eastAsia"/>
        </w:rPr>
        <w:t>EcMS</w:t>
      </w:r>
      <w:r>
        <w:rPr>
          <w:rFonts w:hint="eastAsia"/>
          <w:lang w:eastAsia="zh-CN"/>
        </w:rPr>
        <w:t>☑</w:t>
      </w:r>
      <w:r>
        <w:rPr>
          <w:rFonts w:hint="eastAsia"/>
        </w:rPr>
        <w:t>EMS</w:t>
      </w:r>
      <w:r>
        <w:rPr>
          <w:rFonts w:hint="eastAsia"/>
          <w:lang w:eastAsia="zh-CN"/>
        </w:rPr>
        <w:t>☑</w:t>
      </w:r>
      <w:r>
        <w:rPr>
          <w:rFonts w:hint="eastAsia"/>
        </w:rPr>
        <w:t>OHSMS）</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9ED3A3" w:themeFill="background1" w:themeFillShade="D8"/>
          </w:tcPr>
          <w:p>
            <w:r>
              <w:rPr>
                <w:rFonts w:hint="eastAsia"/>
              </w:rPr>
              <w:t>审核周期</w:t>
            </w:r>
          </w:p>
        </w:tc>
        <w:tc>
          <w:tcPr>
            <w:tcW w:w="8748" w:type="dxa"/>
            <w:shd w:val="clear" w:color="auto" w:fill="9ED3A3" w:themeFill="background1" w:themeFillShade="D8"/>
          </w:tcPr>
          <w:p>
            <w:r>
              <w:rPr>
                <w:rFonts w:hint="eastAsia"/>
                <w:lang w:eastAsia="zh-CN"/>
              </w:rPr>
              <w:t>☑</w:t>
            </w:r>
            <w:r>
              <w:rPr>
                <w:rFonts w:hint="eastAsia"/>
              </w:rPr>
              <w:t>体系建立以来□定期（近一年）□其他</w:t>
            </w:r>
          </w:p>
        </w:tc>
      </w:tr>
    </w:tbl>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一阶段未发现问题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pPr>
        <w:rPr>
          <w:rFonts w:hint="eastAsia"/>
        </w:rPr>
      </w:pPr>
    </w:p>
    <w:p>
      <w:r>
        <w:rPr>
          <w:rFonts w:hint="eastAsia"/>
        </w:rPr>
        <w:t>八、已识别出的任何未解决的问题：</w:t>
      </w:r>
    </w:p>
    <w:p>
      <w:r>
        <w:rPr>
          <w:rFonts w:hint="eastAsia"/>
        </w:rPr>
        <w:t>□可能影响本次审核结论可靠性的因素：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
      <w:r>
        <w:rPr>
          <w:rFonts w:hint="eastAsia"/>
        </w:rPr>
        <w:t>十二、不符合项及纠正措施验证结论：</w:t>
      </w:r>
    </w:p>
    <w:tbl>
      <w:tblPr>
        <w:tblStyle w:val="11"/>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default"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default"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default"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default" w:eastAsia="宋体"/>
                <w:lang w:val="en-US" w:eastAsia="zh-CN"/>
              </w:rPr>
            </w:pPr>
            <w:r>
              <w:rPr>
                <w:rFonts w:hint="eastAsia"/>
                <w:lang w:val="en-US" w:eastAsia="zh-CN"/>
              </w:rPr>
              <w:t>/</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8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shd w:val="clear" w:color="auto" w:fill="auto"/>
          </w:tcPr>
          <w:p>
            <w:r>
              <w:rPr>
                <w:rFonts w:hint="eastAsia"/>
                <w:lang w:eastAsia="zh-CN"/>
              </w:rPr>
              <w:t>☑</w:t>
            </w:r>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shd w:val="clear" w:color="auto" w:fill="auto"/>
          </w:tcPr>
          <w:p>
            <w:r>
              <w:rPr>
                <w:rFonts w:hint="eastAsia"/>
                <w:lang w:eastAsia="zh-CN"/>
              </w:rPr>
              <w:t>□</w:t>
            </w:r>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shd w:val="clear" w:color="auto" w:fill="auto"/>
          </w:tcPr>
          <w:p>
            <w:r>
              <w:rPr>
                <w:rFonts w:hint="eastAsia"/>
                <w:lang w:eastAsia="zh-CN"/>
              </w:rPr>
              <w:t>☑</w:t>
            </w:r>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shd w:val="clear" w:color="auto" w:fill="auto"/>
          </w:tcPr>
          <w:p>
            <w:r>
              <w:rPr>
                <w:rFonts w:hint="eastAsia"/>
                <w:lang w:eastAsia="zh-CN"/>
              </w:rPr>
              <w:t>☑</w:t>
            </w:r>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tc>
        <w:tc>
          <w:tcPr>
            <w:tcW w:w="8350" w:type="dxa"/>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shd w:val="clear" w:color="auto" w:fill="auto"/>
          </w:tcPr>
          <w:p>
            <w:r>
              <w:rPr>
                <w:rFonts w:hint="eastAsia" w:eastAsia="宋体"/>
                <w:b/>
                <w:sz w:val="20"/>
                <w:lang w:eastAsia="zh-CN"/>
              </w:rPr>
              <w:drawing>
                <wp:anchor distT="0" distB="0" distL="114300" distR="114300" simplePos="0" relativeHeight="251662336" behindDoc="0" locked="0" layoutInCell="1" allowOverlap="1">
                  <wp:simplePos x="0" y="0"/>
                  <wp:positionH relativeFrom="column">
                    <wp:posOffset>135255</wp:posOffset>
                  </wp:positionH>
                  <wp:positionV relativeFrom="paragraph">
                    <wp:posOffset>197485</wp:posOffset>
                  </wp:positionV>
                  <wp:extent cx="963295" cy="463550"/>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6"/>
                          <a:stretch>
                            <a:fillRect/>
                          </a:stretch>
                        </pic:blipFill>
                        <pic:spPr>
                          <a:xfrm>
                            <a:off x="0" y="0"/>
                            <a:ext cx="963295" cy="463550"/>
                          </a:xfrm>
                          <a:prstGeom prst="rect">
                            <a:avLst/>
                          </a:prstGeom>
                        </pic:spPr>
                      </pic:pic>
                    </a:graphicData>
                  </a:graphic>
                </wp:anchor>
              </w:drawing>
            </w:r>
            <w:r>
              <w:rPr>
                <w:rFonts w:hint="eastAsia"/>
              </w:rPr>
              <w:t>□不推荐或缩小推荐范围的说明:</w:t>
            </w:r>
          </w:p>
        </w:tc>
      </w:tr>
    </w:tbl>
    <w:tbl>
      <w:tblPr>
        <w:tblStyle w:val="10"/>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2022年10月15日</w:t>
            </w:r>
          </w:p>
        </w:tc>
      </w:tr>
    </w:tbl>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Pr>
        <w:rPr>
          <w:rFonts w:hint="eastAsia"/>
        </w:rPr>
      </w:pPr>
    </w:p>
    <w:p>
      <w:r>
        <w:rPr>
          <w:rFonts w:hint="eastAsia"/>
        </w:rPr>
        <w:t>十五、附件</w:t>
      </w:r>
    </w:p>
    <w:p>
      <w:r>
        <w:t>1. 审核计划（含项目清单）</w:t>
      </w:r>
    </w:p>
    <w:p>
      <w:r>
        <w:t>2. 不符合报告/问题清单</w:t>
      </w:r>
    </w:p>
    <w:p>
      <w:r>
        <w:t xml:space="preserve">3. </w:t>
      </w:r>
      <w:r>
        <w:rPr>
          <w:rFonts w:hint="eastAsia"/>
        </w:rPr>
        <w:t>其他</w:t>
      </w:r>
    </w:p>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p>
    <w:p>
      <w:pPr>
        <w:rPr>
          <w:shd w:val="clear" w:color="FFFFFF" w:fill="D9D9D9"/>
        </w:rPr>
      </w:pPr>
      <w:r>
        <w:rPr>
          <w:shd w:val="clear" w:color="FFFFFF" w:fill="D9D9D9"/>
        </w:rPr>
        <w:t>附件ISO 9001:2015 (若不是ISO 9001:2015审核请删除)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eastAsia="zh-CN"/>
              </w:rPr>
              <w:t>☑</w:t>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w:t>
            </w:r>
            <w:r>
              <w:rPr>
                <w:rFonts w:hint="eastAsia"/>
                <w:lang w:eastAsia="zh-CN"/>
              </w:rPr>
              <w:t>☑</w:t>
            </w:r>
            <w:r>
              <w:rPr>
                <w:rFonts w:hint="eastAsia"/>
              </w:rPr>
              <w:t>设备能力</w:t>
            </w:r>
            <w:r>
              <w:rPr>
                <w:rFonts w:hint="eastAsia"/>
                <w:lang w:eastAsia="zh-CN"/>
              </w:rPr>
              <w:t>☑</w:t>
            </w:r>
            <w:r>
              <w:rPr>
                <w:rFonts w:hint="eastAsia"/>
              </w:rPr>
              <w:t>人员能力</w:t>
            </w:r>
            <w:r>
              <w:rPr>
                <w:rFonts w:hint="eastAsia"/>
                <w:lang w:eastAsia="zh-CN"/>
              </w:rPr>
              <w:t>□</w:t>
            </w:r>
            <w:r>
              <w:rPr>
                <w:rFonts w:hint="eastAsia"/>
              </w:rPr>
              <w:t>检测水平</w:t>
            </w:r>
            <w:r>
              <w:rPr>
                <w:rFonts w:hint="eastAsia"/>
                <w:lang w:eastAsia="zh-CN"/>
              </w:rPr>
              <w:t>☑</w:t>
            </w:r>
            <w:r>
              <w:rPr>
                <w:rFonts w:hint="eastAsia"/>
              </w:rPr>
              <w:t>合同评审</w:t>
            </w:r>
            <w:r>
              <w:rPr>
                <w:rFonts w:hint="eastAsia"/>
                <w:lang w:eastAsia="zh-CN"/>
              </w:rPr>
              <w:t>□</w:t>
            </w:r>
            <w:r>
              <w:rPr>
                <w:rFonts w:hint="eastAsia"/>
              </w:rPr>
              <w:t>知识保密</w:t>
            </w:r>
          </w:p>
          <w:p>
            <w:pPr>
              <w:shd w:val="clear" w:color="auto" w:fill="C7DAF1" w:themeFill="text2" w:themeFillTint="32"/>
              <w:spacing w:before="40" w:after="40"/>
            </w:pPr>
            <w:r>
              <w:rPr>
                <w:rFonts w:hint="eastAsia"/>
                <w:lang w:eastAsia="zh-CN"/>
              </w:rPr>
              <w:t>☑</w:t>
            </w:r>
            <w:r>
              <w:rPr>
                <w:rFonts w:hint="eastAsia"/>
              </w:rPr>
              <w:t>新产品设计开发</w:t>
            </w:r>
            <w:r>
              <w:rPr>
                <w:rFonts w:hint="eastAsia"/>
                <w:lang w:eastAsia="zh-CN"/>
              </w:rPr>
              <w:t>☑</w:t>
            </w:r>
            <w:r>
              <w:rPr>
                <w:rFonts w:hint="eastAsia"/>
              </w:rPr>
              <w:t>原材料采购</w:t>
            </w:r>
            <w:r>
              <w:rPr>
                <w:rFonts w:hint="eastAsia"/>
                <w:lang w:eastAsia="zh-CN"/>
              </w:rPr>
              <w:t>☑</w:t>
            </w:r>
            <w:r>
              <w:rPr>
                <w:rFonts w:hint="eastAsia"/>
              </w:rPr>
              <w:t>外部供方控制</w:t>
            </w:r>
            <w:r>
              <w:rPr>
                <w:rFonts w:hint="eastAsia"/>
                <w:lang w:eastAsia="zh-CN"/>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rPr>
                <w:rFonts w:hint="eastAsia" w:eastAsia="宋体"/>
                <w:lang w:eastAsia="zh-CN"/>
              </w:rPr>
            </w:pPr>
            <w:r>
              <w:rPr>
                <w:rFonts w:hint="eastAsia"/>
              </w:rPr>
              <w:t>□新产品设计开发□原材料订制□生产/服务过程□检验检测□产品运输</w:t>
            </w:r>
            <w:r>
              <w:rPr>
                <w:rFonts w:hint="eastAsia"/>
                <w:lang w:eastAsia="zh-CN"/>
              </w:rPr>
              <w:t>□</w:t>
            </w:r>
            <w:r>
              <w:rPr>
                <w:rFonts w:hint="eastAsia"/>
              </w:rPr>
              <w:t>设备</w:t>
            </w:r>
            <w:r>
              <w:rPr>
                <w:rFonts w:hint="eastAsia"/>
                <w:lang w:val="en-US" w:eastAsia="zh-CN"/>
              </w:rPr>
              <w:t>租赁</w:t>
            </w:r>
          </w:p>
          <w:p>
            <w:pPr>
              <w:shd w:val="clear" w:color="auto" w:fill="C7DAF1" w:themeFill="text2" w:themeFillTint="32"/>
              <w:spacing w:before="40" w:after="40"/>
            </w:pPr>
            <w:r>
              <w:rPr>
                <w:rFonts w:hint="eastAsia"/>
              </w:rPr>
              <w:t>□人员培训</w:t>
            </w:r>
            <w:r>
              <w:rPr>
                <w:rFonts w:hint="eastAsia"/>
                <w:lang w:eastAsia="zh-CN"/>
              </w:rPr>
              <w:t>□</w:t>
            </w:r>
            <w:r>
              <w:rPr>
                <w:rFonts w:hint="eastAsia"/>
              </w:rPr>
              <w:t>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pacing w:line="400" w:lineRule="exact"/>
              <w:jc w:val="both"/>
              <w:rPr>
                <w:rFonts w:hint="eastAsia" w:ascii="宋体" w:hAnsi="宋体"/>
                <w:sz w:val="24"/>
              </w:rPr>
            </w:pPr>
            <w:r>
              <w:rPr>
                <w:rFonts w:hint="eastAsia" w:ascii="宋体" w:hAnsi="宋体"/>
                <w:sz w:val="24"/>
                <w:lang w:val="en-US" w:eastAsia="zh-CN"/>
              </w:rPr>
              <w:t>诚信服务顾客满意</w:t>
            </w:r>
            <w:r>
              <w:rPr>
                <w:rFonts w:hint="eastAsia" w:ascii="宋体" w:hAnsi="宋体"/>
                <w:sz w:val="24"/>
              </w:rPr>
              <w:t>，预防污染保护环境；</w:t>
            </w:r>
          </w:p>
          <w:p>
            <w:pPr>
              <w:shd w:val="clear" w:color="auto" w:fill="C7DAF1" w:themeFill="text2" w:themeFillTint="32"/>
              <w:rPr>
                <w:rFonts w:hint="eastAsia" w:ascii="宋体" w:hAnsi="宋体"/>
                <w:sz w:val="24"/>
              </w:rPr>
            </w:pPr>
            <w:r>
              <w:rPr>
                <w:rFonts w:hint="eastAsia" w:ascii="宋体" w:hAnsi="宋体"/>
                <w:sz w:val="24"/>
              </w:rPr>
              <w:t>关爱员工健康安全，持续改进追求卓越</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研发部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416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4" w:type="dxa"/>
                </w:tcPr>
                <w:p>
                  <w:pPr>
                    <w:shd w:val="clear" w:color="auto" w:fill="C7DAF1" w:themeFill="text2" w:themeFillTint="32"/>
                  </w:pPr>
                  <w:r>
                    <w:rPr>
                      <w:rFonts w:hint="eastAsia"/>
                    </w:rPr>
                    <w:t>主要的风险或机遇描述</w:t>
                  </w:r>
                </w:p>
              </w:tc>
              <w:tc>
                <w:tcPr>
                  <w:tcW w:w="4161"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4"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人员技术能力</w:t>
                  </w:r>
                </w:p>
              </w:tc>
              <w:tc>
                <w:tcPr>
                  <w:tcW w:w="4161"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制定人员培训计划、上岗考核制度等。定期组织技术比拼、技术标兵等内容评选活动。</w:t>
                  </w:r>
                </w:p>
              </w:tc>
              <w:tc>
                <w:tcPr>
                  <w:tcW w:w="1717"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4"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设备保障能力（保养、大修状况）</w:t>
                  </w:r>
                </w:p>
              </w:tc>
              <w:tc>
                <w:tcPr>
                  <w:tcW w:w="4161"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严格制定保养、大修制度，制定专人进行设备管理。</w:t>
                  </w:r>
                </w:p>
              </w:tc>
              <w:tc>
                <w:tcPr>
                  <w:tcW w:w="1717"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4"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项目人员管理能力（协调生产进度等）</w:t>
                  </w:r>
                </w:p>
              </w:tc>
              <w:tc>
                <w:tcPr>
                  <w:tcW w:w="4161"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竞争上岗，有能力，有管理水平的人员优先考虑，公司组织学习各项管理知识。</w:t>
                  </w:r>
                </w:p>
              </w:tc>
              <w:tc>
                <w:tcPr>
                  <w:tcW w:w="1717"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4"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人员流失、招聘情况</w:t>
                  </w:r>
                </w:p>
              </w:tc>
              <w:tc>
                <w:tcPr>
                  <w:tcW w:w="4161"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制定招聘计划，定期招聘。</w:t>
                  </w:r>
                </w:p>
              </w:tc>
              <w:tc>
                <w:tcPr>
                  <w:tcW w:w="1717"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措施有效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Times New Roman"/>
                      <w:szCs w:val="21"/>
                      <w:lang w:val="zh-CN"/>
                    </w:rPr>
                  </w:pPr>
                  <w:r>
                    <w:rPr>
                      <w:rFonts w:hint="eastAsia" w:ascii="宋体" w:hAnsi="宋体" w:eastAsia="宋体" w:cs="Times New Roman"/>
                      <w:szCs w:val="21"/>
                      <w:lang w:val="zh-CN"/>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一次交验合格率≥98%；</w:t>
                  </w:r>
                </w:p>
                <w:p>
                  <w:pPr>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Times New Roman"/>
                      <w:szCs w:val="21"/>
                      <w:lang w:val="en-US" w:eastAsia="zh-CN"/>
                    </w:rPr>
                  </w:pPr>
                </w:p>
              </w:tc>
              <w:tc>
                <w:tcPr>
                  <w:tcW w:w="3136" w:type="dxa"/>
                  <w:shd w:val="clear" w:color="auto" w:fill="auto"/>
                  <w:vAlign w:val="top"/>
                </w:tcPr>
                <w:p>
                  <w:pPr>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Times New Roman"/>
                      <w:kern w:val="2"/>
                      <w:sz w:val="21"/>
                      <w:szCs w:val="21"/>
                      <w:lang w:val="en-GB" w:eastAsia="zh-CN" w:bidi="ar-SA"/>
                    </w:rPr>
                  </w:pPr>
                  <w:r>
                    <w:rPr>
                      <w:rFonts w:hint="eastAsia" w:ascii="宋体" w:hAnsi="宋体"/>
                      <w:szCs w:val="21"/>
                      <w:lang w:val="zh-CN"/>
                    </w:rPr>
                    <w:t>工程竣工验收合格次数/工程竣工总次数*100%</w:t>
                  </w:r>
                </w:p>
              </w:tc>
              <w:tc>
                <w:tcPr>
                  <w:tcW w:w="1350" w:type="dxa"/>
                  <w:shd w:val="clear" w:color="auto" w:fill="auto"/>
                  <w:vAlign w:val="center"/>
                </w:tcPr>
                <w:p>
                  <w:pPr>
                    <w:shd w:val="clear" w:color="auto" w:fill="C7DAF1" w:themeFill="text2" w:themeFillTint="32"/>
                    <w:rPr>
                      <w:rFonts w:hint="eastAsia" w:eastAsia="宋体"/>
                      <w:lang w:val="en-US" w:eastAsia="zh-CN"/>
                    </w:rPr>
                  </w:pPr>
                  <w:r>
                    <w:rPr>
                      <w:rFonts w:hint="eastAsia"/>
                      <w:lang w:val="en-US" w:eastAsia="zh-CN"/>
                    </w:rPr>
                    <w:t>研发部</w:t>
                  </w:r>
                </w:p>
              </w:tc>
              <w:tc>
                <w:tcPr>
                  <w:tcW w:w="1774" w:type="dxa"/>
                  <w:shd w:val="clear" w:color="auto" w:fill="auto"/>
                  <w:vAlign w:val="top"/>
                </w:tcPr>
                <w:p>
                  <w:pPr>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Times New Roman"/>
                      <w:kern w:val="2"/>
                      <w:sz w:val="21"/>
                      <w:szCs w:val="21"/>
                      <w:lang w:val="en-GB" w:eastAsia="zh-CN" w:bidi="ar-SA"/>
                    </w:rPr>
                  </w:pPr>
                  <w:r>
                    <w:rPr>
                      <w:rFonts w:hint="eastAsia" w:ascii="宋体" w:hAnsi="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vAlign w:val="top"/>
                </w:tcPr>
                <w:p>
                  <w:pPr>
                    <w:keepNext w:val="0"/>
                    <w:keepLines w:val="0"/>
                    <w:pageBreakBefore w:val="0"/>
                    <w:widowControl/>
                    <w:kinsoku/>
                    <w:wordWrap/>
                    <w:overflowPunct/>
                    <w:topLinePunct w:val="0"/>
                    <w:autoSpaceDE/>
                    <w:autoSpaceDN/>
                    <w:bidi w:val="0"/>
                    <w:adjustRightInd/>
                    <w:snapToGrid/>
                    <w:spacing w:before="40" w:after="0" w:line="240" w:lineRule="auto"/>
                    <w:jc w:val="left"/>
                    <w:rPr>
                      <w:rFonts w:ascii="Times New Roman" w:hAnsi="Times New Roman" w:eastAsia="宋体" w:cs="Times New Roman"/>
                      <w:color w:val="000000"/>
                      <w:kern w:val="2"/>
                      <w:sz w:val="21"/>
                      <w:szCs w:val="18"/>
                      <w:highlight w:val="cyan"/>
                      <w:lang w:val="en-US" w:eastAsia="zh-CN" w:bidi="ar-SA"/>
                    </w:rPr>
                  </w:pPr>
                  <w:r>
                    <w:rPr>
                      <w:rFonts w:hint="eastAsia" w:ascii="宋体" w:hAnsi="宋体" w:eastAsia="宋体" w:cs="Times New Roman"/>
                      <w:szCs w:val="21"/>
                      <w:lang w:val="en-US" w:eastAsia="zh-CN"/>
                    </w:rPr>
                    <w:t>客户满意率≥95%</w:t>
                  </w:r>
                </w:p>
              </w:tc>
              <w:tc>
                <w:tcPr>
                  <w:tcW w:w="3136" w:type="dxa"/>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Times New Roman"/>
                      <w:kern w:val="2"/>
                      <w:sz w:val="21"/>
                      <w:szCs w:val="21"/>
                      <w:lang w:val="en-US" w:eastAsia="zh-CN" w:bidi="ar-SA"/>
                    </w:rPr>
                  </w:pPr>
                  <w:r>
                    <w:rPr>
                      <w:rFonts w:hint="eastAsia" w:ascii="宋体" w:hAnsi="宋体"/>
                      <w:szCs w:val="21"/>
                    </w:rPr>
                    <w:t>被调查的顾客</w:t>
                  </w:r>
                  <w:r>
                    <w:rPr>
                      <w:rFonts w:hint="eastAsia" w:ascii="宋体" w:hAnsi="宋体"/>
                      <w:szCs w:val="21"/>
                      <w:lang w:val="en-US" w:eastAsia="zh-CN"/>
                    </w:rPr>
                    <w:t>评分</w:t>
                  </w:r>
                  <w:r>
                    <w:rPr>
                      <w:rFonts w:hint="eastAsia" w:ascii="宋体" w:hAnsi="宋体"/>
                      <w:szCs w:val="21"/>
                    </w:rPr>
                    <w:t>总和/被调查的顾客家数</w:t>
                  </w:r>
                </w:p>
              </w:tc>
              <w:tc>
                <w:tcPr>
                  <w:tcW w:w="1350"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lang w:val="en-US" w:eastAsia="zh-CN"/>
                    </w:rPr>
                    <w:t>市场部</w:t>
                  </w:r>
                </w:p>
              </w:tc>
              <w:tc>
                <w:tcPr>
                  <w:tcW w:w="1774" w:type="dxa"/>
                  <w:shd w:val="clear" w:color="auto" w:fill="auto"/>
                  <w:vAlign w:val="top"/>
                </w:tcPr>
                <w:p>
                  <w:pPr>
                    <w:keepNext w:val="0"/>
                    <w:keepLines w:val="0"/>
                    <w:pageBreakBefore w:val="0"/>
                    <w:kinsoku/>
                    <w:wordWrap/>
                    <w:overflowPunct/>
                    <w:topLinePunct w:val="0"/>
                    <w:autoSpaceDE/>
                    <w:autoSpaceDN/>
                    <w:bidi w:val="0"/>
                    <w:adjustRightInd/>
                    <w:snapToGrid/>
                    <w:spacing w:after="0" w:line="240" w:lineRule="auto"/>
                    <w:rPr>
                      <w:rFonts w:hint="default" w:ascii="宋体" w:hAnsi="宋体" w:eastAsia="宋体" w:cs="Times New Roman"/>
                      <w:kern w:val="2"/>
                      <w:sz w:val="21"/>
                      <w:szCs w:val="21"/>
                      <w:lang w:val="en-US" w:eastAsia="zh-CN" w:bidi="ar-SA"/>
                    </w:rPr>
                  </w:pPr>
                  <w:r>
                    <w:rPr>
                      <w:rFonts w:hint="eastAsia" w:ascii="宋体" w:hAnsi="宋体"/>
                      <w:szCs w:val="21"/>
                      <w:lang w:val="en-US" w:eastAsia="zh-CN"/>
                    </w:rPr>
                    <w:t>99%</w:t>
                  </w: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lang w:eastAsia="zh-CN"/>
              </w:rPr>
              <w:t>□</w:t>
            </w: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500</w:t>
            </w:r>
            <w:r>
              <w:rPr>
                <w:rFonts w:hint="eastAsia"/>
              </w:rPr>
              <w:t>平方米；</w:t>
            </w:r>
            <w:r>
              <w:rPr>
                <w:rFonts w:hint="eastAsia"/>
                <w:lang w:val="en-US" w:eastAsia="zh-CN"/>
              </w:rPr>
              <w:t>办公室4</w:t>
            </w:r>
            <w:r>
              <w:rPr>
                <w:rFonts w:hint="eastAsia"/>
              </w:rPr>
              <w:t>个；库房</w:t>
            </w:r>
            <w:r>
              <w:rPr>
                <w:rFonts w:hint="eastAsia"/>
                <w:lang w:val="en-US" w:eastAsia="zh-CN"/>
              </w:rPr>
              <w:t>1</w:t>
            </w:r>
            <w:r>
              <w:rPr>
                <w:rFonts w:hint="eastAsia"/>
              </w:rPr>
              <w:t>个；实验室</w:t>
            </w:r>
            <w:r>
              <w:rPr>
                <w:rFonts w:hint="eastAsia"/>
                <w:lang w:val="en-US" w:eastAsia="zh-CN"/>
              </w:rPr>
              <w:t>0</w:t>
            </w:r>
            <w:r>
              <w:rPr>
                <w:rFonts w:hint="eastAsia"/>
              </w:rPr>
              <w:t>个；</w:t>
            </w:r>
          </w:p>
          <w:p>
            <w:pPr>
              <w:shd w:val="clear" w:color="auto" w:fill="C7DAF1" w:themeFill="text2" w:themeFillTint="32"/>
              <w:rPr>
                <w:rFonts w:hint="eastAsia" w:eastAsia="宋体"/>
                <w:u w:val="single"/>
                <w:lang w:eastAsia="zh-CN"/>
              </w:rPr>
            </w:pPr>
            <w:r>
              <w:rPr>
                <w:rFonts w:hint="eastAsia"/>
              </w:rPr>
              <w:t>主要生产设备有：</w:t>
            </w:r>
            <w:r>
              <w:rPr>
                <w:rFonts w:hint="eastAsia" w:ascii="楷体" w:hAnsi="楷体" w:eastAsia="楷体" w:cs="楷体"/>
                <w:szCs w:val="21"/>
                <w:lang w:eastAsia="zh-CN"/>
              </w:rPr>
              <w:t>老虎钳、网线钳、偏口钳、电笔、工具包</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eastAsia="宋体"/>
                <w:lang w:eastAsia="zh-CN"/>
              </w:rPr>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r>
              <w:rPr>
                <w:rFonts w:hint="eastAsia"/>
                <w:lang w:eastAsia="zh-CN"/>
              </w:rPr>
              <w:t>（</w:t>
            </w:r>
            <w:r>
              <w:rPr>
                <w:rFonts w:hint="eastAsia"/>
                <w:lang w:val="en-US" w:eastAsia="zh-CN"/>
              </w:rPr>
              <w:t>测试软件</w:t>
            </w:r>
            <w:r>
              <w:rPr>
                <w:rFonts w:hint="eastAsia"/>
                <w:lang w:eastAsia="zh-CN"/>
              </w:rPr>
              <w:t>）</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rFonts w:hint="eastAsia" w:eastAsia="宋体"/>
                <w:u w:val="single"/>
                <w:lang w:val="en-US" w:eastAsia="zh-CN"/>
              </w:rPr>
            </w:pPr>
            <w:r>
              <w:rPr>
                <w:rFonts w:hint="eastAsia"/>
              </w:rPr>
              <w:t>国家强检的计量器具有：</w:t>
            </w:r>
            <w:r>
              <w:rPr>
                <w:rFonts w:hint="eastAsia"/>
                <w:lang w:val="en-US" w:eastAsia="zh-CN"/>
              </w:rPr>
              <w:t>无</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rPr>
                <w:rFonts w:hint="eastAsia" w:ascii="Times New Roman" w:hAnsi="Times New Roman" w:eastAsia="宋体" w:cs="Times New Roman"/>
              </w:rPr>
            </w:pPr>
            <w:r>
              <w:rPr>
                <w:rFonts w:hint="eastAsia"/>
                <w:lang w:eastAsia="zh-CN"/>
              </w:rPr>
              <w:t>□</w:t>
            </w:r>
            <w:r>
              <w:rPr>
                <w:rFonts w:hint="eastAsia"/>
              </w:rPr>
              <w:t>法律法规获取充分，</w:t>
            </w:r>
            <w:r>
              <w:rPr>
                <w:rFonts w:hint="eastAsia"/>
                <w:lang w:eastAsia="zh-CN"/>
              </w:rPr>
              <w:t>☑</w:t>
            </w:r>
            <w:r>
              <w:rPr>
                <w:rFonts w:hint="eastAsia"/>
              </w:rPr>
              <w:t>法律法规获取有遗漏，缺少：</w:t>
            </w:r>
            <w:r>
              <w:rPr>
                <w:rFonts w:hint="eastAsia" w:ascii="Times New Roman" w:hAnsi="Times New Roman" w:eastAsia="宋体" w:cs="Times New Roman"/>
                <w:lang w:val="en-US" w:eastAsia="zh-CN"/>
              </w:rPr>
              <w:t>GB 50198-2011 民用闭路监视电视系统工程技术规范、GB50348-2018 安全防范工程技术标准、GB/T 50312-2016 综合布线系统工程验收规范</w:t>
            </w:r>
          </w:p>
          <w:p>
            <w:pPr>
              <w:shd w:val="clear" w:color="auto" w:fill="C7DAF1" w:themeFill="text2" w:themeFillTint="32"/>
              <w:rPr>
                <w:rFonts w:hint="eastAsia" w:ascii="Times New Roman" w:hAnsi="Times New Roman" w:eastAsia="宋体" w:cs="Times New Roman"/>
              </w:rPr>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rPr>
                <w:rFonts w:hint="eastAsia" w:eastAsia="宋体"/>
                <w:lang w:eastAsia="zh-CN"/>
              </w:rPr>
            </w:pPr>
            <w:r>
              <w:rPr>
                <w:rFonts w:hint="eastAsia"/>
              </w:rPr>
              <w:t>审核期间内设计和开发新产品/项目名称：</w:t>
            </w:r>
            <w:r>
              <w:rPr>
                <w:rFonts w:hint="eastAsia" w:ascii="楷体" w:hAnsi="楷体" w:eastAsia="楷体" w:cs="楷体"/>
                <w:sz w:val="21"/>
                <w:szCs w:val="21"/>
                <w:lang w:eastAsia="zh-CN"/>
              </w:rPr>
              <w:t>新时代文明实践中心管理平台</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04"/>
              <w:gridCol w:w="1953"/>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4" w:type="dxa"/>
                </w:tcPr>
                <w:p>
                  <w:pPr>
                    <w:shd w:val="clear" w:color="auto" w:fill="C7DAF1" w:themeFill="text2" w:themeFillTint="32"/>
                    <w:jc w:val="left"/>
                  </w:pPr>
                  <w:r>
                    <w:rPr>
                      <w:rFonts w:hint="eastAsia"/>
                    </w:rPr>
                    <w:t>产品/服务名称</w:t>
                  </w:r>
                </w:p>
              </w:tc>
              <w:tc>
                <w:tcPr>
                  <w:tcW w:w="1953"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4" w:type="dxa"/>
                </w:tcPr>
                <w:p>
                  <w:pPr>
                    <w:shd w:val="clear" w:color="auto" w:fill="C7DAF1" w:themeFill="text2" w:themeFillTint="32"/>
                    <w:jc w:val="left"/>
                    <w:rPr>
                      <w:rFonts w:hint="default" w:eastAsia="宋体"/>
                      <w:lang w:val="en-US" w:eastAsia="zh-CN"/>
                    </w:rPr>
                  </w:pPr>
                  <w:r>
                    <w:rPr>
                      <w:b w:val="0"/>
                      <w:bCs w:val="0"/>
                      <w:sz w:val="21"/>
                      <w:szCs w:val="21"/>
                    </w:rPr>
                    <w:t>计算机软硬件技术咨询、技术服务、软件开发，计算机系统集成</w:t>
                  </w:r>
                </w:p>
              </w:tc>
              <w:tc>
                <w:tcPr>
                  <w:tcW w:w="1953" w:type="dxa"/>
                </w:tcPr>
                <w:p>
                  <w:pPr>
                    <w:shd w:val="clear" w:color="auto" w:fill="C7DAF1" w:themeFill="text2" w:themeFillTint="32"/>
                    <w:jc w:val="left"/>
                    <w:rPr>
                      <w:rFonts w:hint="eastAsia" w:eastAsia="宋体"/>
                      <w:lang w:eastAsia="zh-CN"/>
                    </w:rPr>
                  </w:pPr>
                  <w:r>
                    <w:rPr>
                      <w:rFonts w:hint="eastAsia"/>
                      <w:b/>
                      <w:sz w:val="20"/>
                      <w:lang w:val="en-US" w:eastAsia="zh-CN"/>
                    </w:rPr>
                    <w:t>方案制定</w:t>
                  </w:r>
                </w:p>
              </w:tc>
              <w:tc>
                <w:tcPr>
                  <w:tcW w:w="3265" w:type="dxa"/>
                </w:tcPr>
                <w:p>
                  <w:pPr>
                    <w:shd w:val="clear" w:color="auto" w:fill="C7DAF1" w:themeFill="text2" w:themeFillTint="32"/>
                    <w:jc w:val="left"/>
                    <w:rPr>
                      <w:rFonts w:hint="default" w:eastAsia="宋体"/>
                      <w:lang w:val="en-US" w:eastAsia="zh-CN"/>
                    </w:rPr>
                  </w:pPr>
                  <w:r>
                    <w:rPr>
                      <w:rFonts w:hint="eastAsia"/>
                      <w:color w:val="000000"/>
                      <w:u w:val="single"/>
                      <w:lang w:val="en-US" w:eastAsia="zh-CN"/>
                    </w:rPr>
                    <w:t>客户需求</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咨询</w:t>
            </w:r>
            <w:r>
              <w:rPr>
                <w:rFonts w:hint="eastAsia"/>
                <w:b/>
                <w:sz w:val="20"/>
                <w:lang w:val="en-US" w:eastAsia="zh-CN"/>
              </w:rPr>
              <w:t>服务、技术服务、系统集成服务、软件开发</w:t>
            </w:r>
            <w:r>
              <w:rPr>
                <w:rFonts w:hint="eastAsia"/>
              </w:rPr>
              <w:t>，</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rPr>
                <w:rFonts w:hint="eastAsia" w:eastAsia="宋体"/>
                <w:lang w:eastAsia="zh-CN"/>
              </w:rPr>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r>
              <w:rPr>
                <w:rFonts w:hint="eastAsia" w:ascii="方正仿宋简体" w:eastAsia="方正仿宋简体"/>
                <w:b/>
                <w:lang w:val="en-US" w:eastAsia="zh-CN"/>
              </w:rPr>
              <w:t>。</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lang w:eastAsia="zh-CN"/>
              </w:rPr>
              <w:t>☑</w:t>
            </w:r>
            <w:r>
              <w:rPr>
                <w:rFonts w:hint="eastAsia"/>
              </w:rPr>
              <w:t>顾客调查</w:t>
            </w:r>
            <w:r>
              <w:rPr>
                <w:rFonts w:hint="eastAsia"/>
                <w:lang w:eastAsia="zh-CN"/>
              </w:rPr>
              <w:t>☑</w:t>
            </w:r>
            <w:r>
              <w:rPr>
                <w:rFonts w:hint="eastAsia"/>
              </w:rPr>
              <w:t>顾客对交付产品或服务的反馈</w:t>
            </w:r>
            <w:r>
              <w:rPr>
                <w:rFonts w:hint="eastAsia"/>
                <w:lang w:eastAsia="zh-CN"/>
              </w:rPr>
              <w:t>□</w:t>
            </w:r>
            <w:r>
              <w:rPr>
                <w:rFonts w:hint="eastAsia"/>
              </w:rPr>
              <w:t>顾客座谈</w:t>
            </w:r>
            <w:r>
              <w:rPr>
                <w:rFonts w:hint="eastAsia"/>
                <w:lang w:eastAsia="zh-CN"/>
              </w:rPr>
              <w:t>□</w:t>
            </w:r>
            <w:r>
              <w:rPr>
                <w:rFonts w:hint="eastAsia"/>
              </w:rPr>
              <w:t>市场占有率分析</w:t>
            </w:r>
            <w:r>
              <w:rPr>
                <w:rFonts w:hint="eastAsia"/>
                <w:lang w:eastAsia="zh-CN"/>
              </w:rPr>
              <w:t>□</w:t>
            </w:r>
            <w:r>
              <w:rPr>
                <w:rFonts w:hint="eastAsia"/>
              </w:rPr>
              <w:t>顾客赞扬</w:t>
            </w:r>
          </w:p>
          <w:p>
            <w:pPr>
              <w:shd w:val="clear" w:color="auto" w:fill="C7DAF1" w:themeFill="text2" w:themeFillTint="32"/>
            </w:pPr>
            <w:r>
              <w:rPr>
                <w:rFonts w:hint="eastAsia"/>
                <w:lang w:eastAsia="zh-CN"/>
              </w:rPr>
              <w:t>□</w:t>
            </w:r>
            <w:r>
              <w:rPr>
                <w:rFonts w:hint="eastAsia"/>
              </w:rPr>
              <w:t>担保索赔和</w:t>
            </w:r>
            <w:r>
              <w:rPr>
                <w:rFonts w:hint="eastAsia"/>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2022年7月20日</w:t>
            </w:r>
            <w:r>
              <w:rPr>
                <w:rFonts w:hint="eastAsia"/>
              </w:rPr>
              <w:t>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2022年8月5日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lang w:eastAsia="zh-CN"/>
              </w:rPr>
              <w:t>☑</w:t>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w:t>
                  </w:r>
                </w:p>
                <w:p>
                  <w:pPr>
                    <w:shd w:val="clear" w:color="auto" w:fill="EBF1DE" w:themeFill="accent3" w:themeFillTint="32"/>
                  </w:pPr>
                  <w:r>
                    <w:rPr>
                      <w:rFonts w:hint="eastAsia"/>
                      <w:lang w:eastAsia="zh-CN"/>
                    </w:rPr>
                    <w:t>☑</w:t>
                  </w:r>
                  <w:r>
                    <w:rPr>
                      <w:rFonts w:hint="eastAsia"/>
                    </w:rPr>
                    <w:t>政治</w:t>
                  </w:r>
                  <w:r>
                    <w:rPr>
                      <w:rFonts w:hint="eastAsia"/>
                      <w:lang w:eastAsia="zh-CN"/>
                    </w:rPr>
                    <w:t>☑</w:t>
                  </w:r>
                  <w:r>
                    <w:rPr>
                      <w:rFonts w:hint="eastAsia"/>
                    </w:rPr>
                    <w:t>监管</w:t>
                  </w:r>
                  <w:r>
                    <w:rPr>
                      <w:rFonts w:hint="eastAsia"/>
                      <w:lang w:eastAsia="zh-CN"/>
                    </w:rPr>
                    <w:t>☑</w:t>
                  </w:r>
                  <w:r>
                    <w:rPr>
                      <w:rFonts w:hint="eastAsia"/>
                    </w:rPr>
                    <w:t>财务</w:t>
                  </w:r>
                  <w:r>
                    <w:rPr>
                      <w:rFonts w:hint="eastAsia"/>
                      <w:lang w:eastAsia="zh-CN"/>
                    </w:rPr>
                    <w:t>☑</w:t>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pPr>
                    <w:shd w:val="clear" w:color="auto" w:fill="EBF1DE" w:themeFill="accent3" w:themeFillTint="32"/>
                  </w:pPr>
                  <w:r>
                    <w:rPr>
                      <w:rFonts w:hint="eastAsia"/>
                      <w:lang w:eastAsia="zh-CN"/>
                    </w:rPr>
                    <w:t>☑</w:t>
                  </w:r>
                  <w:r>
                    <w:t>活动、产品和服务</w:t>
                  </w:r>
                  <w:r>
                    <w:rPr>
                      <w:rFonts w:hint="eastAsia"/>
                      <w:lang w:eastAsia="zh-CN"/>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lang w:eastAsia="zh-CN"/>
              </w:rPr>
              <w:t>☑</w:t>
            </w: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w:t>
            </w:r>
            <w:r>
              <w:rPr>
                <w:rFonts w:hint="eastAsia"/>
                <w:lang w:eastAsia="zh-CN"/>
              </w:rPr>
              <w:t>☑</w:t>
            </w:r>
            <w:r>
              <w:rPr>
                <w:rFonts w:hint="eastAsia"/>
              </w:rPr>
              <w:t>营销和市场</w:t>
            </w:r>
            <w:r>
              <w:rPr>
                <w:rFonts w:hint="eastAsia"/>
                <w:lang w:eastAsia="zh-CN"/>
              </w:rPr>
              <w:t>☑</w:t>
            </w:r>
            <w:r>
              <w:rPr>
                <w:rFonts w:hint="eastAsia"/>
              </w:rPr>
              <w:t>生产</w:t>
            </w:r>
            <w:r>
              <w:rPr>
                <w:rFonts w:hint="eastAsia"/>
                <w:lang w:eastAsia="zh-CN"/>
              </w:rPr>
              <w:t>☑</w:t>
            </w:r>
            <w:r>
              <w:rPr>
                <w:rFonts w:hint="eastAsia"/>
              </w:rPr>
              <w:t>检验</w:t>
            </w:r>
            <w:r>
              <w:rPr>
                <w:rFonts w:hint="eastAsia"/>
                <w:lang w:eastAsia="zh-CN"/>
              </w:rPr>
              <w:t>□</w:t>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节约能源</w:t>
            </w:r>
            <w:r>
              <w:rPr>
                <w:rFonts w:hint="eastAsia"/>
                <w:lang w:eastAsia="zh-CN"/>
              </w:rPr>
              <w:t>☑</w:t>
            </w:r>
            <w:r>
              <w:rPr>
                <w:rFonts w:hint="eastAsia"/>
              </w:rPr>
              <w:t>节约资源</w:t>
            </w:r>
            <w:r>
              <w:rPr>
                <w:rFonts w:hint="eastAsia"/>
                <w:lang w:eastAsia="zh-CN"/>
              </w:rPr>
              <w:t>☑</w:t>
            </w:r>
            <w:r>
              <w:rPr>
                <w:rFonts w:hint="eastAsia"/>
              </w:rPr>
              <w:t>达标排放</w:t>
            </w:r>
            <w:r>
              <w:rPr>
                <w:rFonts w:hint="eastAsia"/>
                <w:lang w:eastAsia="zh-CN"/>
              </w:rPr>
              <w:t>☑</w:t>
            </w:r>
            <w:r>
              <w:rPr>
                <w:rFonts w:hint="eastAsia"/>
              </w:rPr>
              <w:t>消防控制□危化品管理</w:t>
            </w:r>
            <w:r>
              <w:rPr>
                <w:rFonts w:hint="eastAsia"/>
                <w:lang w:eastAsia="zh-CN"/>
              </w:rPr>
              <w:t>□</w:t>
            </w:r>
            <w:r>
              <w:rPr>
                <w:rFonts w:hint="eastAsia"/>
              </w:rPr>
              <w:t>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rPr>
                <w:rFonts w:hint="eastAsia" w:eastAsia="宋体"/>
                <w:lang w:eastAsia="zh-CN"/>
              </w:rPr>
            </w:pPr>
            <w:r>
              <w:rPr>
                <w:rFonts w:hint="eastAsia"/>
              </w:rPr>
              <w:t>□危险废物处置□消防检测□生产/服务过程□环保监测□产品运输</w:t>
            </w:r>
            <w:r>
              <w:rPr>
                <w:rFonts w:hint="eastAsia"/>
                <w:lang w:eastAsia="zh-CN"/>
              </w:rPr>
              <w:t>□</w:t>
            </w:r>
            <w:r>
              <w:rPr>
                <w:rFonts w:hint="eastAsia"/>
              </w:rPr>
              <w:t>设备</w:t>
            </w:r>
            <w:r>
              <w:rPr>
                <w:rFonts w:hint="eastAsia"/>
                <w:lang w:val="en-US" w:eastAsia="zh-CN"/>
              </w:rPr>
              <w:t>租赁</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rPr>
            </w:pPr>
            <w:r>
              <w:rPr>
                <w:rFonts w:hint="eastAsia"/>
              </w:rPr>
              <w:t>最高管理者制定了文件化的管理体系方针：</w:t>
            </w:r>
          </w:p>
          <w:p>
            <w:pPr>
              <w:spacing w:line="400" w:lineRule="exact"/>
              <w:jc w:val="both"/>
              <w:rPr>
                <w:rFonts w:hint="eastAsia" w:ascii="宋体" w:hAnsi="宋体"/>
                <w:sz w:val="24"/>
              </w:rPr>
            </w:pPr>
            <w:r>
              <w:rPr>
                <w:rFonts w:hint="eastAsia" w:ascii="宋体" w:hAnsi="宋体"/>
                <w:sz w:val="24"/>
                <w:lang w:val="en-US" w:eastAsia="zh-CN"/>
              </w:rPr>
              <w:t>诚信服务顾客满意</w:t>
            </w:r>
            <w:r>
              <w:rPr>
                <w:rFonts w:hint="eastAsia" w:ascii="宋体" w:hAnsi="宋体"/>
                <w:sz w:val="24"/>
              </w:rPr>
              <w:t>，预防污染保护环境；</w:t>
            </w:r>
          </w:p>
          <w:p>
            <w:pPr>
              <w:shd w:val="clear" w:color="auto" w:fill="EBF1DE" w:themeFill="accent3" w:themeFillTint="32"/>
              <w:rPr>
                <w:rFonts w:hint="default"/>
                <w:u w:val="single"/>
                <w:lang w:val="en-US"/>
              </w:rPr>
            </w:pPr>
            <w:r>
              <w:rPr>
                <w:rFonts w:hint="eastAsia" w:ascii="宋体" w:hAnsi="宋体"/>
                <w:sz w:val="24"/>
              </w:rPr>
              <w:t>关爱员工健康安全，持续改进追求卓越</w:t>
            </w:r>
            <w:r>
              <w:rPr>
                <w:rFonts w:hint="eastAsia"/>
                <w:color w:val="000000"/>
                <w:szCs w:val="18"/>
                <w:lang w:val="en-US" w:eastAsia="zh-CN"/>
              </w:rPr>
              <w:t>.</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w:t>
            </w:r>
            <w:r>
              <w:rPr>
                <w:rFonts w:hint="eastAsia"/>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4"/>
              <w:gridCol w:w="411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tcPr>
                <w:p>
                  <w:pPr>
                    <w:shd w:val="clear" w:color="auto" w:fill="EBF1DE" w:themeFill="accent3" w:themeFillTint="32"/>
                  </w:pPr>
                  <w:r>
                    <w:rPr>
                      <w:rFonts w:hint="eastAsia"/>
                    </w:rPr>
                    <w:t>主要的风险或机遇描述</w:t>
                  </w:r>
                </w:p>
              </w:tc>
              <w:tc>
                <w:tcPr>
                  <w:tcW w:w="4111"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vAlign w:val="center"/>
                </w:tcPr>
                <w:p>
                  <w:pPr>
                    <w:adjustRightInd w:val="0"/>
                    <w:snapToGrid w:val="0"/>
                    <w:spacing w:line="360" w:lineRule="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固体废弃物</w:t>
                  </w:r>
                </w:p>
              </w:tc>
              <w:tc>
                <w:tcPr>
                  <w:tcW w:w="4111" w:type="dxa"/>
                  <w:vAlign w:val="top"/>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制定管理要求、环境控制程序、施工组织设计的环境要求、安全环境交底、应急预案。</w:t>
                  </w:r>
                </w:p>
              </w:tc>
              <w:tc>
                <w:tcPr>
                  <w:tcW w:w="1717" w:type="dxa"/>
                </w:tcPr>
                <w:p>
                  <w:pPr>
                    <w:shd w:val="clear" w:color="auto" w:fill="EBF1DE" w:themeFill="accent3"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vAlign w:val="center"/>
                </w:tcPr>
                <w:p>
                  <w:pPr>
                    <w:adjustRightInd w:val="0"/>
                    <w:snapToGrid w:val="0"/>
                    <w:spacing w:line="360" w:lineRule="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火灾</w:t>
                  </w:r>
                </w:p>
              </w:tc>
              <w:tc>
                <w:tcPr>
                  <w:tcW w:w="4111" w:type="dxa"/>
                  <w:vAlign w:val="top"/>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制定管理要求、环境控制程序、施工组织设计的环境要求、安全环境交底、应急预案。</w:t>
                  </w:r>
                </w:p>
              </w:tc>
              <w:tc>
                <w:tcPr>
                  <w:tcW w:w="1717" w:type="dxa"/>
                </w:tcPr>
                <w:p>
                  <w:pPr>
                    <w:shd w:val="clear" w:color="auto" w:fill="EBF1DE" w:themeFill="accent3" w:themeFillTint="32"/>
                  </w:pPr>
                  <w:r>
                    <w:rPr>
                      <w:rFonts w:hint="eastAsia"/>
                      <w:lang w:val="en-US" w:eastAsia="zh-CN"/>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lang w:eastAsia="zh-CN"/>
              </w:rPr>
              <w:t>□</w:t>
            </w:r>
            <w:r>
              <w:rPr>
                <w:rFonts w:hint="eastAsia"/>
              </w:rPr>
              <w:t>能源消耗</w:t>
            </w:r>
            <w:r>
              <w:rPr>
                <w:rFonts w:hint="eastAsia"/>
                <w:lang w:eastAsia="zh-CN"/>
              </w:rPr>
              <w:t>☑</w:t>
            </w:r>
            <w:r>
              <w:rPr>
                <w:rFonts w:hint="eastAsia"/>
              </w:rPr>
              <w:t>资源消耗□废水排放</w:t>
            </w:r>
            <w:r>
              <w:rPr>
                <w:rFonts w:hint="eastAsia"/>
                <w:lang w:eastAsia="zh-CN"/>
              </w:rPr>
              <w:t>□</w:t>
            </w:r>
            <w:r>
              <w:rPr>
                <w:rFonts w:hint="eastAsia"/>
              </w:rPr>
              <w:t>废气排放</w:t>
            </w:r>
            <w:r>
              <w:rPr>
                <w:rFonts w:hint="eastAsia"/>
                <w:lang w:eastAsia="zh-CN"/>
              </w:rPr>
              <w:t>□</w:t>
            </w:r>
            <w:r>
              <w:rPr>
                <w:rFonts w:hint="eastAsia"/>
              </w:rPr>
              <w:t>粉尘排放</w:t>
            </w:r>
            <w:r>
              <w:rPr>
                <w:rFonts w:hint="eastAsia"/>
                <w:lang w:eastAsia="zh-CN"/>
              </w:rPr>
              <w:t>☑</w:t>
            </w:r>
            <w:r>
              <w:rPr>
                <w:rFonts w:hint="eastAsia"/>
                <w:lang w:val="en-US" w:eastAsia="zh-CN"/>
              </w:rPr>
              <w:t>固</w:t>
            </w:r>
            <w:r>
              <w:rPr>
                <w:rFonts w:hint="eastAsia"/>
              </w:rPr>
              <w:t>废排放</w:t>
            </w:r>
            <w:r>
              <w:rPr>
                <w:rFonts w:hint="eastAsia"/>
                <w:lang w:eastAsia="zh-CN"/>
              </w:rPr>
              <w:t>□</w:t>
            </w:r>
            <w:r>
              <w:rPr>
                <w:rFonts w:hint="eastAsia"/>
              </w:rPr>
              <w:t>噪声排放□危化品泄露□压力容器爆炸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w:t>
            </w:r>
            <w:r>
              <w:rPr>
                <w:rFonts w:hint="eastAsia"/>
                <w:lang w:eastAsia="zh-CN"/>
              </w:rPr>
              <w:t>□</w:t>
            </w:r>
            <w:r>
              <w:rPr>
                <w:rFonts w:hint="eastAsia"/>
              </w:rPr>
              <w:t>除尘设备</w:t>
            </w:r>
            <w:r>
              <w:rPr>
                <w:rFonts w:hint="eastAsia"/>
                <w:lang w:eastAsia="zh-CN"/>
              </w:rPr>
              <w:t>□</w:t>
            </w:r>
            <w:r>
              <w:rPr>
                <w:rFonts w:hint="eastAsia"/>
              </w:rPr>
              <w:t>设备降噪□危废合法处置</w:t>
            </w:r>
            <w:r>
              <w:rPr>
                <w:rFonts w:hint="eastAsia"/>
                <w:lang w:eastAsia="zh-CN"/>
              </w:rPr>
              <w:t>□</w:t>
            </w:r>
            <w:r>
              <w:rPr>
                <w:rFonts w:hint="eastAsia"/>
              </w:rPr>
              <w:t>使用节能设备□危化品控制</w:t>
            </w:r>
          </w:p>
          <w:p>
            <w:pPr>
              <w:shd w:val="clear" w:color="auto" w:fill="EBF1DE" w:themeFill="accent3" w:themeFillTint="32"/>
              <w:rPr>
                <w:highlight w:val="cyan"/>
              </w:rPr>
            </w:pPr>
            <w:r>
              <w:rPr>
                <w:rFonts w:hint="eastAsia"/>
              </w:rPr>
              <w:t>□压力容器检测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1"/>
              <w:gridCol w:w="3864"/>
              <w:gridCol w:w="1232"/>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864" w:type="dxa"/>
                  <w:shd w:val="clear" w:color="auto" w:fill="auto"/>
                </w:tcPr>
                <w:p>
                  <w:pPr>
                    <w:keepNext w:val="0"/>
                    <w:keepLines w:val="0"/>
                    <w:pageBreakBefore w:val="0"/>
                    <w:kinsoku/>
                    <w:wordWrap/>
                    <w:overflowPunct/>
                    <w:topLinePunct w:val="0"/>
                    <w:autoSpaceDE/>
                    <w:autoSpaceDN/>
                    <w:bidi w:val="0"/>
                    <w:adjustRightInd/>
                    <w:snapToGrid/>
                    <w:spacing w:after="0" w:line="240" w:lineRule="auto"/>
                    <w:jc w:val="both"/>
                    <w:rPr>
                      <w:rFonts w:hint="eastAsia" w:ascii="Times New Roman" w:hAnsi="Times New Roman" w:eastAsia="宋体" w:cs="Times New Roman"/>
                      <w:color w:val="000000"/>
                      <w:szCs w:val="18"/>
                      <w:lang w:val="en-US" w:eastAsia="zh-CN"/>
                    </w:rPr>
                  </w:pPr>
                  <w:r>
                    <w:rPr>
                      <w:rFonts w:hint="eastAsia" w:ascii="Times New Roman" w:hAnsi="Times New Roman" w:eastAsia="宋体" w:cs="Times New Roman"/>
                      <w:color w:val="000000"/>
                      <w:szCs w:val="18"/>
                      <w:lang w:val="en-US" w:eastAsia="zh-CN"/>
                    </w:rPr>
                    <w:t>控制措施</w:t>
                  </w:r>
                </w:p>
              </w:tc>
              <w:tc>
                <w:tcPr>
                  <w:tcW w:w="1232"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1" w:type="dxa"/>
                  <w:shd w:val="clear" w:color="auto" w:fill="auto"/>
                  <w:vAlign w:val="top"/>
                </w:tcPr>
                <w:p>
                  <w:pPr>
                    <w:keepNext w:val="0"/>
                    <w:keepLines w:val="0"/>
                    <w:pageBreakBefore w:val="0"/>
                    <w:kinsoku/>
                    <w:wordWrap/>
                    <w:overflowPunct/>
                    <w:topLinePunct w:val="0"/>
                    <w:autoSpaceDE/>
                    <w:autoSpaceDN/>
                    <w:bidi w:val="0"/>
                    <w:adjustRightInd/>
                    <w:snapToGrid/>
                    <w:spacing w:after="0" w:line="240" w:lineRule="auto"/>
                    <w:jc w:val="both"/>
                    <w:rPr>
                      <w:rFonts w:hint="eastAsia" w:ascii="宋体" w:hAnsi="宋体" w:eastAsia="宋体" w:cs="宋体"/>
                      <w:color w:val="000000"/>
                      <w:kern w:val="2"/>
                      <w:sz w:val="24"/>
                      <w:szCs w:val="24"/>
                      <w:lang w:val="en-US" w:eastAsia="zh-CN" w:bidi="ar-SA"/>
                    </w:rPr>
                  </w:pPr>
                  <w:r>
                    <w:rPr>
                      <w:rFonts w:hint="eastAsia" w:ascii="宋体" w:hAnsi="宋体" w:eastAsia="宋体" w:cs="宋体"/>
                      <w:sz w:val="21"/>
                      <w:szCs w:val="21"/>
                    </w:rPr>
                    <w:t>固体废弃物</w:t>
                  </w:r>
                  <w:r>
                    <w:rPr>
                      <w:rFonts w:hint="eastAsia" w:ascii="宋体" w:hAnsi="宋体" w:eastAsia="宋体" w:cs="宋体"/>
                      <w:sz w:val="21"/>
                      <w:szCs w:val="21"/>
                      <w:lang w:val="en-US" w:eastAsia="zh-CN"/>
                    </w:rPr>
                    <w:t>统一处理率</w:t>
                  </w:r>
                  <w:r>
                    <w:rPr>
                      <w:rFonts w:hint="eastAsia" w:ascii="宋体" w:hAnsi="宋体" w:eastAsia="宋体" w:cs="宋体"/>
                      <w:sz w:val="21"/>
                      <w:szCs w:val="21"/>
                    </w:rPr>
                    <w:t>100%</w:t>
                  </w:r>
                </w:p>
              </w:tc>
              <w:tc>
                <w:tcPr>
                  <w:tcW w:w="3864" w:type="dxa"/>
                  <w:shd w:val="clear" w:color="auto" w:fill="auto"/>
                  <w:vAlign w:val="top"/>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制定管理要求、环境控制程序、施工组织设计的环境要求交底、应急预案。</w:t>
                  </w:r>
                </w:p>
              </w:tc>
              <w:tc>
                <w:tcPr>
                  <w:tcW w:w="1232" w:type="dxa"/>
                  <w:shd w:val="clear" w:color="auto" w:fill="auto"/>
                  <w:vAlign w:val="center"/>
                </w:tcPr>
                <w:p>
                  <w:pPr>
                    <w:shd w:val="clear" w:color="auto" w:fill="EBF1DE" w:themeFill="accent3" w:themeFillTint="32"/>
                    <w:rPr>
                      <w:rFonts w:hint="eastAsia" w:ascii="宋体" w:hAnsi="宋体" w:eastAsia="宋体"/>
                      <w:lang w:val="en-US" w:eastAsia="zh-CN"/>
                    </w:rPr>
                  </w:pPr>
                  <w:r>
                    <w:rPr>
                      <w:rFonts w:hint="eastAsia" w:ascii="宋体" w:hAnsi="宋体"/>
                      <w:lang w:val="en-US" w:eastAsia="zh-CN"/>
                    </w:rPr>
                    <w:t>办公室</w:t>
                  </w:r>
                </w:p>
              </w:tc>
              <w:tc>
                <w:tcPr>
                  <w:tcW w:w="1774" w:type="dxa"/>
                  <w:shd w:val="clear" w:color="auto" w:fill="auto"/>
                  <w:vAlign w:val="center"/>
                </w:tcPr>
                <w:p>
                  <w:pPr>
                    <w:shd w:val="clear" w:color="auto" w:fill="EBF1DE" w:themeFill="accent3" w:themeFillTint="32"/>
                    <w:jc w:val="center"/>
                    <w:rPr>
                      <w:rFonts w:hint="default" w:ascii="宋体" w:hAnsi="宋体" w:eastAsia="宋体"/>
                      <w:lang w:val="en-US" w:eastAsia="zh-CN"/>
                    </w:rPr>
                  </w:pPr>
                  <w:r>
                    <w:rPr>
                      <w:rFonts w:hint="eastAsia" w:ascii="宋体" w:hAnsi="宋体"/>
                      <w:lang w:val="en-US" w:eastAsia="zh-CN"/>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1" w:type="dxa"/>
                  <w:shd w:val="clear" w:color="auto" w:fill="auto"/>
                  <w:vAlign w:val="center"/>
                </w:tcPr>
                <w:p>
                  <w:pPr>
                    <w:widowControl/>
                    <w:spacing w:before="40"/>
                    <w:jc w:val="left"/>
                    <w:rPr>
                      <w:rFonts w:hint="default" w:ascii="Times New Roman" w:hAnsi="Times New Roman" w:eastAsia="宋体" w:cs="Times New Roman"/>
                      <w:kern w:val="2"/>
                      <w:sz w:val="21"/>
                      <w:szCs w:val="21"/>
                      <w:lang w:val="en-US" w:eastAsia="zh-CN" w:bidi="ar-SA"/>
                    </w:rPr>
                  </w:pPr>
                  <w:r>
                    <w:rPr>
                      <w:rFonts w:hint="eastAsia"/>
                      <w:color w:val="000000"/>
                      <w:szCs w:val="18"/>
                      <w:lang w:val="en-US" w:eastAsia="zh-CN"/>
                    </w:rPr>
                    <w:t>火灾事故为0</w:t>
                  </w:r>
                </w:p>
              </w:tc>
              <w:tc>
                <w:tcPr>
                  <w:tcW w:w="3864" w:type="dxa"/>
                  <w:shd w:val="clear" w:color="auto" w:fill="auto"/>
                  <w:vAlign w:val="top"/>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制定管理要求、环境控制程序、施工组织设计的环境交底、应急预案。</w:t>
                  </w:r>
                </w:p>
              </w:tc>
              <w:tc>
                <w:tcPr>
                  <w:tcW w:w="1232" w:type="dxa"/>
                  <w:shd w:val="clear" w:color="auto" w:fill="auto"/>
                  <w:vAlign w:val="center"/>
                </w:tcPr>
                <w:p>
                  <w:pPr>
                    <w:shd w:val="clear" w:color="auto" w:fill="EBF1DE" w:themeFill="accent3" w:themeFillTint="32"/>
                    <w:rPr>
                      <w:rFonts w:hint="eastAsia" w:ascii="宋体" w:hAnsi="宋体" w:eastAsia="宋体"/>
                      <w:lang w:val="en-US" w:eastAsia="zh-CN"/>
                    </w:rPr>
                  </w:pPr>
                  <w:r>
                    <w:rPr>
                      <w:rFonts w:hint="eastAsia" w:ascii="宋体" w:hAnsi="宋体"/>
                      <w:lang w:val="en-US" w:eastAsia="zh-CN"/>
                    </w:rPr>
                    <w:t>办公室</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0</w:t>
                  </w: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500</w:t>
            </w:r>
            <w:r>
              <w:rPr>
                <w:rFonts w:hint="eastAsia"/>
              </w:rPr>
              <w:t>平方米；</w:t>
            </w:r>
            <w:r>
              <w:rPr>
                <w:rFonts w:hint="eastAsia"/>
                <w:lang w:val="en-US" w:eastAsia="zh-CN"/>
              </w:rPr>
              <w:t>办公室4</w:t>
            </w:r>
            <w:r>
              <w:rPr>
                <w:rFonts w:hint="eastAsia"/>
              </w:rPr>
              <w:t>个；库房</w:t>
            </w:r>
            <w:r>
              <w:rPr>
                <w:rFonts w:hint="eastAsia"/>
                <w:lang w:val="en-US" w:eastAsia="zh-CN"/>
              </w:rPr>
              <w:t>1</w:t>
            </w:r>
            <w:r>
              <w:rPr>
                <w:rFonts w:hint="eastAsia"/>
              </w:rPr>
              <w:t>个；实验室</w:t>
            </w:r>
            <w:r>
              <w:rPr>
                <w:rFonts w:hint="eastAsia"/>
                <w:lang w:val="en-US" w:eastAsia="zh-CN"/>
              </w:rPr>
              <w:t>0</w:t>
            </w:r>
            <w:r>
              <w:rPr>
                <w:rFonts w:hint="eastAsia"/>
              </w:rPr>
              <w:t>个；</w:t>
            </w:r>
          </w:p>
          <w:p>
            <w:pPr>
              <w:shd w:val="clear" w:color="auto" w:fill="EBF1DE" w:themeFill="accent3" w:themeFillTint="32"/>
              <w:rPr>
                <w:rFonts w:hint="eastAsia" w:eastAsia="宋体"/>
                <w:u w:val="single"/>
                <w:lang w:eastAsia="zh-CN"/>
              </w:rPr>
            </w:pPr>
            <w:r>
              <w:rPr>
                <w:rFonts w:hint="eastAsia"/>
              </w:rPr>
              <w:t>主要生产设备有：</w:t>
            </w:r>
            <w:r>
              <w:rPr>
                <w:rFonts w:hint="eastAsia" w:ascii="楷体" w:hAnsi="楷体" w:eastAsia="楷体" w:cs="楷体"/>
                <w:szCs w:val="21"/>
                <w:lang w:eastAsia="zh-CN"/>
              </w:rPr>
              <w:t>老虎钳、网线钳、偏口钳、电笔、工具包</w:t>
            </w:r>
          </w:p>
          <w:p>
            <w:pPr>
              <w:shd w:val="clear" w:color="auto" w:fill="EBF1DE" w:themeFill="accent3" w:themeFillTint="32"/>
              <w:rPr>
                <w:u w:val="single"/>
              </w:rPr>
            </w:pPr>
            <w:r>
              <w:rPr>
                <w:rFonts w:hint="eastAsia"/>
              </w:rPr>
              <w:t>主要环保设备有：</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rPr>
                <w:rFonts w:hint="default" w:eastAsia="宋体"/>
                <w:lang w:val="en-US" w:eastAsia="zh-CN"/>
              </w:rPr>
            </w:pPr>
            <w:r>
              <w:rPr>
                <w:rFonts w:hint="eastAsia"/>
                <w:lang w:eastAsia="zh-CN"/>
              </w:rPr>
              <w:t>□</w:t>
            </w:r>
            <w:r>
              <w:rPr>
                <w:rFonts w:hint="eastAsia"/>
              </w:rPr>
              <w:t>法律法规获取充分，</w:t>
            </w:r>
            <w:r>
              <w:rPr>
                <w:rFonts w:hint="eastAsia"/>
                <w:lang w:eastAsia="zh-CN"/>
              </w:rPr>
              <w:t>☑</w:t>
            </w:r>
            <w:r>
              <w:rPr>
                <w:rFonts w:hint="eastAsia"/>
              </w:rPr>
              <w:t>法律法规获取有遗漏，缺少：</w:t>
            </w:r>
            <w:r>
              <w:rPr>
                <w:rFonts w:hint="eastAsia"/>
                <w:lang w:val="en-US" w:eastAsia="zh-CN"/>
              </w:rPr>
              <w:t>识别的</w:t>
            </w:r>
            <w:r>
              <w:rPr>
                <w:rFonts w:hint="eastAsia" w:ascii="宋体" w:hAnsi="宋体" w:cs="宋体"/>
                <w:kern w:val="0"/>
                <w:szCs w:val="21"/>
              </w:rPr>
              <w:t>中华人民共和国环境噪声污染防治法</w:t>
            </w:r>
            <w:r>
              <w:rPr>
                <w:rFonts w:hint="eastAsia" w:ascii="宋体" w:hAnsi="宋体" w:cs="宋体"/>
                <w:kern w:val="0"/>
                <w:szCs w:val="21"/>
                <w:lang w:eastAsia="zh-CN"/>
              </w:rPr>
              <w:t>”</w:t>
            </w:r>
            <w:r>
              <w:rPr>
                <w:rFonts w:hint="eastAsia" w:ascii="方正仿宋简体" w:eastAsia="方正仿宋简体" w:cs="Times New Roman"/>
                <w:b/>
                <w:lang w:val="en-US" w:eastAsia="zh-CN"/>
              </w:rPr>
              <w:t>名称不符，未识别“建筑施工场界噪声排放标准”</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rPr>
                <w:rFonts w:hint="eastAsia" w:eastAsia="宋体"/>
                <w:lang w:eastAsia="zh-CN"/>
              </w:rPr>
            </w:pPr>
            <w:r>
              <w:rPr>
                <w:rFonts w:hint="eastAsia"/>
              </w:rPr>
              <w:t>审核期间内，设计和开发新产品/项目名称：</w:t>
            </w:r>
            <w:r>
              <w:rPr>
                <w:rFonts w:hint="eastAsia" w:ascii="楷体" w:hAnsi="楷体" w:eastAsia="楷体" w:cs="楷体"/>
                <w:sz w:val="21"/>
                <w:szCs w:val="21"/>
                <w:lang w:eastAsia="zh-CN"/>
              </w:rPr>
              <w:t>新时代文明实践中心管理平台</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w:t>
            </w:r>
            <w:r>
              <w:rPr>
                <w:rFonts w:hint="eastAsia"/>
                <w:lang w:val="en-US" w:eastAsia="zh-CN"/>
              </w:rPr>
              <w:t>租赁</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592" w:type="dxa"/>
                </w:tcPr>
                <w:p>
                  <w:pPr>
                    <w:shd w:val="clear" w:color="auto" w:fill="EBF1DE" w:themeFill="accent3" w:themeFillTint="32"/>
                    <w:jc w:val="left"/>
                  </w:pPr>
                  <w:r>
                    <w:rPr>
                      <w:rFonts w:hint="eastAsia"/>
                    </w:rPr>
                    <w:t>固废排放</w:t>
                  </w:r>
                </w:p>
                <w:p>
                  <w:pPr>
                    <w:shd w:val="clear" w:color="auto" w:fill="EBF1DE" w:themeFill="accent3" w:themeFillTint="32"/>
                    <w:jc w:val="left"/>
                    <w:rPr>
                      <w:rFonts w:hint="default" w:eastAsia="宋体"/>
                      <w:lang w:val="en-US" w:eastAsia="zh-CN"/>
                    </w:rPr>
                  </w:pPr>
                  <w:r>
                    <w:rPr>
                      <w:rFonts w:hint="eastAsia"/>
                    </w:rPr>
                    <w:t>火灾</w:t>
                  </w:r>
                  <w:r>
                    <w:rPr>
                      <w:rFonts w:hint="eastAsia"/>
                      <w:lang w:val="en-US" w:eastAsia="zh-CN"/>
                    </w:rPr>
                    <w:t>的发生</w:t>
                  </w:r>
                </w:p>
              </w:tc>
              <w:tc>
                <w:tcPr>
                  <w:tcW w:w="3665" w:type="dxa"/>
                </w:tcPr>
                <w:p>
                  <w:pPr>
                    <w:shd w:val="clear" w:color="auto" w:fill="EBF1DE" w:themeFill="accent3" w:themeFillTint="32"/>
                    <w:jc w:val="left"/>
                  </w:pPr>
                  <w:r>
                    <w:rPr>
                      <w:rFonts w:hint="default" w:ascii="Times New Roman" w:hAnsi="Times New Roman" w:eastAsia="宋体" w:cs="Times New Roman"/>
                      <w:sz w:val="21"/>
                      <w:szCs w:val="21"/>
                    </w:rPr>
                    <w:t>制定管理要求、环境控制程序、应急预案</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可行</w:t>
                  </w:r>
                </w:p>
              </w:tc>
            </w:tr>
          </w:tbl>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2022</w:t>
            </w:r>
            <w:r>
              <w:rPr>
                <w:rFonts w:hint="eastAsia"/>
              </w:rPr>
              <w:t>年</w:t>
            </w:r>
            <w:r>
              <w:rPr>
                <w:rFonts w:hint="eastAsia"/>
                <w:lang w:val="en-US" w:eastAsia="zh-CN"/>
              </w:rPr>
              <w:t>5</w:t>
            </w:r>
            <w:r>
              <w:rPr>
                <w:rFonts w:hint="eastAsia"/>
              </w:rPr>
              <w:t>月</w:t>
            </w:r>
            <w:r>
              <w:rPr>
                <w:rFonts w:hint="eastAsia"/>
                <w:lang w:val="en-US" w:eastAsia="zh-CN"/>
              </w:rPr>
              <w:t>19</w:t>
            </w:r>
            <w:r>
              <w:rPr>
                <w:rFonts w:hint="eastAsia"/>
              </w:rPr>
              <w:t>日进行了</w:t>
            </w:r>
            <w:r>
              <w:rPr>
                <w:rFonts w:hint="eastAsia"/>
                <w:lang w:val="en-US" w:eastAsia="zh-CN"/>
              </w:rPr>
              <w:t>火灾</w:t>
            </w:r>
            <w:r>
              <w:rPr>
                <w:rFonts w:hint="eastAsia"/>
              </w:rPr>
              <w:t>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w:t>
            </w:r>
            <w:r>
              <w:rPr>
                <w:rFonts w:hint="eastAsia"/>
                <w:lang w:val="en-US" w:eastAsia="zh-CN"/>
              </w:rPr>
              <w:t>2022年6月28日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2022年7月20日</w:t>
            </w:r>
            <w:r>
              <w:rPr>
                <w:rFonts w:hint="eastAsia"/>
              </w:rPr>
              <w:t>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2022年8月5日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3</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lang w:eastAsia="zh-CN"/>
              </w:rPr>
              <w:t>☑</w:t>
            </w:r>
            <w:r>
              <w:rPr>
                <w:rFonts w:hint="eastAsia"/>
                <w:lang w:val="en-US" w:eastAsia="zh-CN"/>
              </w:rPr>
              <w:t>OHS</w:t>
            </w:r>
            <w:r>
              <w:rPr>
                <w:rFonts w:hint="eastAsia"/>
              </w:rPr>
              <w:t>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认知</w:t>
                  </w: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r>
                    <w:rPr>
                      <w:rFonts w:hint="eastAsia"/>
                      <w:lang w:eastAsia="zh-CN"/>
                    </w:rPr>
                    <w:t>☑</w:t>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lang w:eastAsia="zh-CN"/>
              </w:rPr>
              <w:t>☑</w:t>
            </w:r>
            <w:r>
              <w:rPr>
                <w:rFonts w:hint="eastAsia"/>
              </w:rPr>
              <w:t>安全作业控制□职业危害管理</w:t>
            </w:r>
            <w:r>
              <w:rPr>
                <w:rFonts w:hint="eastAsia"/>
                <w:lang w:eastAsia="zh-CN"/>
              </w:rPr>
              <w:t>☑</w:t>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rPr>
                <w:rFonts w:hint="eastAsia" w:eastAsia="宋体"/>
                <w:lang w:eastAsia="zh-CN"/>
              </w:rPr>
            </w:pPr>
            <w:r>
              <w:rPr>
                <w:rFonts w:hint="eastAsia"/>
              </w:rPr>
              <w:t>□危险废物处置□消防检测□生产/服务过程□安全监测□产品运输</w:t>
            </w:r>
            <w:r>
              <w:rPr>
                <w:rFonts w:hint="eastAsia"/>
                <w:lang w:eastAsia="zh-CN"/>
              </w:rPr>
              <w:t>□</w:t>
            </w:r>
            <w:r>
              <w:rPr>
                <w:rFonts w:hint="eastAsia"/>
              </w:rPr>
              <w:t>设备</w:t>
            </w:r>
            <w:r>
              <w:rPr>
                <w:rFonts w:hint="eastAsia"/>
                <w:lang w:val="en-US" w:eastAsia="zh-CN"/>
              </w:rPr>
              <w:t>租赁</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最高管理者制定了文件化的职业健康安全管理体系方针：</w:t>
            </w:r>
          </w:p>
          <w:p>
            <w:pPr>
              <w:spacing w:line="400" w:lineRule="exact"/>
              <w:jc w:val="both"/>
              <w:rPr>
                <w:rFonts w:hint="eastAsia" w:ascii="宋体" w:hAnsi="宋体"/>
                <w:sz w:val="24"/>
              </w:rPr>
            </w:pPr>
            <w:r>
              <w:rPr>
                <w:rFonts w:hint="eastAsia" w:ascii="宋体" w:hAnsi="宋体"/>
                <w:sz w:val="24"/>
                <w:lang w:val="en-US" w:eastAsia="zh-CN"/>
              </w:rPr>
              <w:t>诚信服务顾客满意</w:t>
            </w:r>
            <w:r>
              <w:rPr>
                <w:rFonts w:hint="eastAsia" w:ascii="宋体" w:hAnsi="宋体"/>
                <w:sz w:val="24"/>
              </w:rPr>
              <w:t>，预防污染保护环境；</w:t>
            </w:r>
          </w:p>
          <w:p>
            <w:pPr>
              <w:rPr>
                <w:rFonts w:hint="eastAsia"/>
                <w:color w:val="000000"/>
                <w:szCs w:val="18"/>
                <w:lang w:val="en-US" w:eastAsia="zh-CN"/>
              </w:rPr>
            </w:pPr>
            <w:r>
              <w:rPr>
                <w:rFonts w:hint="eastAsia" w:ascii="宋体" w:hAnsi="宋体"/>
                <w:sz w:val="24"/>
              </w:rPr>
              <w:t>关爱员工健康安全，持续改进追求卓越</w:t>
            </w:r>
            <w:r>
              <w:rPr>
                <w:rFonts w:hint="eastAsia"/>
                <w:color w:val="000000"/>
                <w:szCs w:val="18"/>
                <w:lang w:val="en-US" w:eastAsia="zh-CN"/>
              </w:rPr>
              <w:t>。</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办公室</w:t>
            </w:r>
          </w:p>
          <w:p>
            <w:r>
              <w:rPr>
                <w:rFonts w:hint="eastAsia"/>
              </w:rPr>
              <w:t>安全的主管部门是——</w:t>
            </w:r>
            <w:r>
              <w:rPr>
                <w:rFonts w:hint="eastAsia"/>
                <w:lang w:val="en-US" w:eastAsia="zh-CN"/>
              </w:rPr>
              <w:t>研发部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ascii="Times New Roman" w:hAnsi="Times New Roman" w:eastAsia="宋体" w:cs="Times New Roman"/>
                <w:b w:val="0"/>
                <w:bCs w:val="0"/>
                <w:kern w:val="2"/>
                <w:sz w:val="24"/>
                <w:szCs w:val="24"/>
                <w:lang w:val="en-US" w:eastAsia="zh-CN" w:bidi="ar-SA"/>
              </w:rPr>
              <w:t>张旭亮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4"/>
              <w:gridCol w:w="444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64" w:type="dxa"/>
                </w:tcPr>
                <w:p>
                  <w:r>
                    <w:rPr>
                      <w:rFonts w:hint="eastAsia"/>
                    </w:rPr>
                    <w:t>主要的风险或机遇描述</w:t>
                  </w:r>
                </w:p>
              </w:tc>
              <w:tc>
                <w:tcPr>
                  <w:tcW w:w="4441"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4" w:type="dxa"/>
                </w:tcPr>
                <w:p>
                  <w:r>
                    <w:rPr>
                      <w:rFonts w:hint="eastAsia" w:ascii="Times New Roman" w:hAnsi="Times New Roman" w:eastAsia="宋体" w:cs="Times New Roman"/>
                      <w:sz w:val="21"/>
                      <w:szCs w:val="21"/>
                      <w:lang w:val="en-US" w:eastAsia="zh-CN"/>
                    </w:rPr>
                    <w:t>重大公共卫生传染疾病</w:t>
                  </w:r>
                </w:p>
              </w:tc>
              <w:tc>
                <w:tcPr>
                  <w:tcW w:w="4441" w:type="dxa"/>
                </w:tcPr>
                <w:p>
                  <w:pPr>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制定疫情疾病的重大应急预案，</w:t>
                  </w:r>
                </w:p>
                <w:p>
                  <w:pPr>
                    <w:jc w:val="both"/>
                  </w:pPr>
                  <w:r>
                    <w:rPr>
                      <w:rFonts w:hint="default" w:ascii="Times New Roman" w:hAnsi="Times New Roman" w:eastAsia="宋体" w:cs="Times New Roman"/>
                      <w:sz w:val="21"/>
                      <w:szCs w:val="21"/>
                      <w:lang w:val="en-US" w:eastAsia="zh-CN"/>
                    </w:rPr>
                    <w:t>购置防护物资进行人员发放和佩戴检查；</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4"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工资待遇的调整</w:t>
                  </w:r>
                </w:p>
              </w:tc>
              <w:tc>
                <w:tcPr>
                  <w:tcW w:w="4441"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制定岗位考核机制，提高员工待遇，签订劳动合同，上保险，安排各种带薪休假和带薪培训等福利。</w:t>
                  </w:r>
                </w:p>
              </w:tc>
              <w:tc>
                <w:tcPr>
                  <w:tcW w:w="1717" w:type="dxa"/>
                </w:tcPr>
                <w:p>
                  <w:r>
                    <w:rPr>
                      <w:rFonts w:hint="eastAsia"/>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lang w:eastAsia="zh-CN"/>
              </w:rPr>
              <w:t>☑</w:t>
            </w:r>
            <w:r>
              <w:rPr>
                <w:rFonts w:hint="eastAsia"/>
              </w:rPr>
              <w:t>机械伤害</w:t>
            </w:r>
            <w:r>
              <w:rPr>
                <w:rFonts w:hint="eastAsia"/>
                <w:lang w:eastAsia="zh-CN"/>
              </w:rPr>
              <w:t>☑</w:t>
            </w:r>
            <w:r>
              <w:rPr>
                <w:rFonts w:hint="eastAsia"/>
              </w:rPr>
              <w:t>触电□化学伤害</w:t>
            </w:r>
            <w:r>
              <w:rPr>
                <w:rFonts w:hint="eastAsia"/>
                <w:lang w:eastAsia="zh-CN"/>
              </w:rPr>
              <w:t>□</w:t>
            </w:r>
            <w:r>
              <w:rPr>
                <w:rFonts w:hint="eastAsia"/>
              </w:rPr>
              <w:t>噪声</w:t>
            </w:r>
            <w:r>
              <w:rPr>
                <w:rFonts w:hint="eastAsia"/>
                <w:lang w:eastAsia="zh-CN"/>
              </w:rPr>
              <w:t>□</w:t>
            </w:r>
            <w:r>
              <w:rPr>
                <w:rFonts w:hint="eastAsia"/>
              </w:rPr>
              <w:t>粉尘</w:t>
            </w:r>
            <w:r>
              <w:rPr>
                <w:rFonts w:hint="eastAsia"/>
                <w:lang w:eastAsia="zh-CN"/>
              </w:rPr>
              <w:t>☑</w:t>
            </w:r>
            <w:r>
              <w:rPr>
                <w:rFonts w:hint="eastAsia"/>
              </w:rPr>
              <w:t>危险作业</w:t>
            </w:r>
            <w:r>
              <w:rPr>
                <w:rFonts w:hint="eastAsia"/>
                <w:lang w:eastAsia="zh-CN"/>
              </w:rPr>
              <w:t>□</w:t>
            </w:r>
            <w:r>
              <w:rPr>
                <w:rFonts w:hint="eastAsia"/>
              </w:rPr>
              <w:t>高低温□危化品泄露□压力容器爆炸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安全装置</w:t>
            </w:r>
            <w:r>
              <w:rPr>
                <w:rFonts w:hint="eastAsia"/>
                <w:lang w:eastAsia="zh-CN"/>
              </w:rPr>
              <w:t>□</w:t>
            </w:r>
            <w:r>
              <w:rPr>
                <w:rFonts w:hint="eastAsia"/>
              </w:rPr>
              <w:t>除尘设备</w:t>
            </w:r>
            <w:r>
              <w:rPr>
                <w:rFonts w:hint="eastAsia"/>
                <w:lang w:eastAsia="zh-CN"/>
              </w:rPr>
              <w:t>☑</w:t>
            </w:r>
            <w:r>
              <w:rPr>
                <w:rFonts w:hint="eastAsia"/>
              </w:rPr>
              <w:t>漏电保护</w:t>
            </w:r>
            <w:r>
              <w:rPr>
                <w:rFonts w:hint="eastAsia"/>
                <w:lang w:eastAsia="zh-CN"/>
              </w:rPr>
              <w:t>☑</w:t>
            </w:r>
            <w:r>
              <w:rPr>
                <w:rFonts w:hint="eastAsia"/>
              </w:rPr>
              <w:t>穿戴劳保用品□作业票管理□挂牌上锁管理</w:t>
            </w:r>
          </w:p>
          <w:p>
            <w:pPr>
              <w:rPr>
                <w:highlight w:val="cyan"/>
              </w:rPr>
            </w:pPr>
            <w:r>
              <w:rPr>
                <w:rFonts w:hint="eastAsia"/>
              </w:rPr>
              <w:t>□危化品控制□压力容器检测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pPr>
              <w:rPr>
                <w:rFonts w:hint="eastAsia"/>
              </w:rPr>
            </w:pPr>
          </w:p>
          <w:p>
            <w:r>
              <w:rPr>
                <w:rFonts w:hint="eastAsia"/>
              </w:rPr>
              <w:t>总职业健康安全目标实现情况的评价，及其控制措施是：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9"/>
              <w:gridCol w:w="3350"/>
              <w:gridCol w:w="1198"/>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auto"/>
                </w:tcPr>
                <w:p>
                  <w:pPr>
                    <w:rPr>
                      <w:rFonts w:ascii="宋体" w:hAnsi="宋体"/>
                    </w:rPr>
                  </w:pPr>
                  <w:r>
                    <w:rPr>
                      <w:rFonts w:hint="eastAsia"/>
                    </w:rPr>
                    <w:t>职业健康安全</w:t>
                  </w:r>
                  <w:r>
                    <w:rPr>
                      <w:rFonts w:hint="eastAsia" w:ascii="宋体" w:hAnsi="宋体"/>
                    </w:rPr>
                    <w:t>目标</w:t>
                  </w:r>
                </w:p>
              </w:tc>
              <w:tc>
                <w:tcPr>
                  <w:tcW w:w="3350" w:type="dxa"/>
                  <w:shd w:val="clear" w:color="auto" w:fill="auto"/>
                </w:tcPr>
                <w:p>
                  <w:pPr>
                    <w:rPr>
                      <w:rFonts w:ascii="宋体" w:hAnsi="宋体"/>
                    </w:rPr>
                  </w:pPr>
                  <w:r>
                    <w:rPr>
                      <w:rFonts w:hint="eastAsia" w:ascii="宋体" w:hAnsi="宋体"/>
                    </w:rPr>
                    <w:t>控制措施</w:t>
                  </w:r>
                </w:p>
              </w:tc>
              <w:tc>
                <w:tcPr>
                  <w:tcW w:w="1198"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auto"/>
                  <w:vAlign w:val="top"/>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重大安全事故为0</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火灾事故发生率为0</w:t>
                  </w:r>
                </w:p>
                <w:p>
                  <w:pPr>
                    <w:rPr>
                      <w:rFonts w:hint="default" w:ascii="Times New Roman" w:hAnsi="Times New Roman" w:eastAsia="宋体" w:cs="Times New Roman"/>
                      <w:sz w:val="21"/>
                      <w:szCs w:val="21"/>
                      <w:lang w:val="en-US" w:eastAsia="zh-CN"/>
                    </w:rPr>
                  </w:pPr>
                </w:p>
              </w:tc>
              <w:tc>
                <w:tcPr>
                  <w:tcW w:w="3350" w:type="dxa"/>
                  <w:shd w:val="clear" w:color="auto" w:fill="auto"/>
                  <w:vAlign w:val="top"/>
                </w:tcPr>
                <w:p>
                  <w:pPr>
                    <w:rPr>
                      <w:rFonts w:hint="default" w:ascii="Times New Roman" w:hAnsi="Times New Roman" w:eastAsia="宋体" w:cs="Times New Roman"/>
                      <w:kern w:val="2"/>
                      <w:sz w:val="21"/>
                      <w:szCs w:val="21"/>
                      <w:lang w:val="en-GB" w:eastAsia="zh-CN" w:bidi="ar-SA"/>
                    </w:rPr>
                  </w:pPr>
                  <w:r>
                    <w:rPr>
                      <w:rFonts w:hint="default" w:ascii="Times New Roman" w:hAnsi="Times New Roman" w:eastAsia="宋体" w:cs="Times New Roman"/>
                      <w:sz w:val="21"/>
                      <w:szCs w:val="21"/>
                    </w:rPr>
                    <w:t>制定管理要求、</w:t>
                  </w:r>
                  <w:r>
                    <w:rPr>
                      <w:rFonts w:hint="eastAsia" w:ascii="Times New Roman" w:hAnsi="Times New Roman" w:eastAsia="宋体" w:cs="Times New Roman"/>
                      <w:sz w:val="21"/>
                      <w:szCs w:val="21"/>
                      <w:lang w:val="en-US" w:eastAsia="zh-CN"/>
                    </w:rPr>
                    <w:t>安全</w:t>
                  </w:r>
                  <w:r>
                    <w:rPr>
                      <w:rFonts w:hint="default" w:ascii="Times New Roman" w:hAnsi="Times New Roman" w:eastAsia="宋体" w:cs="Times New Roman"/>
                      <w:sz w:val="21"/>
                      <w:szCs w:val="21"/>
                    </w:rPr>
                    <w:t>控制程序、施工组织设计的安全交底、应急预案</w:t>
                  </w:r>
                </w:p>
              </w:tc>
              <w:tc>
                <w:tcPr>
                  <w:tcW w:w="1198" w:type="dxa"/>
                  <w:shd w:val="clear" w:color="auto" w:fill="auto"/>
                  <w:vAlign w:val="center"/>
                </w:tcPr>
                <w:p>
                  <w:pPr>
                    <w:rPr>
                      <w:rFonts w:hint="default" w:ascii="Times New Roman" w:hAnsi="Times New Roman" w:eastAsia="宋体" w:cs="Times New Roman"/>
                      <w:sz w:val="21"/>
                      <w:szCs w:val="21"/>
                      <w:lang w:val="en-GB" w:eastAsia="zh-CN"/>
                    </w:rPr>
                  </w:pPr>
                  <w:r>
                    <w:rPr>
                      <w:rFonts w:hint="eastAsia" w:cs="Times New Roman"/>
                      <w:sz w:val="21"/>
                      <w:szCs w:val="21"/>
                      <w:lang w:val="en-US" w:eastAsia="zh-CN"/>
                    </w:rPr>
                    <w:t>办公室、研发部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500</w:t>
            </w:r>
            <w:r>
              <w:rPr>
                <w:rFonts w:hint="eastAsia"/>
              </w:rPr>
              <w:t>平方米；</w:t>
            </w:r>
            <w:r>
              <w:rPr>
                <w:rFonts w:hint="eastAsia"/>
                <w:lang w:val="en-US" w:eastAsia="zh-CN"/>
              </w:rPr>
              <w:t>办公室4</w:t>
            </w:r>
            <w:r>
              <w:rPr>
                <w:rFonts w:hint="eastAsia"/>
              </w:rPr>
              <w:t>个；库房</w:t>
            </w:r>
            <w:r>
              <w:rPr>
                <w:rFonts w:hint="eastAsia"/>
                <w:lang w:val="en-US" w:eastAsia="zh-CN"/>
              </w:rPr>
              <w:t>1</w:t>
            </w:r>
            <w:r>
              <w:rPr>
                <w:rFonts w:hint="eastAsia"/>
              </w:rPr>
              <w:t>个；实验室</w:t>
            </w:r>
            <w:r>
              <w:rPr>
                <w:rFonts w:hint="eastAsia"/>
                <w:lang w:val="en-US" w:eastAsia="zh-CN"/>
              </w:rPr>
              <w:t>0</w:t>
            </w:r>
            <w:r>
              <w:rPr>
                <w:rFonts w:hint="eastAsia"/>
              </w:rPr>
              <w:t>个；</w:t>
            </w:r>
          </w:p>
          <w:p>
            <w:pPr>
              <w:rPr>
                <w:rFonts w:hint="eastAsia" w:eastAsia="宋体"/>
                <w:u w:val="single"/>
                <w:lang w:eastAsia="zh-CN"/>
              </w:rPr>
            </w:pPr>
            <w:r>
              <w:rPr>
                <w:rFonts w:hint="eastAsia"/>
              </w:rPr>
              <w:t>主要生产设备有：</w:t>
            </w:r>
            <w:r>
              <w:rPr>
                <w:rFonts w:hint="eastAsia" w:ascii="楷体" w:hAnsi="楷体" w:eastAsia="楷体" w:cs="楷体"/>
                <w:szCs w:val="21"/>
                <w:lang w:eastAsia="zh-CN"/>
              </w:rPr>
              <w:t>老虎钳、网线钳、偏口钳、电笔、工具包</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pPr>
              <w:rPr>
                <w:rFonts w:hint="default"/>
                <w:lang w:val="en-US"/>
              </w:rPr>
            </w:pPr>
            <w:r>
              <w:rPr>
                <w:rFonts w:hint="eastAsia"/>
                <w:lang w:eastAsia="zh-CN"/>
              </w:rPr>
              <w:t>□</w:t>
            </w:r>
            <w:r>
              <w:rPr>
                <w:rFonts w:hint="eastAsia"/>
              </w:rPr>
              <w:t>法律法规获取充分，</w:t>
            </w:r>
            <w:r>
              <w:rPr>
                <w:rFonts w:hint="eastAsia"/>
                <w:lang w:eastAsia="zh-CN"/>
              </w:rPr>
              <w:t>☑</w:t>
            </w:r>
            <w:r>
              <w:rPr>
                <w:rFonts w:hint="eastAsia"/>
              </w:rPr>
              <w:t>法律法规获取有遗漏，缺少：</w:t>
            </w:r>
            <w:r>
              <w:rPr>
                <w:rFonts w:hint="eastAsia" w:ascii="方正仿宋简体" w:eastAsia="方正仿宋简体" w:cs="Times New Roman"/>
                <w:b/>
                <w:lang w:val="en-US" w:eastAsia="zh-CN"/>
              </w:rPr>
              <w:t>民法典等</w:t>
            </w:r>
          </w:p>
          <w:p>
            <w:pPr>
              <w:pStyle w:val="9"/>
            </w:pPr>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t>☑</w:t>
            </w:r>
            <w:r>
              <w:rPr>
                <w:rFonts w:hint="eastAsia"/>
              </w:rPr>
              <w:t>使用管理措施，包括培训；</w:t>
            </w:r>
          </w:p>
          <w:p>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pPr>
              <w:rPr>
                <w:rFonts w:hint="eastAsia" w:eastAsia="宋体"/>
                <w:lang w:eastAsia="zh-CN"/>
              </w:rPr>
            </w:pPr>
            <w:r>
              <w:rPr>
                <w:rFonts w:hint="eastAsia"/>
              </w:rPr>
              <w:t>审核期间内，设计和开发新产品/项目名称：</w:t>
            </w:r>
            <w:r>
              <w:rPr>
                <w:rFonts w:hint="eastAsia" w:ascii="楷体" w:hAnsi="楷体" w:eastAsia="楷体" w:cs="楷体"/>
                <w:sz w:val="21"/>
                <w:szCs w:val="21"/>
                <w:lang w:eastAsia="zh-CN"/>
              </w:rPr>
              <w:t>新时代文明实践中心管理平台</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w:t>
            </w:r>
            <w:r>
              <w:rPr>
                <w:rFonts w:hint="eastAsia"/>
                <w:lang w:val="en-US" w:eastAsia="zh-CN"/>
              </w:rPr>
              <w:t>租赁</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lang w:eastAsia="zh-CN"/>
                    </w:rPr>
                    <w:t>☑</w:t>
                  </w:r>
                  <w:r>
                    <w:rPr>
                      <w:rFonts w:hint="eastAsia"/>
                    </w:rPr>
                    <w:t>安全装置□挂牌上锁管理</w:t>
                  </w:r>
                </w:p>
              </w:tc>
              <w:tc>
                <w:tcPr>
                  <w:tcW w:w="2205" w:type="dxa"/>
                </w:tcPr>
                <w:p>
                  <w:pPr>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漏电保护□绝缘用具检测</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w:t>
                  </w:r>
                  <w:r>
                    <w:rPr>
                      <w:rFonts w:hint="eastAsia"/>
                      <w:lang w:eastAsia="zh-CN"/>
                    </w:rPr>
                    <w:t>☑</w:t>
                  </w:r>
                  <w:r>
                    <w:rPr>
                      <w:rFonts w:hint="eastAsia"/>
                    </w:rPr>
                    <w:t>穿戴劳保用品</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lang w:eastAsia="zh-CN"/>
                    </w:rPr>
                    <w:t>☑</w:t>
                  </w:r>
                  <w:r>
                    <w:rPr>
                      <w:rFonts w:hint="eastAsia"/>
                    </w:rPr>
                    <w:t>减少作业时间</w:t>
                  </w:r>
                  <w:r>
                    <w:rPr>
                      <w:rFonts w:hint="eastAsia"/>
                      <w:lang w:eastAsia="zh-CN"/>
                    </w:rPr>
                    <w:t>☑</w:t>
                  </w:r>
                  <w:r>
                    <w:rPr>
                      <w:rFonts w:hint="eastAsia"/>
                    </w:rPr>
                    <w:t>空间隔离</w:t>
                  </w:r>
                  <w:r>
                    <w:rPr>
                      <w:rFonts w:hint="eastAsia"/>
                      <w:lang w:eastAsia="zh-CN"/>
                    </w:rPr>
                    <w:t>☑</w:t>
                  </w:r>
                  <w:r>
                    <w:rPr>
                      <w:rFonts w:hint="eastAsia"/>
                    </w:rPr>
                    <w:t>防暑降温用品</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default" w:eastAsia="宋体"/>
                      <w:lang w:val="en-US" w:eastAsia="zh-CN"/>
                    </w:rPr>
                  </w:pPr>
                  <w:r>
                    <w:rPr>
                      <w:rFonts w:hint="eastAsia"/>
                      <w:lang w:val="en-US" w:eastAsia="zh-CN"/>
                    </w:rPr>
                    <w:t>配备灭火器、培训、消防演习</w:t>
                  </w:r>
                </w:p>
              </w:tc>
              <w:tc>
                <w:tcPr>
                  <w:tcW w:w="2205" w:type="dxa"/>
                </w:tcPr>
                <w:p>
                  <w:pPr>
                    <w:jc w:val="left"/>
                  </w:pPr>
                  <w:r>
                    <w:rPr>
                      <w:rFonts w:hint="eastAsia"/>
                      <w:lang w:val="en-US" w:eastAsia="zh-CN"/>
                    </w:rPr>
                    <w:t>良好</w:t>
                  </w:r>
                </w:p>
              </w:tc>
            </w:tr>
          </w:tbl>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2022</w:t>
            </w:r>
            <w:r>
              <w:rPr>
                <w:rFonts w:hint="eastAsia"/>
              </w:rPr>
              <w:t>年</w:t>
            </w:r>
            <w:r>
              <w:rPr>
                <w:rFonts w:hint="eastAsia"/>
                <w:lang w:val="en-US" w:eastAsia="zh-CN"/>
              </w:rPr>
              <w:t>4</w:t>
            </w:r>
            <w:r>
              <w:rPr>
                <w:rFonts w:hint="eastAsia"/>
              </w:rPr>
              <w:t>月</w:t>
            </w:r>
            <w:r>
              <w:rPr>
                <w:rFonts w:hint="eastAsia"/>
                <w:lang w:val="en-US" w:eastAsia="zh-CN"/>
              </w:rPr>
              <w:t>12</w:t>
            </w:r>
            <w:r>
              <w:rPr>
                <w:rFonts w:hint="eastAsia"/>
              </w:rPr>
              <w:t>日进行了</w:t>
            </w:r>
            <w:r>
              <w:rPr>
                <w:rFonts w:hint="eastAsia"/>
                <w:lang w:val="en-US" w:eastAsia="zh-CN"/>
              </w:rPr>
              <w:t>触电</w:t>
            </w:r>
            <w:r>
              <w:rPr>
                <w:rFonts w:hint="eastAsia"/>
              </w:rPr>
              <w:t>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t>☑</w:t>
            </w:r>
            <w:r>
              <w:rPr>
                <w:rFonts w:hint="eastAsia"/>
              </w:rPr>
              <w:t>定期（每年）：</w:t>
            </w:r>
            <w:r>
              <w:rPr>
                <w:rFonts w:hint="eastAsia"/>
                <w:lang w:val="en-US" w:eastAsia="zh-CN"/>
              </w:rPr>
              <w:t>2022年6月28</w:t>
            </w:r>
            <w:bookmarkStart w:id="13" w:name="_GoBack"/>
            <w:bookmarkEnd w:id="13"/>
            <w:r>
              <w:rPr>
                <w:rFonts w:hint="eastAsia"/>
                <w:lang w:val="en-US" w:eastAsia="zh-CN"/>
              </w:rPr>
              <w:t>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2022年7月20日</w:t>
            </w:r>
            <w:r>
              <w:rPr>
                <w:rFonts w:hint="eastAsia"/>
              </w:rPr>
              <w:t>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2022年8月5日</w:t>
            </w:r>
            <w:r>
              <w:rPr>
                <w:rFonts w:hint="eastAsia"/>
              </w:rPr>
              <w:t>对组织的职业健康安全管理体系进行了评审，以确保其持续的适宜性、充分性和有效性；管理评审输入、输出均按要求提供。并对提出的改进措施进行了落实。</w:t>
            </w:r>
          </w:p>
          <w:p>
            <w:r>
              <w:rPr>
                <w:rFonts w:hint="eastAsia"/>
              </w:rPr>
              <w:t>组织将管理评审的改进措施的信息沟通给：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pStyle w:val="2"/>
      </w:pPr>
    </w:p>
    <w:tbl>
      <w:tblPr>
        <w:tblStyle w:val="10"/>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3</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default"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p>
        </w:tc>
        <w:tc>
          <w:tcPr>
            <w:tcW w:w="769" w:type="dxa"/>
            <w:tcBorders>
              <w:bottom w:val="single" w:color="auto" w:sz="4" w:space="0"/>
            </w:tcBorders>
            <w:shd w:val="clear" w:color="auto" w:fill="F2DCDC" w:themeFill="accent2" w:themeFillTint="32"/>
            <w:vAlign w:val="center"/>
          </w:tcPr>
          <w:p>
            <w:pPr>
              <w:rPr>
                <w:rFonts w:hint="eastAsia" w:eastAsia="宋体"/>
                <w:lang w:val="en-US" w:eastAsia="zh-CN"/>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rPr>
      </w:pPr>
      <w:r>
        <w:tab/>
      </w:r>
      <w:r>
        <w:tab/>
      </w:r>
      <w:r>
        <w:t>4 =不适用</w:t>
      </w: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Y3MmNiNTA4Y2RiYTNkMzhmODU1Yjg5OTYxMzY5NzMifQ=="/>
  </w:docVars>
  <w:rsids>
    <w:rsidRoot w:val="00000000"/>
    <w:rsid w:val="09680A66"/>
    <w:rsid w:val="1E357C0D"/>
    <w:rsid w:val="21CA0585"/>
    <w:rsid w:val="26661BB3"/>
    <w:rsid w:val="35496967"/>
    <w:rsid w:val="4CD144C7"/>
    <w:rsid w:val="4CFE5DCC"/>
    <w:rsid w:val="4E531F5E"/>
    <w:rsid w:val="4E883AF0"/>
    <w:rsid w:val="57952114"/>
    <w:rsid w:val="5E7A20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rPr>
      <w:sz w:val="28"/>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9">
    <w:name w:val="Body Text First Indent 2"/>
    <w:basedOn w:val="1"/>
    <w:next w:val="1"/>
    <w:unhideWhenUsed/>
    <w:qFormat/>
    <w:uiPriority w:val="99"/>
    <w:pPr>
      <w:ind w:firstLine="420" w:firstLineChars="200"/>
    </w:pPr>
    <w:rPr>
      <w:szCs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6"/>
    <w:qFormat/>
    <w:uiPriority w:val="99"/>
    <w:rPr>
      <w:rFonts w:ascii="Times New Roman" w:hAnsi="Times New Roman" w:eastAsia="宋体" w:cs="Times New Roman"/>
      <w:sz w:val="18"/>
      <w:szCs w:val="18"/>
    </w:rPr>
  </w:style>
  <w:style w:type="character" w:customStyle="1" w:styleId="16">
    <w:name w:val="页脚 Char"/>
    <w:basedOn w:val="12"/>
    <w:link w:val="5"/>
    <w:qFormat/>
    <w:uiPriority w:val="99"/>
    <w:rPr>
      <w:rFonts w:ascii="Times New Roman" w:hAnsi="Times New Roman" w:eastAsia="宋体" w:cs="Times New Roman"/>
      <w:sz w:val="18"/>
      <w:szCs w:val="18"/>
    </w:rPr>
  </w:style>
  <w:style w:type="character" w:customStyle="1" w:styleId="17">
    <w:name w:val="批注框文本 Char"/>
    <w:basedOn w:val="12"/>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3</TotalTime>
  <ScaleCrop>false</ScaleCrop>
  <LinksUpToDate>false</LinksUpToDate>
  <CharactersWithSpaces>21168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2022-10-18T08:46:59Z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2052-11.1.0.12598</vt:lpwstr>
  </property>
</Properties>
</file>