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1063-2022-QEO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60"/>
        <w:gridCol w:w="13"/>
        <w:gridCol w:w="1077"/>
        <w:gridCol w:w="59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河北鸿华工程项目管理有限公司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4"/>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4"/>
          </w:tcPr>
          <w:p>
            <w:pPr>
              <w:snapToGrid w:val="0"/>
              <w:spacing w:line="0" w:lineRule="atLeast"/>
              <w:jc w:val="center"/>
              <w:rPr>
                <w:sz w:val="22"/>
                <w:szCs w:val="22"/>
              </w:rPr>
            </w:pPr>
            <w:bookmarkStart w:id="4" w:name="机构代码"/>
            <w:r>
              <w:rPr>
                <w:sz w:val="22"/>
                <w:szCs w:val="22"/>
              </w:rPr>
              <w:t>91130104592461811Y</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r>
              <w:rPr>
                <w:rFonts w:hint="eastAsia"/>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Q:25,E:25,O:25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6"/>
          </w:tcPr>
          <w:p>
            <w:pPr>
              <w:pStyle w:val="2"/>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6"/>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9ED3A3"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gridSpan w:val="2"/>
            <w:vMerge w:val="restart"/>
          </w:tcPr>
          <w:p>
            <w:pPr>
              <w:snapToGrid w:val="0"/>
              <w:spacing w:line="0" w:lineRule="atLeast"/>
              <w:jc w:val="left"/>
              <w:rPr>
                <w:sz w:val="22"/>
                <w:szCs w:val="22"/>
                <w:lang w:val="en-GB"/>
              </w:rPr>
            </w:pPr>
            <w:bookmarkStart w:id="13" w:name="组织名称Add1"/>
            <w:r>
              <w:rPr>
                <w:rFonts w:hint="eastAsia"/>
                <w:sz w:val="22"/>
                <w:szCs w:val="22"/>
              </w:rPr>
              <w:t>河北鸿华工程项目管理有限公司</w:t>
            </w:r>
            <w:bookmarkEnd w:id="13"/>
          </w:p>
        </w:tc>
        <w:tc>
          <w:tcPr>
            <w:tcW w:w="5013" w:type="dxa"/>
            <w:gridSpan w:val="4"/>
            <w:vMerge w:val="restart"/>
          </w:tcPr>
          <w:p>
            <w:pPr>
              <w:snapToGrid w:val="0"/>
              <w:spacing w:line="0" w:lineRule="atLeast"/>
              <w:jc w:val="left"/>
              <w:rPr>
                <w:sz w:val="22"/>
                <w:szCs w:val="22"/>
              </w:rPr>
            </w:pPr>
            <w:bookmarkStart w:id="14" w:name="审核范围"/>
            <w:r>
              <w:rPr>
                <w:sz w:val="22"/>
                <w:szCs w:val="22"/>
              </w:rPr>
              <w:t>Q：项目管理咨询，招标代理，企业管理咨询</w:t>
            </w:r>
          </w:p>
          <w:p>
            <w:pPr>
              <w:snapToGrid w:val="0"/>
              <w:spacing w:line="0" w:lineRule="atLeast"/>
              <w:jc w:val="left"/>
              <w:rPr>
                <w:sz w:val="22"/>
                <w:szCs w:val="22"/>
              </w:rPr>
            </w:pPr>
            <w:r>
              <w:rPr>
                <w:sz w:val="22"/>
                <w:szCs w:val="22"/>
              </w:rPr>
              <w:t>E：项目管理咨询，招标代理，企业管理咨询所涉及场所的相关环境管理活动</w:t>
            </w:r>
          </w:p>
          <w:p>
            <w:pPr>
              <w:snapToGrid w:val="0"/>
              <w:spacing w:line="0" w:lineRule="atLeast"/>
              <w:jc w:val="left"/>
              <w:rPr>
                <w:sz w:val="22"/>
                <w:szCs w:val="22"/>
              </w:rPr>
            </w:pPr>
            <w:r>
              <w:rPr>
                <w:sz w:val="22"/>
                <w:szCs w:val="22"/>
              </w:rPr>
              <w:t>O：项目管理咨询，招标代理，企业管理咨询所涉及场所的相关职业健康安全管理活动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2"/>
          </w:tcPr>
          <w:p>
            <w:pPr>
              <w:snapToGrid w:val="0"/>
              <w:spacing w:line="0" w:lineRule="atLeast"/>
              <w:jc w:val="left"/>
              <w:rPr>
                <w:sz w:val="22"/>
                <w:szCs w:val="22"/>
              </w:rPr>
            </w:pPr>
            <w:bookmarkStart w:id="15" w:name="注册地址"/>
            <w:r>
              <w:rPr>
                <w:rFonts w:hint="eastAsia"/>
                <w:sz w:val="22"/>
                <w:szCs w:val="22"/>
                <w:lang w:val="en-GB"/>
              </w:rPr>
              <w:t>河北省石家庄市桥西区中华南大街新石南路交口汇龙国际1号楼1124室</w:t>
            </w:r>
            <w:bookmarkEnd w:id="15"/>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pPr>
              <w:snapToGrid w:val="0"/>
              <w:spacing w:line="0" w:lineRule="atLeast"/>
              <w:jc w:val="left"/>
              <w:rPr>
                <w:sz w:val="22"/>
                <w:szCs w:val="22"/>
              </w:rPr>
            </w:pPr>
            <w:bookmarkStart w:id="16" w:name="办公地址"/>
            <w:r>
              <w:rPr>
                <w:rFonts w:hint="eastAsia"/>
                <w:sz w:val="22"/>
                <w:szCs w:val="22"/>
                <w:lang w:val="en-GB"/>
              </w:rPr>
              <w:t>河北省石家庄市桥西区中华南大街新石南路交口汇龙国际1号楼1124室</w:t>
            </w:r>
            <w:bookmarkEnd w:id="16"/>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p>
        </w:tc>
        <w:tc>
          <w:tcPr>
            <w:tcW w:w="3373" w:type="dxa"/>
            <w:gridSpan w:val="2"/>
          </w:tcPr>
          <w:p>
            <w:pPr>
              <w:snapToGrid w:val="0"/>
              <w:spacing w:line="0" w:lineRule="atLeast"/>
              <w:jc w:val="left"/>
              <w:rPr>
                <w:sz w:val="22"/>
                <w:szCs w:val="22"/>
              </w:rPr>
            </w:pPr>
            <w:r>
              <w:rPr>
                <w:rFonts w:hint="eastAsia"/>
                <w:sz w:val="22"/>
                <w:szCs w:val="22"/>
              </w:rPr>
              <w:t>Hebei Honghua Engineering Project Management Co., Ltd</w:t>
            </w:r>
          </w:p>
        </w:tc>
        <w:tc>
          <w:tcPr>
            <w:tcW w:w="1077" w:type="dxa"/>
          </w:tcPr>
          <w:p>
            <w:pPr>
              <w:snapToGrid w:val="0"/>
              <w:spacing w:line="0" w:lineRule="atLeast"/>
              <w:jc w:val="left"/>
              <w:rPr>
                <w:sz w:val="22"/>
                <w:szCs w:val="22"/>
              </w:rPr>
            </w:pPr>
            <w:r>
              <w:rPr>
                <w:rFonts w:hint="eastAsia"/>
                <w:sz w:val="22"/>
                <w:szCs w:val="22"/>
              </w:rPr>
              <w:t>QMS</w:t>
            </w:r>
          </w:p>
        </w:tc>
        <w:tc>
          <w:tcPr>
            <w:tcW w:w="3936" w:type="dxa"/>
            <w:gridSpan w:val="3"/>
          </w:tcPr>
          <w:p>
            <w:pPr>
              <w:snapToGrid w:val="0"/>
              <w:spacing w:line="0" w:lineRule="atLeast"/>
              <w:jc w:val="left"/>
              <w:rPr>
                <w:sz w:val="21"/>
                <w:szCs w:val="16"/>
              </w:rPr>
            </w:pPr>
            <w:r>
              <w:rPr>
                <w:rFonts w:hint="eastAsia"/>
                <w:sz w:val="21"/>
                <w:szCs w:val="16"/>
              </w:rPr>
              <w:t>Project management consulting, bidding agency, enterprise management consulting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p>
        </w:tc>
        <w:tc>
          <w:tcPr>
            <w:tcW w:w="3373" w:type="dxa"/>
            <w:gridSpan w:val="2"/>
          </w:tcPr>
          <w:p>
            <w:pPr>
              <w:snapToGrid w:val="0"/>
              <w:spacing w:line="0" w:lineRule="atLeast"/>
              <w:jc w:val="left"/>
              <w:rPr>
                <w:sz w:val="22"/>
                <w:szCs w:val="22"/>
              </w:rPr>
            </w:pPr>
            <w:r>
              <w:rPr>
                <w:rFonts w:hint="eastAsia"/>
                <w:sz w:val="22"/>
                <w:szCs w:val="22"/>
              </w:rPr>
              <w:t>Room 1124, Building 1, Huilong International, Intersection, Xinshi South Road, Zhonghua South Street, Qiaoxi District, Shijiazhuang, Hebei</w:t>
            </w:r>
          </w:p>
        </w:tc>
        <w:tc>
          <w:tcPr>
            <w:tcW w:w="1077" w:type="dxa"/>
          </w:tcPr>
          <w:p>
            <w:pPr>
              <w:snapToGrid w:val="0"/>
              <w:spacing w:line="0" w:lineRule="atLeast"/>
              <w:jc w:val="left"/>
              <w:rPr>
                <w:sz w:val="22"/>
                <w:szCs w:val="22"/>
              </w:rPr>
            </w:pPr>
            <w:r>
              <w:rPr>
                <w:rFonts w:hint="eastAsia"/>
                <w:sz w:val="22"/>
                <w:szCs w:val="22"/>
              </w:rPr>
              <w:t>EMS</w:t>
            </w:r>
          </w:p>
        </w:tc>
        <w:tc>
          <w:tcPr>
            <w:tcW w:w="3936" w:type="dxa"/>
            <w:gridSpan w:val="3"/>
          </w:tcPr>
          <w:p>
            <w:pPr>
              <w:snapToGrid w:val="0"/>
              <w:spacing w:line="0" w:lineRule="atLeast"/>
              <w:jc w:val="left"/>
              <w:rPr>
                <w:sz w:val="22"/>
                <w:szCs w:val="22"/>
              </w:rPr>
            </w:pPr>
            <w:r>
              <w:rPr>
                <w:rFonts w:hint="eastAsia"/>
                <w:sz w:val="22"/>
                <w:szCs w:val="22"/>
                <w:lang w:val="en-US" w:eastAsia="zh-CN"/>
              </w:rPr>
              <w:t xml:space="preserve">The </w:t>
            </w:r>
            <w:r>
              <w:rPr>
                <w:rFonts w:hint="eastAsia"/>
                <w:sz w:val="22"/>
                <w:szCs w:val="22"/>
              </w:rPr>
              <w:t>Relevant environmental management activities of the sites involved in project management consulting, bidding agency and enterprise management consulting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p>
        </w:tc>
        <w:tc>
          <w:tcPr>
            <w:tcW w:w="3373" w:type="dxa"/>
            <w:gridSpan w:val="2"/>
          </w:tcPr>
          <w:p>
            <w:pPr>
              <w:snapToGrid w:val="0"/>
              <w:spacing w:line="0" w:lineRule="atLeast"/>
              <w:jc w:val="left"/>
              <w:rPr>
                <w:sz w:val="22"/>
                <w:szCs w:val="22"/>
              </w:rPr>
            </w:pPr>
            <w:r>
              <w:rPr>
                <w:rFonts w:hint="eastAsia"/>
                <w:sz w:val="22"/>
                <w:szCs w:val="22"/>
              </w:rPr>
              <w:t>Room 1124, Building 1, Huilong International, Intersection, Xinshi South Road, Zhonghua South Street, Qiaoxi District, Shijiazhuang, Hebei</w:t>
            </w:r>
          </w:p>
        </w:tc>
        <w:tc>
          <w:tcPr>
            <w:tcW w:w="1077" w:type="dxa"/>
          </w:tcPr>
          <w:p>
            <w:pPr>
              <w:snapToGrid w:val="0"/>
              <w:spacing w:line="0" w:lineRule="atLeast"/>
              <w:jc w:val="left"/>
              <w:rPr>
                <w:sz w:val="22"/>
                <w:szCs w:val="22"/>
              </w:rPr>
            </w:pPr>
            <w:r>
              <w:rPr>
                <w:rFonts w:hint="eastAsia"/>
                <w:sz w:val="22"/>
                <w:szCs w:val="22"/>
              </w:rPr>
              <w:t>OHSMS</w:t>
            </w:r>
          </w:p>
        </w:tc>
        <w:tc>
          <w:tcPr>
            <w:tcW w:w="3936" w:type="dxa"/>
            <w:gridSpan w:val="3"/>
          </w:tcPr>
          <w:p>
            <w:pPr>
              <w:snapToGrid w:val="0"/>
              <w:spacing w:line="0" w:lineRule="atLeast"/>
              <w:jc w:val="left"/>
              <w:rPr>
                <w:sz w:val="22"/>
                <w:szCs w:val="22"/>
              </w:rPr>
            </w:pPr>
            <w:r>
              <w:rPr>
                <w:rFonts w:hint="eastAsia"/>
                <w:sz w:val="22"/>
                <w:szCs w:val="22"/>
                <w:lang w:val="en-US" w:eastAsia="zh-CN"/>
              </w:rPr>
              <w:t xml:space="preserve">The </w:t>
            </w:r>
            <w:r>
              <w:rPr>
                <w:rFonts w:hint="eastAsia"/>
                <w:sz w:val="22"/>
                <w:szCs w:val="22"/>
              </w:rPr>
              <w:t>Relevant occupational health and safety management activities in the places involved in project management consulting, bidding agency and enterprise management consulting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7"/>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3360" w:type="dxa"/>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680" w:type="dxa"/>
            <w:gridSpan w:val="3"/>
          </w:tcPr>
          <w:p>
            <w:pPr>
              <w:snapToGrid w:val="0"/>
              <w:spacing w:line="0" w:lineRule="atLeast"/>
              <w:jc w:val="left"/>
              <w:rPr>
                <w:rFonts w:cs="Arial"/>
                <w:b/>
                <w:bCs/>
                <w:sz w:val="22"/>
                <w:szCs w:val="16"/>
              </w:rPr>
            </w:pPr>
            <w:r>
              <w:rPr>
                <w:rFonts w:hint="eastAsia"/>
                <w:sz w:val="22"/>
                <w:szCs w:val="18"/>
              </w:rPr>
              <w:t>审核组长签字</w:t>
            </w:r>
          </w:p>
        </w:tc>
        <w:tc>
          <w:tcPr>
            <w:tcW w:w="3346" w:type="dxa"/>
            <w:gridSpan w:val="2"/>
          </w:tcPr>
          <w:p>
            <w:pPr>
              <w:snapToGrid w:val="0"/>
              <w:spacing w:line="0" w:lineRule="atLeast"/>
              <w:jc w:val="left"/>
              <w:rPr>
                <w:sz w:val="22"/>
                <w:szCs w:val="22"/>
              </w:rPr>
            </w:pP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rFonts w:hint="eastAsia"/>
        </w:rPr>
      </w:pPr>
      <w:r>
        <w:rPr>
          <w:rFonts w:hint="eastAsia"/>
        </w:rPr>
        <w:t>7、翻译费用可直接与审核费用一同汇入我公司账户或由审核组长从现场带回。</w:t>
      </w:r>
    </w:p>
    <w:p>
      <w:pPr>
        <w:snapToGrid w:val="0"/>
        <w:spacing w:line="0" w:lineRule="atLeast"/>
        <w:rPr>
          <w:rFonts w:hint="eastAsia" w:eastAsia="宋体"/>
          <w:lang w:val="en-GB" w:eastAsia="zh-CN"/>
        </w:rPr>
      </w:pPr>
      <w:r>
        <w:rPr>
          <w:rFonts w:hint="eastAsia" w:eastAsia="宋体"/>
          <w:lang w:val="en-GB" w:eastAsia="zh-CN"/>
        </w:rPr>
        <w:drawing>
          <wp:inline distT="0" distB="0" distL="114300" distR="114300">
            <wp:extent cx="5886450" cy="8862695"/>
            <wp:effectExtent l="0" t="0" r="6350" b="1905"/>
            <wp:docPr id="1" name="图片 1" descr="新文档 2022-10-12 16.02.08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0-12 16.02.08_12"/>
                    <pic:cNvPicPr>
                      <a:picLocks noChangeAspect="1"/>
                    </pic:cNvPicPr>
                  </pic:nvPicPr>
                  <pic:blipFill>
                    <a:blip r:embed="rId5"/>
                    <a:stretch>
                      <a:fillRect/>
                    </a:stretch>
                  </pic:blipFill>
                  <pic:spPr>
                    <a:xfrm>
                      <a:off x="0" y="0"/>
                      <a:ext cx="5886450" cy="8862695"/>
                    </a:xfrm>
                    <a:prstGeom prst="rect">
                      <a:avLst/>
                    </a:prstGeom>
                  </pic:spPr>
                </pic:pic>
              </a:graphicData>
            </a:graphic>
          </wp:inline>
        </w:drawing>
      </w:r>
      <w:bookmarkStart w:id="17" w:name="_GoBack"/>
      <w:bookmarkEnd w:id="17"/>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1D644970"/>
    <w:rsid w:val="48133A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2</TotalTime>
  <ScaleCrop>false</ScaleCrop>
  <LinksUpToDate>false</LinksUpToDate>
  <CharactersWithSpaces>2193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2022-10-12T08:17:18Z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2052-11.1.0.12358</vt:lpwstr>
  </property>
</Properties>
</file>