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江西省高峰碳酸钙有限公司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0668-2020-EO-2022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江西省宜春市高安市工业园（相城镇会上行政村）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熊志明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江西省宜春市高安市工业园（相城镇会上行政村）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吴常青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0795-5288016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13870575803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E：工业碳酸钙的生产所涉及场所相关的环境管理活动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O：工业碳酸钙的生产所涉及场所相关的职业健康安全管理活动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Q：工业碳酸钙的生产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Q：12.01.03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E:45,O:45,Q:45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pPr w:leftFromText="180" w:rightFromText="180" w:vertAnchor="text" w:horzAnchor="page" w:tblpX="142" w:tblpY="392"/>
              <w:tblOverlap w:val="never"/>
              <w:tblW w:w="8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6"/>
              <w:gridCol w:w="4841"/>
              <w:gridCol w:w="28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both"/>
                    <w:textAlignment w:val="auto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管理层、</w:t>
                  </w:r>
                </w:p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both"/>
                    <w:textAlignment w:val="auto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安全事务代表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理解组织及其环境、理解相关方的需求和期望、确定管理体系的范围、管理体系及其过程、应对风险和机遇的措施、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领导作用、管理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方针、目标及其实现的策划、组织的岗位、职责和权限、资源、沟通/信息交流、管理评审、改进、持续改进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体系变更、删减确认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协商与参与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对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上次审核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问题整改情况的确认；事故事件及起处理情况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环境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安全监测情况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  <w:lang w:val="en-US" w:eastAsia="zh-CN"/>
                    </w:rPr>
                    <w:t>证书标志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u w:val="none"/>
                    </w:rPr>
                    <w:t>使用情况等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Q/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/O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4.1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4.2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4.3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4.4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7.1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10.1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10.3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afterLines="0"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Q:6.3、8.3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O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5.4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及控制的策划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、环境因素/危险源的识别与评价、措施的策划、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人员、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能力、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意识、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成文信息、组织的知识、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应急准备和响应、监视、测量、分析和评价、内部审核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改进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6.2、7.1.2、7.1.6、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7.5、9.1.1、9.1.3、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7.2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7.3、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7.5、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9.1.1、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spacing w:val="1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顾客要求、顾客财产、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交付后的活动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顾客满意、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环境因素/危险源的识别与评价、措施的策划、运行策划和控制、应急准备和响应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8.2、8.5.3、</w:t>
                  </w:r>
                  <w:r>
                    <w:rPr>
                      <w:rFonts w:ascii="宋体" w:hAnsi="宋体" w:cs="Arial"/>
                      <w:color w:val="auto"/>
                      <w:sz w:val="21"/>
                      <w:szCs w:val="21"/>
                    </w:rPr>
                    <w:t>8.5.5</w:t>
                  </w:r>
                  <w:r>
                    <w:rPr>
                      <w:rFonts w:hint="eastAsia" w:ascii="宋体" w:hAnsi="宋体" w:cs="Arial"/>
                      <w:color w:val="auto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jc w:val="both"/>
                    <w:textAlignment w:val="auto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生产部</w:t>
                  </w:r>
                  <w:r>
                    <w:rPr>
                      <w:rFonts w:hint="eastAsia" w:ascii="宋体" w:hAnsi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及现场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组织的岗位、职责和权限、目标、环境因素/危险源的识别与评价、措施的策划、合规义务、合规性评价、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基础设施、过程环境、运行策划、生产过程控制、监测分析、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运行策划和控制、应急准备和响应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、改进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Q:5.3、6.2、7.1.3、7.1.4、8.1、8.5、10.2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E/O:5.3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9.1.2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10.2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both"/>
                    <w:textAlignment w:val="auto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2"/>
                      <w:sz w:val="21"/>
                      <w:szCs w:val="21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组织的岗位、职责和权限、目标、环境因素/危险源的识别与评价、措施的策划、运行策划和控制、应急准备和响应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监测装置、放行、不合格品控制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Q:5.3、6.2、7.1.5、8.6、8.7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E/O:5.3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eastAsia="楷体_GB2312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70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57" w:rightChars="0"/>
                    <w:jc w:val="both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B指导A审核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组织的岗位、职责和权限、目标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外部提供控制、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环境因素/危险源的识别与评价、措施的策划、运行策划和控制、应急准备和响应</w:t>
                  </w: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hint="default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8.4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E/O: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5.3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6.2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6.1.2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6.1.4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8.1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</w:rPr>
                    <w:t>8.2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审核交流建议的改进情况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75EA0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1768</Words>
  <Characters>1943</Characters>
  <Lines>16</Lines>
  <Paragraphs>4</Paragraphs>
  <TotalTime>6</TotalTime>
  <ScaleCrop>false</ScaleCrop>
  <LinksUpToDate>false</LinksUpToDate>
  <CharactersWithSpaces>2452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2022-10-19T05:53:53Z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