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62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2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销售部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罗利勇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吴春林</w:t>
            </w:r>
            <w:bookmarkEnd w:id="0"/>
          </w:p>
        </w:tc>
        <w:tc>
          <w:tcPr>
            <w:tcW w:w="96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625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吴勇清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rFonts w:hint="eastAsia"/>
                <w:sz w:val="24"/>
                <w:szCs w:val="24"/>
              </w:rPr>
              <w:t>2022年10月17日</w:t>
            </w:r>
            <w:bookmarkEnd w:id="2"/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/>
        </w:tc>
        <w:tc>
          <w:tcPr>
            <w:tcW w:w="1225" w:type="dxa"/>
            <w:vMerge w:val="continue"/>
            <w:vAlign w:val="center"/>
          </w:tcPr>
          <w:p/>
        </w:tc>
        <w:tc>
          <w:tcPr>
            <w:tcW w:w="1062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8.2、8.5.3、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9.1.2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6.1.2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6.1.4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8.2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组织的岗位、职责和权限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QEO:5.3</w:t>
            </w:r>
          </w:p>
        </w:tc>
        <w:tc>
          <w:tcPr>
            <w:tcW w:w="10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销售部现有人员1人；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主要负责：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公司拓展市场、开发客户；研究市场策略，完善和规范拓展市场模式；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本部门的职业健康安全和环境保护管理。</w:t>
            </w:r>
          </w:p>
        </w:tc>
        <w:tc>
          <w:tcPr>
            <w:tcW w:w="96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z w:val="24"/>
                <w:szCs w:val="24"/>
              </w:rPr>
              <w:t>目标及实现的策划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QEO:6.2</w:t>
            </w:r>
          </w:p>
        </w:tc>
        <w:tc>
          <w:tcPr>
            <w:tcW w:w="10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eastAsia="zh-CN"/>
              </w:rPr>
              <w:t>查见“目标分解考核表”，显示对各部门进行了目标分解，并制定实施措施，销售部目标：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合同履约率达100%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顾客满意度达95%以上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固体废弃物分类处置率100%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火灾事故为0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</w:rPr>
              <w:t>重大交通事故为零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保留有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公司的环境和安全管理方案和控制措施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基本符合。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制定有“2022年目标完成计划”，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显示对管理目标进行了分解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保留“目标分解考核表”，202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4、7、10月考核，显示季度</w:t>
            </w:r>
            <w:r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  <w:t>目标均已完成。</w:t>
            </w:r>
          </w:p>
        </w:tc>
        <w:tc>
          <w:tcPr>
            <w:tcW w:w="96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顾客要求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交付后活动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Q:8.2</w:t>
            </w:r>
          </w:p>
          <w:p>
            <w:pPr>
              <w:pStyle w:val="2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8.5.5</w:t>
            </w:r>
          </w:p>
        </w:tc>
        <w:tc>
          <w:tcPr>
            <w:tcW w:w="10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企业通过产品宣传册、网页、相关活动、业务交流等方式与顾客沟通；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介绍说，公司产品主要通过业务商谈，协商一致的方式进行销售或签订合同，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抽查见：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1、江西华克新材料科技有限公司——轻钙，2022.3.14；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2、江苏昆仑体育用品有限公司——轻钙，2022.7.18；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3、江西省华宇纳米新材料有限公司——轻钙，2022.3.13；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default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4、湖北汉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Cs w:val="21"/>
                <w:lang w:val="en-US" w:eastAsia="zh-CN"/>
              </w:rPr>
              <w:t>塑管业集团有限公司——纳米钙，2022.4.20；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合同中均明确了质保期或索赔等售后服务的要求；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查见业务商谈方式签订的“合同评审登记表”，对产品的型号规格、产品的技术要求、合同约定的交付时间、顾客付款方式及时间点、供货商提供的质量保证期限等能否得到保证进行评审，确定能够满足顾客要求后再签订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交付后活动：公司的销售合同中明确了质量保证及售后服务要求；负责人介绍，公司有专人对销售的产品进行售后服务，对顾客的询问、投诉均进行及时的处理，产品如出现质量问题按退换的原则处理。</w:t>
            </w:r>
          </w:p>
        </w:tc>
        <w:tc>
          <w:tcPr>
            <w:tcW w:w="964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z w:val="24"/>
                <w:szCs w:val="24"/>
              </w:rPr>
              <w:t>顾客财产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Q:8.5.3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介绍说，本公司顾客财产为顾客信息，公司加密保存。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顾客满意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Q:9.1.2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2022年6月25-28日，销售部进行了顾客满意度调查，发放调查表共5份，回收调查表共5份，对调查结果进行了统计分析；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查见“顾客满意度调查分析”，2022.7.2，统计分析顾客满意率为97分。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spacing w:val="-6"/>
                <w:sz w:val="24"/>
                <w:szCs w:val="24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环境因素</w:t>
            </w:r>
            <w:r>
              <w:rPr>
                <w:spacing w:val="-6"/>
                <w:sz w:val="24"/>
                <w:szCs w:val="24"/>
              </w:rPr>
              <w:t>/</w:t>
            </w:r>
            <w:r>
              <w:rPr>
                <w:rFonts w:hAnsi="宋体"/>
                <w:spacing w:val="-6"/>
                <w:sz w:val="24"/>
                <w:szCs w:val="24"/>
              </w:rPr>
              <w:t>危险源的识别与评价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措施的策划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EO:6.1.2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6.1.4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提供了环境因素和危险源识别评价与控制程序，有效文件，无变化。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环境因素辨识和评价表”，对办公活动中的生活垃圾的处置不当污染环境、办公场所吸烟污染环境、复印机打印机废墨盒处置污染环境、火灾发生后污染大气、水土等进行了辨识和评价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采取打分法评价，查到“重要环境因素清单”，评价出重要环境因素：潜在火灾、粉尘、噪声排放、固体废弃物等；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经评价销售部无重要环境因素。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查“危险源识别及风险评价清单”，辨识和评价了办公活动过程中的危险源，主要包括火灾、触电等；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采取D=LEC进行评价，查到“重大危险源清单”，评价出重大危险源：机械伤害、物体打击、触电、中暑、火灾、爆炸、职业病、高空作业等。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经评价销售部无重大危险源。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 xml:space="preserve">针对重要环境因素和不可接受风险，公司策划了管理方案。 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运行策划和控制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EO:8.1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公司策划了环境安全管理相关程序文件和管理制度：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环境因素和危险源识别评价与控制程序、环境和职业健康安全法律法规控制程序、运行控制程序、废弃物控制程序、噪声控制程序、消防控制程序、设备控制程序、劳动防护用品控制程序、化学品油品控制程序、资源能源控制程序、应急准备和响应控制程序、事故调查处理控制程序、工艺作业指导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现场观察：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查见配置有灭火器，状态良好；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节约用水用电、纸张双面使用、无乱拉乱接电线、无超额电器使用；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生活废水经市政管网排放；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办公垃圾由环卫部门收集处理；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对部门员工进行了不定期的交通安全宣传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查见“相关方告知书”，对客户进行了环境和职业健康安全有关事项的沟通。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  <w:t>部门运行控制基本符合要求。</w:t>
            </w:r>
            <w:bookmarkStart w:id="3" w:name="_GoBack"/>
            <w:bookmarkEnd w:id="3"/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9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pacing w:val="-6"/>
                <w:sz w:val="24"/>
                <w:szCs w:val="24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6"/>
                <w:sz w:val="24"/>
                <w:szCs w:val="24"/>
              </w:rPr>
              <w:t>EO:8.2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制定有应急演练计划，保留应急演练记录；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参加由生产部组织的演练，详见生产部记录。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8074D8B"/>
    <w:rsid w:val="130C1057"/>
    <w:rsid w:val="3F2D77D2"/>
    <w:rsid w:val="600B4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1752</Words>
  <Characters>1916</Characters>
  <Lines>1</Lines>
  <Paragraphs>1</Paragraphs>
  <TotalTime>1</TotalTime>
  <ScaleCrop>false</ScaleCrop>
  <LinksUpToDate>false</LinksUpToDate>
  <CharactersWithSpaces>1944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2022-10-18T03:08:10Z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F6A72C82C3904ACE841C407DAC4A563D</vt:lpwstr>
  </property>
  <property fmtid="{D5CDD505-2E9C-101B-9397-08002B2CF9AE}" pid="3" name="KSOProductBuildVer">
    <vt:lpwstr>2052-11.1.0.12358</vt:lpwstr>
  </property>
</Properties>
</file>