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 xml:space="preserve"> 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99" w:type="dxa"/>
            <w:vMerge w:val="restart"/>
            <w:vAlign w:val="center"/>
          </w:tcPr>
          <w:p>
            <w:pPr>
              <w:rPr>
                <w:rFonts w:ascii="楷体" w:hAnsi="楷体" w:eastAsia="楷体" w:cs="楷体"/>
                <w:szCs w:val="21"/>
              </w:rPr>
            </w:pPr>
            <w:r>
              <w:rPr>
                <w:rFonts w:hint="eastAsia" w:ascii="楷体" w:hAnsi="楷体" w:eastAsia="楷体" w:cs="楷体"/>
                <w:szCs w:val="21"/>
              </w:rPr>
              <w:t>过程与活动、</w:t>
            </w:r>
          </w:p>
          <w:p>
            <w:pPr>
              <w:rPr>
                <w:rFonts w:ascii="楷体" w:hAnsi="楷体" w:eastAsia="楷体" w:cs="楷体"/>
                <w:szCs w:val="21"/>
              </w:rPr>
            </w:pPr>
            <w:r>
              <w:rPr>
                <w:rFonts w:hint="eastAsia" w:ascii="楷体" w:hAnsi="楷体" w:eastAsia="楷体" w:cs="楷体"/>
                <w:szCs w:val="21"/>
              </w:rPr>
              <w:t>抽样计划</w:t>
            </w:r>
          </w:p>
        </w:tc>
        <w:tc>
          <w:tcPr>
            <w:tcW w:w="836"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1200" w:type="dxa"/>
            <w:vAlign w:val="center"/>
          </w:tcPr>
          <w:p>
            <w:pPr>
              <w:rPr>
                <w:rFonts w:ascii="楷体" w:hAnsi="楷体" w:eastAsia="楷体" w:cs="楷体"/>
                <w:szCs w:val="21"/>
              </w:rPr>
            </w:pPr>
            <w:r>
              <w:rPr>
                <w:rFonts w:hint="eastAsia" w:ascii="楷体" w:hAnsi="楷体" w:eastAsia="楷体" w:cs="楷体"/>
                <w:szCs w:val="21"/>
              </w:rPr>
              <w:t>受审核部门：管理层         主管领导：</w:t>
            </w:r>
            <w:r>
              <w:rPr>
                <w:rFonts w:hint="eastAsia" w:ascii="楷体" w:hAnsi="楷体" w:eastAsia="楷体" w:cs="楷体"/>
                <w:sz w:val="21"/>
                <w:szCs w:val="21"/>
                <w:lang w:val="en-US" w:eastAsia="zh-CN"/>
              </w:rPr>
              <w:t>总经理/朱松柏</w:t>
            </w:r>
            <w:r>
              <w:rPr>
                <w:rFonts w:hint="eastAsia" w:ascii="楷体" w:hAnsi="楷体" w:eastAsia="楷体" w:cs="楷体"/>
                <w:sz w:val="21"/>
                <w:szCs w:val="21"/>
              </w:rPr>
              <w:t xml:space="preserve">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管代/刘珍</w:t>
            </w:r>
            <w:r>
              <w:rPr>
                <w:rFonts w:hint="eastAsia" w:ascii="楷体" w:hAnsi="楷体" w:eastAsia="楷体" w:cs="楷体"/>
                <w:szCs w:val="21"/>
              </w:rPr>
              <w:t xml:space="preserve">    陪同人员：刘珍</w:t>
            </w:r>
          </w:p>
        </w:tc>
        <w:tc>
          <w:tcPr>
            <w:tcW w:w="87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审核员：  王琳            审核时间：2023.1.8</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r>
              <w:rPr>
                <w:rFonts w:hint="eastAsia" w:ascii="楷体" w:hAnsi="楷体" w:eastAsia="楷体" w:cs="楷体"/>
                <w:szCs w:val="21"/>
              </w:rPr>
              <w:t>审核条款：</w:t>
            </w:r>
            <w:r>
              <w:rPr>
                <w:rFonts w:ascii="楷体" w:hAnsi="楷体" w:eastAsia="楷体" w:cs="楷体"/>
                <w:bCs/>
                <w:szCs w:val="21"/>
              </w:rPr>
              <w:t>EO:</w:t>
            </w:r>
            <w:r>
              <w:rPr>
                <w:rFonts w:hint="eastAsia" w:ascii="楷体" w:hAnsi="楷体" w:eastAsia="楷体" w:cs="楷体"/>
                <w:bCs/>
                <w:szCs w:val="21"/>
              </w:rPr>
              <w:t>4.1/4.2/4.3/4.4/5.1/5.2/5.3/6.1/6.2/7.1/9.1.1/9.3/10.1/10.3</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Align w:val="center"/>
          </w:tcPr>
          <w:p>
            <w:pPr>
              <w:rPr>
                <w:rFonts w:ascii="楷体" w:hAnsi="楷体" w:eastAsia="楷体" w:cs="楷体"/>
                <w:szCs w:val="21"/>
              </w:rPr>
            </w:pPr>
            <w:r>
              <w:rPr>
                <w:rFonts w:hint="eastAsia" w:ascii="楷体" w:hAnsi="楷体" w:eastAsia="楷体" w:cs="楷体"/>
                <w:szCs w:val="21"/>
              </w:rPr>
              <w:t>专项审核（资质验证/范围再确认/一阶段审核问题验证/投诉或事故/ 政府主管部门抽查情况质量监督；）</w:t>
            </w:r>
          </w:p>
        </w:tc>
        <w:tc>
          <w:tcPr>
            <w:tcW w:w="836" w:type="dxa"/>
            <w:vAlign w:val="center"/>
          </w:tcPr>
          <w:p>
            <w:pPr>
              <w:rPr>
                <w:rFonts w:ascii="楷体" w:hAnsi="楷体" w:eastAsia="楷体" w:cs="楷体"/>
                <w:szCs w:val="21"/>
              </w:rPr>
            </w:pPr>
          </w:p>
        </w:tc>
        <w:tc>
          <w:tcPr>
            <w:tcW w:w="11200" w:type="dxa"/>
            <w:vAlign w:val="center"/>
          </w:tcPr>
          <w:p>
            <w:pPr>
              <w:rPr>
                <w:rFonts w:ascii="楷体" w:hAnsi="楷体" w:eastAsia="楷体" w:cs="楷体"/>
                <w:szCs w:val="21"/>
                <w:lang w:val="zh-CN"/>
              </w:rPr>
            </w:pPr>
            <w:r>
              <w:rPr>
                <w:rFonts w:hint="eastAsia" w:ascii="楷体" w:hAnsi="楷体" w:eastAsia="楷体" w:cs="楷体"/>
                <w:szCs w:val="21"/>
                <w:lang w:val="zh-CN"/>
              </w:rPr>
              <w:sym w:font="Wingdings 2" w:char="F098"/>
            </w:r>
            <w:r>
              <w:rPr>
                <w:rFonts w:hint="eastAsia" w:ascii="楷体" w:hAnsi="楷体" w:eastAsia="楷体" w:cs="楷体"/>
                <w:szCs w:val="21"/>
                <w:lang w:val="zh-CN"/>
              </w:rPr>
              <w:t>企业基本情况：</w:t>
            </w:r>
          </w:p>
          <w:p>
            <w:pPr>
              <w:rPr>
                <w:rFonts w:ascii="楷体" w:hAnsi="楷体" w:eastAsia="楷体" w:cs="楷体"/>
                <w:szCs w:val="21"/>
              </w:rPr>
            </w:pPr>
            <w:r>
              <w:rPr>
                <w:rFonts w:hint="eastAsia" w:ascii="楷体" w:hAnsi="楷体" w:eastAsia="楷体" w:cs="楷体"/>
                <w:szCs w:val="21"/>
              </w:rPr>
              <w:t>1、</w:t>
            </w:r>
            <w:r>
              <w:rPr>
                <w:rFonts w:hint="eastAsia" w:ascii="楷体" w:hAnsi="楷体" w:eastAsia="楷体" w:cs="楷体"/>
                <w:sz w:val="21"/>
                <w:szCs w:val="21"/>
                <w:lang w:val="en-US" w:eastAsia="zh-CN"/>
              </w:rPr>
              <w:t>总经理/朱松柏</w:t>
            </w:r>
            <w:r>
              <w:rPr>
                <w:rFonts w:hint="eastAsia" w:ascii="楷体" w:hAnsi="楷体" w:eastAsia="楷体" w:cs="楷体"/>
                <w:sz w:val="21"/>
                <w:szCs w:val="21"/>
              </w:rPr>
              <w:t xml:space="preserve">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管代/刘珍</w:t>
            </w:r>
          </w:p>
          <w:p>
            <w:pPr>
              <w:rPr>
                <w:rFonts w:ascii="楷体" w:hAnsi="楷体" w:eastAsia="楷体" w:cs="楷体"/>
                <w:szCs w:val="21"/>
              </w:rPr>
            </w:pPr>
            <w:r>
              <w:rPr>
                <w:rFonts w:hint="eastAsia" w:ascii="楷体" w:hAnsi="楷体" w:eastAsia="楷体" w:cs="楷体"/>
                <w:szCs w:val="21"/>
              </w:rPr>
              <w:t>2、</w:t>
            </w:r>
            <w:bookmarkStart w:id="0" w:name="组织名称"/>
            <w:r>
              <w:rPr>
                <w:rFonts w:hint="eastAsia" w:ascii="楷体" w:hAnsi="楷体" w:eastAsia="楷体" w:cs="楷体"/>
                <w:szCs w:val="21"/>
              </w:rPr>
              <w:t>湖北国建工程有限公司</w:t>
            </w:r>
            <w:bookmarkEnd w:id="0"/>
            <w:r>
              <w:rPr>
                <w:rFonts w:hint="eastAsia" w:ascii="楷体" w:hAnsi="楷体" w:eastAsia="楷体" w:cs="楷体"/>
                <w:szCs w:val="21"/>
              </w:rPr>
              <w:t xml:space="preserve">，主要从事市政工程、环保工程、房屋建筑工程、公路工程。钢结构工程，园林绿化工程，河湖治理工程，建筑装饰装修工程等等施工业务，  </w:t>
            </w:r>
          </w:p>
          <w:p>
            <w:pPr>
              <w:rPr>
                <w:rFonts w:ascii="楷体" w:hAnsi="楷体" w:eastAsia="楷体" w:cs="楷体"/>
                <w:szCs w:val="21"/>
              </w:rPr>
            </w:pPr>
            <w:r>
              <w:rPr>
                <w:rFonts w:hint="eastAsia" w:ascii="楷体" w:hAnsi="楷体" w:eastAsia="楷体" w:cs="楷体"/>
                <w:szCs w:val="21"/>
              </w:rPr>
              <w:t>3、公司成立于2020.4.10，注册资金1000万元。</w:t>
            </w:r>
          </w:p>
          <w:p>
            <w:pPr>
              <w:rPr>
                <w:rFonts w:ascii="楷体" w:hAnsi="楷体" w:eastAsia="楷体" w:cs="楷体"/>
                <w:szCs w:val="21"/>
              </w:rPr>
            </w:pPr>
            <w:r>
              <w:rPr>
                <w:rFonts w:hint="eastAsia" w:ascii="楷体" w:hAnsi="楷体" w:eastAsia="楷体" w:cs="楷体"/>
                <w:szCs w:val="21"/>
              </w:rPr>
              <w:t>4、资质：</w:t>
            </w:r>
          </w:p>
          <w:p>
            <w:pPr>
              <w:rPr>
                <w:rFonts w:ascii="楷体" w:hAnsi="楷体" w:eastAsia="楷体" w:cs="楷体"/>
                <w:szCs w:val="21"/>
              </w:rPr>
            </w:pPr>
            <w:r>
              <w:rPr>
                <w:rFonts w:hint="eastAsia" w:ascii="楷体" w:hAnsi="楷体" w:eastAsia="楷体" w:cs="楷体"/>
                <w:szCs w:val="21"/>
              </w:rPr>
              <w:t>1）《营业执照》 编号：91420303MA49EYFT46 ； 有效期：2020.4.10-长期；</w:t>
            </w:r>
          </w:p>
          <w:p>
            <w:pPr>
              <w:rPr>
                <w:rFonts w:ascii="楷体" w:hAnsi="楷体" w:eastAsia="楷体" w:cs="楷体"/>
                <w:szCs w:val="21"/>
              </w:rPr>
            </w:pPr>
            <w:r>
              <w:rPr>
                <w:rFonts w:hint="eastAsia" w:ascii="楷体" w:hAnsi="楷体" w:eastAsia="楷体" w:cs="楷体"/>
                <w:szCs w:val="21"/>
              </w:rPr>
              <w:t>经营范围的相关描述：市政工程、环保工程、房屋建筑工程、公路工程。钢结构工程，园林绿化工程，河湖治理工程，建筑装饰装修工程等</w:t>
            </w:r>
          </w:p>
          <w:p>
            <w:pPr>
              <w:rPr>
                <w:rFonts w:ascii="楷体" w:hAnsi="楷体" w:eastAsia="楷体" w:cs="楷体"/>
                <w:szCs w:val="21"/>
              </w:rPr>
            </w:pPr>
            <w:r>
              <w:rPr>
                <w:rFonts w:hint="eastAsia" w:ascii="楷体" w:hAnsi="楷体" w:eastAsia="楷体" w:cs="楷体"/>
                <w:szCs w:val="21"/>
              </w:rPr>
              <w:t>2）《安全生产许可证》编号：(鄂)JZ安许证字[2021]048483； 有效期：2024.1.8；</w:t>
            </w:r>
          </w:p>
          <w:p>
            <w:pPr>
              <w:rPr>
                <w:rFonts w:ascii="楷体" w:hAnsi="楷体" w:eastAsia="楷体" w:cs="楷体"/>
                <w:szCs w:val="21"/>
              </w:rPr>
            </w:pPr>
            <w:r>
              <w:rPr>
                <w:rFonts w:hint="eastAsia" w:ascii="楷体" w:hAnsi="楷体" w:eastAsia="楷体" w:cs="楷体"/>
                <w:szCs w:val="21"/>
              </w:rPr>
              <w:t>经营范围的相关描述：建筑施工</w:t>
            </w:r>
          </w:p>
          <w:p>
            <w:pPr>
              <w:rPr>
                <w:rFonts w:ascii="楷体" w:hAnsi="楷体" w:eastAsia="楷体" w:cs="楷体"/>
                <w:szCs w:val="21"/>
              </w:rPr>
            </w:pPr>
            <w:r>
              <w:rPr>
                <w:rFonts w:hint="eastAsia" w:ascii="楷体" w:hAnsi="楷体" w:eastAsia="楷体" w:cs="楷体"/>
                <w:szCs w:val="21"/>
              </w:rPr>
              <w:t>3）《建筑业企业资质证书》编号：D342337762   ； 有效期：2025.9.1；</w:t>
            </w:r>
          </w:p>
          <w:p>
            <w:pPr>
              <w:rPr>
                <w:rFonts w:ascii="楷体" w:hAnsi="楷体" w:eastAsia="楷体" w:cs="楷体"/>
                <w:szCs w:val="21"/>
              </w:rPr>
            </w:pPr>
            <w:r>
              <w:rPr>
                <w:rFonts w:hint="eastAsia" w:ascii="楷体" w:hAnsi="楷体" w:eastAsia="楷体" w:cs="楷体"/>
                <w:szCs w:val="21"/>
              </w:rPr>
              <w:t>经营范围的相关描述：建筑工程施工总承包参级；市政公用工程施工总承包参级；机电工程施工总承包参级；桥梁工程专业承包参级等；</w:t>
            </w:r>
          </w:p>
          <w:p>
            <w:pPr>
              <w:rPr>
                <w:rFonts w:ascii="楷体" w:hAnsi="楷体" w:eastAsia="楷体" w:cs="楷体"/>
                <w:szCs w:val="21"/>
                <w:lang w:val="zh-CN"/>
              </w:rPr>
            </w:pPr>
            <w:r>
              <w:rPr>
                <w:rFonts w:hint="eastAsia" w:ascii="楷体" w:hAnsi="楷体" w:eastAsia="楷体" w:cs="楷体"/>
                <w:szCs w:val="21"/>
              </w:rPr>
              <w:t>5、</w:t>
            </w:r>
            <w:r>
              <w:rPr>
                <w:rFonts w:hint="eastAsia" w:ascii="楷体" w:hAnsi="楷体" w:eastAsia="楷体" w:cs="楷体"/>
                <w:szCs w:val="21"/>
                <w:lang w:val="zh-CN"/>
              </w:rPr>
              <w:t>公司组织机构：</w:t>
            </w:r>
            <w:r>
              <w:rPr>
                <w:rFonts w:hint="eastAsia" w:ascii="楷体" w:hAnsi="楷体" w:eastAsia="楷体" w:cs="楷体"/>
                <w:szCs w:val="21"/>
              </w:rPr>
              <w:t>财务部、招标部、人事部、工程部</w:t>
            </w:r>
            <w:r>
              <w:rPr>
                <w:rFonts w:hint="eastAsia" w:ascii="楷体" w:hAnsi="楷体" w:eastAsia="楷体" w:cs="楷体"/>
                <w:szCs w:val="21"/>
                <w:lang w:val="zh-CN"/>
              </w:rPr>
              <w:t>等，</w:t>
            </w:r>
          </w:p>
          <w:p>
            <w:pPr>
              <w:rPr>
                <w:rFonts w:ascii="楷体" w:hAnsi="楷体" w:eastAsia="楷体" w:cs="楷体"/>
                <w:szCs w:val="21"/>
              </w:rPr>
            </w:pPr>
            <w:r>
              <w:rPr>
                <w:rFonts w:hint="eastAsia" w:ascii="楷体" w:hAnsi="楷体" w:eastAsia="楷体" w:cs="楷体"/>
                <w:szCs w:val="21"/>
              </w:rPr>
              <w:t>6、确认审核范围：经过一阶段审核确认审核范围同申请认证范围：</w:t>
            </w:r>
          </w:p>
          <w:p>
            <w:pPr>
              <w:rPr>
                <w:rFonts w:ascii="楷体" w:hAnsi="楷体" w:eastAsia="楷体" w:cs="楷体"/>
                <w:szCs w:val="21"/>
              </w:rPr>
            </w:pPr>
            <w:r>
              <w:rPr>
                <w:rFonts w:hint="eastAsia" w:ascii="楷体" w:hAnsi="楷体" w:eastAsia="楷体" w:cs="楷体"/>
                <w:szCs w:val="21"/>
              </w:rPr>
              <w:t>EC：资质范围内的建筑工程施工总承包、市政公用工程施工总承包</w:t>
            </w:r>
          </w:p>
          <w:p>
            <w:pPr>
              <w:rPr>
                <w:rFonts w:ascii="楷体" w:hAnsi="楷体" w:eastAsia="楷体" w:cs="楷体"/>
                <w:szCs w:val="21"/>
              </w:rPr>
            </w:pPr>
            <w:r>
              <w:rPr>
                <w:rFonts w:hint="eastAsia" w:ascii="楷体" w:hAnsi="楷体" w:eastAsia="楷体" w:cs="楷体"/>
                <w:szCs w:val="21"/>
              </w:rPr>
              <w:t>E：资质范围内的建筑工程施工总承包、市政公用工程施工总承包所涉及场所的相关环境管理活动</w:t>
            </w:r>
          </w:p>
          <w:p>
            <w:pPr>
              <w:rPr>
                <w:rFonts w:ascii="楷体" w:hAnsi="楷体" w:eastAsia="楷体" w:cs="楷体"/>
                <w:szCs w:val="21"/>
              </w:rPr>
            </w:pPr>
            <w:r>
              <w:rPr>
                <w:rFonts w:hint="eastAsia" w:ascii="楷体" w:hAnsi="楷体" w:eastAsia="楷体" w:cs="楷体"/>
                <w:szCs w:val="21"/>
              </w:rPr>
              <w:t>O：资质范围内的建筑工程施工总承包、市政公用工程施工总承包所涉及场所的相关职业健康安全管理活动；</w:t>
            </w:r>
          </w:p>
          <w:p>
            <w:pPr>
              <w:rPr>
                <w:rFonts w:ascii="楷体" w:hAnsi="楷体" w:eastAsia="楷体" w:cs="楷体"/>
                <w:szCs w:val="21"/>
                <w:lang w:val="zh-CN"/>
              </w:rPr>
            </w:pPr>
            <w:r>
              <w:rPr>
                <w:rFonts w:hint="eastAsia" w:ascii="楷体" w:hAnsi="楷体" w:eastAsia="楷体" w:cs="楷体"/>
                <w:szCs w:val="21"/>
              </w:rPr>
              <w:t>7、组建了专业的工程施工团队、工程师团队、技术团队，</w:t>
            </w:r>
            <w:r>
              <w:rPr>
                <w:rFonts w:hint="eastAsia" w:ascii="楷体" w:hAnsi="楷体" w:eastAsia="楷体" w:cs="楷体"/>
                <w:szCs w:val="21"/>
                <w:lang w:val="zh-CN"/>
              </w:rPr>
              <w:t>目前涉及认证范围内的人数</w:t>
            </w:r>
            <w:r>
              <w:rPr>
                <w:rFonts w:hint="eastAsia" w:ascii="楷体" w:hAnsi="楷体" w:eastAsia="楷体" w:cs="楷体"/>
                <w:szCs w:val="21"/>
              </w:rPr>
              <w:t>34</w:t>
            </w:r>
            <w:r>
              <w:rPr>
                <w:rFonts w:hint="eastAsia" w:ascii="楷体" w:hAnsi="楷体" w:eastAsia="楷体" w:cs="楷体"/>
                <w:szCs w:val="21"/>
                <w:lang w:val="zh-CN"/>
              </w:rPr>
              <w:t>人，拥有建造师、项目经理、安全管理人员、质量员、材料员、资料员、机械员、施工员等各类人员</w:t>
            </w:r>
          </w:p>
          <w:p>
            <w:pPr>
              <w:rPr>
                <w:rFonts w:ascii="楷体" w:hAnsi="楷体" w:eastAsia="楷体" w:cs="楷体"/>
                <w:szCs w:val="21"/>
              </w:rPr>
            </w:pPr>
            <w:r>
              <w:rPr>
                <w:rFonts w:hint="eastAsia" w:ascii="楷体" w:hAnsi="楷体" w:eastAsia="楷体" w:cs="楷体"/>
                <w:szCs w:val="21"/>
              </w:rPr>
              <w:t>8</w:t>
            </w:r>
            <w:r>
              <w:rPr>
                <w:rFonts w:hint="eastAsia" w:ascii="楷体" w:hAnsi="楷体" w:eastAsia="楷体" w:cs="楷体"/>
                <w:szCs w:val="21"/>
                <w:lang w:val="zh-CN"/>
              </w:rPr>
              <w:t>、</w:t>
            </w:r>
            <w:r>
              <w:rPr>
                <w:rFonts w:hint="eastAsia" w:ascii="楷体" w:hAnsi="楷体" w:eastAsia="楷体" w:cs="楷体"/>
                <w:szCs w:val="21"/>
              </w:rPr>
              <w:t>确定审核地址：</w:t>
            </w:r>
          </w:p>
          <w:p>
            <w:pPr>
              <w:rPr>
                <w:rFonts w:ascii="楷体" w:hAnsi="楷体" w:eastAsia="楷体" w:cs="楷体"/>
                <w:szCs w:val="21"/>
              </w:rPr>
            </w:pPr>
            <w:r>
              <w:rPr>
                <w:rFonts w:hint="eastAsia" w:ascii="楷体" w:hAnsi="楷体" w:eastAsia="楷体" w:cs="楷体"/>
                <w:szCs w:val="21"/>
              </w:rPr>
              <w:t>1）注册地址：</w:t>
            </w:r>
            <w:bookmarkStart w:id="1" w:name="注册地址"/>
            <w:r>
              <w:rPr>
                <w:rFonts w:hint="eastAsia" w:ascii="楷体" w:hAnsi="楷体" w:eastAsia="楷体" w:cs="楷体"/>
                <w:szCs w:val="21"/>
              </w:rPr>
              <w:t>湖北省十堰市张湾区车城道街道田沟巷6号9幢1-7</w:t>
            </w:r>
            <w:bookmarkEnd w:id="1"/>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t>2）经营地址：</w:t>
            </w:r>
            <w:bookmarkStart w:id="2" w:name="生产地址"/>
            <w:r>
              <w:rPr>
                <w:rFonts w:hint="eastAsia" w:ascii="楷体" w:hAnsi="楷体" w:eastAsia="楷体" w:cs="楷体"/>
                <w:szCs w:val="21"/>
              </w:rPr>
              <w:t>十堰市北京路柳林春晓18号楼二单元301</w:t>
            </w:r>
            <w:bookmarkEnd w:id="2"/>
          </w:p>
          <w:p>
            <w:pPr>
              <w:rPr>
                <w:rFonts w:ascii="楷体" w:hAnsi="楷体" w:eastAsia="楷体" w:cs="楷体"/>
                <w:szCs w:val="21"/>
              </w:rPr>
            </w:pPr>
            <w:r>
              <w:rPr>
                <w:rFonts w:hint="eastAsia" w:ascii="楷体" w:hAnsi="楷体" w:eastAsia="楷体" w:cs="楷体"/>
                <w:szCs w:val="21"/>
              </w:rPr>
              <w:t>3）企业在建项目：</w:t>
            </w:r>
          </w:p>
          <w:p>
            <w:pPr>
              <w:rPr>
                <w:rFonts w:ascii="楷体" w:hAnsi="楷体" w:eastAsia="楷体" w:cs="楷体"/>
                <w:szCs w:val="21"/>
              </w:rPr>
            </w:pPr>
            <w:r>
              <w:rPr>
                <w:rFonts w:hint="eastAsia" w:ascii="楷体" w:hAnsi="楷体" w:eastAsia="楷体" w:cs="楷体"/>
                <w:szCs w:val="21"/>
              </w:rPr>
              <w:t>项目名称1：十堰市茅箭区四堰社区游园项目（在建项目）</w:t>
            </w:r>
          </w:p>
          <w:p>
            <w:pPr>
              <w:rPr>
                <w:rFonts w:ascii="楷体" w:hAnsi="楷体" w:eastAsia="楷体" w:cs="楷体"/>
                <w:szCs w:val="21"/>
              </w:rPr>
            </w:pPr>
            <w:r>
              <w:rPr>
                <w:rFonts w:hint="eastAsia" w:ascii="楷体" w:hAnsi="楷体" w:eastAsia="楷体" w:cs="楷体"/>
                <w:szCs w:val="21"/>
              </w:rPr>
              <w:t>地址： 十堰市四堰社区，距总部单程20分钟</w:t>
            </w:r>
          </w:p>
          <w:p>
            <w:pPr>
              <w:rPr>
                <w:rFonts w:ascii="楷体" w:hAnsi="楷体" w:eastAsia="楷体" w:cs="楷体"/>
                <w:szCs w:val="21"/>
              </w:rPr>
            </w:pPr>
            <w:r>
              <w:rPr>
                <w:rFonts w:hint="eastAsia" w:ascii="楷体" w:hAnsi="楷体" w:eastAsia="楷体" w:cs="楷体"/>
                <w:szCs w:val="21"/>
              </w:rPr>
              <w:t xml:space="preserve">项目类别：建筑工程施工总承包 </w:t>
            </w:r>
          </w:p>
          <w:p>
            <w:pPr>
              <w:rPr>
                <w:rFonts w:ascii="楷体" w:hAnsi="楷体" w:eastAsia="楷体" w:cs="楷体"/>
                <w:szCs w:val="21"/>
              </w:rPr>
            </w:pPr>
            <w:r>
              <w:rPr>
                <w:rFonts w:hint="eastAsia" w:ascii="楷体" w:hAnsi="楷体" w:eastAsia="楷体" w:cs="楷体"/>
                <w:szCs w:val="21"/>
              </w:rPr>
              <w:t>项目进度：80%</w:t>
            </w:r>
          </w:p>
          <w:p>
            <w:pPr>
              <w:rPr>
                <w:rFonts w:ascii="楷体" w:hAnsi="楷体" w:eastAsia="楷体" w:cs="楷体"/>
                <w:szCs w:val="21"/>
              </w:rPr>
            </w:pPr>
            <w:r>
              <w:rPr>
                <w:rFonts w:hint="eastAsia" w:ascii="楷体" w:hAnsi="楷体" w:eastAsia="楷体" w:cs="楷体"/>
                <w:szCs w:val="21"/>
              </w:rPr>
              <w:t>项目名称</w:t>
            </w:r>
            <w:r>
              <w:rPr>
                <w:rFonts w:hint="eastAsia" w:ascii="楷体" w:hAnsi="楷体" w:eastAsia="楷体" w:cs="楷体"/>
                <w:szCs w:val="21"/>
                <w:lang w:val="en-US" w:eastAsia="zh-CN"/>
              </w:rPr>
              <w:t>2</w:t>
            </w:r>
            <w:r>
              <w:rPr>
                <w:rFonts w:hint="eastAsia" w:ascii="楷体" w:hAnsi="楷体" w:eastAsia="楷体" w:cs="楷体"/>
                <w:szCs w:val="21"/>
              </w:rPr>
              <w:t>：</w:t>
            </w:r>
            <w:r>
              <w:rPr>
                <w:rFonts w:hint="eastAsia" w:ascii="宋体" w:hAnsi="宋体" w:eastAsia="宋体" w:cs="宋体"/>
                <w:sz w:val="21"/>
                <w:szCs w:val="21"/>
                <w:lang w:val="en-US" w:eastAsia="zh-CN"/>
              </w:rPr>
              <w:t>大中型水库移民后扶项目（十堰市郧阳区五峰乡红椿沟村环境整治造项目）</w:t>
            </w:r>
            <w:r>
              <w:rPr>
                <w:rFonts w:hint="eastAsia" w:ascii="楷体" w:hAnsi="楷体" w:eastAsia="楷体" w:cs="楷体"/>
                <w:szCs w:val="21"/>
              </w:rPr>
              <w:t>（在建项目）</w:t>
            </w:r>
          </w:p>
          <w:p>
            <w:pPr>
              <w:rPr>
                <w:rFonts w:ascii="楷体" w:hAnsi="楷体" w:eastAsia="楷体" w:cs="楷体"/>
                <w:szCs w:val="21"/>
              </w:rPr>
            </w:pPr>
            <w:r>
              <w:rPr>
                <w:rFonts w:hint="eastAsia" w:ascii="楷体" w:hAnsi="楷体" w:eastAsia="楷体" w:cs="楷体"/>
                <w:szCs w:val="21"/>
              </w:rPr>
              <w:t>地址： 郧阳区五峰乡红椿沟村，距总部单程</w:t>
            </w:r>
            <w:r>
              <w:rPr>
                <w:rFonts w:hint="eastAsia" w:ascii="楷体" w:hAnsi="楷体" w:eastAsia="楷体" w:cs="楷体"/>
                <w:szCs w:val="21"/>
                <w:lang w:val="en-US" w:eastAsia="zh-CN"/>
              </w:rPr>
              <w:t>40分钟</w:t>
            </w:r>
          </w:p>
          <w:p>
            <w:pPr>
              <w:rPr>
                <w:rFonts w:ascii="楷体" w:hAnsi="楷体" w:eastAsia="楷体" w:cs="楷体"/>
                <w:szCs w:val="21"/>
              </w:rPr>
            </w:pPr>
            <w:r>
              <w:rPr>
                <w:rFonts w:hint="eastAsia" w:ascii="楷体" w:hAnsi="楷体" w:eastAsia="楷体" w:cs="楷体"/>
                <w:szCs w:val="21"/>
              </w:rPr>
              <w:t xml:space="preserve">项目类别：市政公用工程施工总承包 </w:t>
            </w:r>
          </w:p>
          <w:p>
            <w:pPr>
              <w:rPr>
                <w:rFonts w:ascii="楷体" w:hAnsi="楷体" w:eastAsia="楷体" w:cs="楷体"/>
                <w:szCs w:val="21"/>
              </w:rPr>
            </w:pPr>
            <w:r>
              <w:rPr>
                <w:rFonts w:hint="eastAsia" w:ascii="楷体" w:hAnsi="楷体" w:eastAsia="楷体" w:cs="楷体"/>
                <w:szCs w:val="21"/>
              </w:rPr>
              <w:t>项目进度：</w:t>
            </w:r>
            <w:r>
              <w:rPr>
                <w:rFonts w:hint="eastAsia" w:ascii="楷体" w:hAnsi="楷体" w:eastAsia="楷体" w:cs="楷体"/>
                <w:szCs w:val="21"/>
                <w:lang w:val="en-US" w:eastAsia="zh-CN"/>
              </w:rPr>
              <w:t>3</w:t>
            </w:r>
            <w:r>
              <w:rPr>
                <w:rFonts w:hint="eastAsia" w:ascii="楷体" w:hAnsi="楷体" w:eastAsia="楷体" w:cs="楷体"/>
                <w:szCs w:val="21"/>
              </w:rPr>
              <w:t>5%</w:t>
            </w:r>
          </w:p>
          <w:p>
            <w:pPr>
              <w:rPr>
                <w:rFonts w:ascii="楷体" w:hAnsi="楷体" w:eastAsia="楷体" w:cs="楷体"/>
                <w:szCs w:val="21"/>
              </w:rPr>
            </w:pPr>
            <w:r>
              <w:rPr>
                <w:rFonts w:hint="eastAsia" w:ascii="楷体" w:hAnsi="楷体" w:eastAsia="楷体" w:cs="楷体"/>
                <w:szCs w:val="21"/>
              </w:rPr>
              <w:t>9、一阶段问题验证：无</w:t>
            </w:r>
          </w:p>
          <w:p>
            <w:pPr>
              <w:rPr>
                <w:rFonts w:ascii="楷体" w:hAnsi="楷体" w:eastAsia="楷体" w:cs="楷体"/>
                <w:szCs w:val="21"/>
              </w:rPr>
            </w:pPr>
            <w:r>
              <w:rPr>
                <w:rFonts w:hint="eastAsia" w:ascii="楷体" w:hAnsi="楷体" w:eastAsia="楷体" w:cs="楷体"/>
                <w:szCs w:val="21"/>
              </w:rPr>
              <w:t xml:space="preserve">10、企业经营状态:朱总介绍：企业成立以来未发生过质量事故、安全事故、环境事故，未发生过被投诉情况，施工质量可靠，信誉良好。企业官网显示：经营状态正常 </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99" w:type="dxa"/>
            <w:vAlign w:val="center"/>
          </w:tcPr>
          <w:p>
            <w:pPr>
              <w:rPr>
                <w:rFonts w:ascii="楷体" w:hAnsi="楷体" w:eastAsia="楷体" w:cs="楷体"/>
                <w:szCs w:val="21"/>
              </w:rPr>
            </w:pPr>
          </w:p>
          <w:p>
            <w:pPr>
              <w:rPr>
                <w:rFonts w:ascii="楷体" w:hAnsi="楷体" w:eastAsia="楷体" w:cs="楷体"/>
                <w:szCs w:val="21"/>
              </w:rPr>
            </w:pPr>
            <w:r>
              <w:rPr>
                <w:rFonts w:hint="eastAsia" w:ascii="楷体" w:hAnsi="楷体" w:eastAsia="楷体" w:cs="楷体"/>
                <w:szCs w:val="21"/>
              </w:rPr>
              <w:t>理解组织及其环境</w:t>
            </w:r>
          </w:p>
          <w:p>
            <w:pPr>
              <w:rPr>
                <w:rFonts w:ascii="楷体" w:hAnsi="楷体" w:eastAsia="楷体" w:cs="楷体"/>
                <w:szCs w:val="21"/>
              </w:rPr>
            </w:pPr>
            <w:r>
              <w:rPr>
                <w:rFonts w:hint="eastAsia" w:ascii="楷体" w:hAnsi="楷体" w:eastAsia="楷体" w:cs="楷体"/>
                <w:szCs w:val="21"/>
              </w:rPr>
              <w:t>理解相关方的需求和期望</w:t>
            </w:r>
          </w:p>
        </w:tc>
        <w:tc>
          <w:tcPr>
            <w:tcW w:w="836" w:type="dxa"/>
            <w:vAlign w:val="center"/>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4.1</w:t>
            </w:r>
          </w:p>
          <w:p>
            <w:pPr>
              <w:rPr>
                <w:rFonts w:ascii="楷体" w:hAnsi="楷体" w:eastAsia="楷体" w:cs="楷体"/>
                <w:szCs w:val="21"/>
              </w:rPr>
            </w:pPr>
            <w:r>
              <w:rPr>
                <w:rFonts w:hint="eastAsia" w:ascii="楷体" w:hAnsi="楷体" w:eastAsia="楷体" w:cs="楷体"/>
                <w:szCs w:val="21"/>
              </w:rPr>
              <w:t>4.2</w:t>
            </w:r>
          </w:p>
        </w:tc>
        <w:tc>
          <w:tcPr>
            <w:tcW w:w="11200" w:type="dxa"/>
            <w:vAlign w:val="center"/>
          </w:tcPr>
          <w:p>
            <w:pPr>
              <w:rPr>
                <w:rFonts w:ascii="楷体" w:hAnsi="楷体" w:eastAsia="楷体" w:cs="楷体"/>
                <w:szCs w:val="21"/>
                <w:lang w:val="zh-CN"/>
              </w:rPr>
            </w:pPr>
            <w:r>
              <w:rPr>
                <w:rFonts w:hint="eastAsia" w:ascii="楷体" w:hAnsi="楷体" w:eastAsia="楷体" w:cs="楷体"/>
                <w:szCs w:val="21"/>
                <w:lang w:val="zh-CN"/>
              </w:rPr>
              <w:sym w:font="Wingdings 2" w:char="F098"/>
            </w:r>
            <w:r>
              <w:rPr>
                <w:rFonts w:hint="eastAsia" w:ascii="楷体" w:hAnsi="楷体" w:eastAsia="楷体" w:cs="楷体"/>
                <w:szCs w:val="21"/>
                <w:lang w:val="zh-CN"/>
              </w:rPr>
              <w:t>公司高层通过及时了解国家相关政策，与客户/同行业/上下游产业的交流等方式认识公司的所处的环境，制定经营思路。</w:t>
            </w:r>
          </w:p>
          <w:p>
            <w:pPr>
              <w:rPr>
                <w:rFonts w:ascii="楷体" w:hAnsi="楷体" w:eastAsia="楷体" w:cs="楷体"/>
                <w:szCs w:val="21"/>
                <w:lang w:val="zh-CN"/>
              </w:rPr>
            </w:pPr>
            <w:r>
              <w:rPr>
                <w:rFonts w:hint="eastAsia" w:ascii="楷体" w:hAnsi="楷体" w:eastAsia="楷体" w:cs="楷体"/>
                <w:szCs w:val="21"/>
                <w:lang w:val="zh-CN"/>
              </w:rPr>
              <w:sym w:font="Wingdings 2" w:char="F098"/>
            </w:r>
            <w:r>
              <w:rPr>
                <w:rFonts w:hint="eastAsia" w:ascii="楷体" w:hAnsi="楷体" w:eastAsia="楷体" w:cs="楷体"/>
                <w:szCs w:val="21"/>
                <w:lang w:val="zh-CN"/>
              </w:rPr>
              <w:t>总经理介绍目前对公司影响较大的是</w:t>
            </w:r>
          </w:p>
          <w:p>
            <w:pPr>
              <w:rPr>
                <w:rFonts w:ascii="楷体" w:hAnsi="楷体" w:eastAsia="楷体" w:cs="楷体"/>
                <w:szCs w:val="21"/>
              </w:rPr>
            </w:pPr>
            <w:r>
              <w:rPr>
                <w:rFonts w:hint="eastAsia" w:ascii="楷体" w:hAnsi="楷体" w:eastAsia="楷体" w:cs="楷体"/>
                <w:szCs w:val="21"/>
              </w:rPr>
              <w:t xml:space="preserve">1、宏观经济存在下行趋势，行业产能过剩、房地产行业、市政建设市场萎靡，业务量直线下行，但原材料涨价幅度过大，进入2022年度俄乌冲突，使得建筑市场原材料价格也有较大波动，市场竞争加剧，市场价格下降.疫情的反复，使得停产停工时常发生，使得企业成本增加 </w:t>
            </w:r>
          </w:p>
          <w:p>
            <w:pPr>
              <w:rPr>
                <w:rFonts w:ascii="楷体" w:hAnsi="楷体" w:eastAsia="楷体" w:cs="楷体"/>
                <w:szCs w:val="21"/>
              </w:rPr>
            </w:pPr>
            <w:r>
              <w:rPr>
                <w:rFonts w:hint="eastAsia" w:ascii="楷体" w:hAnsi="楷体" w:eastAsia="楷体" w:cs="楷体"/>
                <w:szCs w:val="21"/>
              </w:rPr>
              <w:t>2.通胀问题，劳动力短缺问题等都成为工程施工企业必须面对的实际困难.年轻人不愿进工地施工，人工成本急剧上升</w:t>
            </w:r>
            <w:r>
              <w:rPr>
                <w:rFonts w:hint="eastAsia" w:ascii="楷体" w:hAnsi="楷体" w:eastAsia="楷体" w:cs="楷体"/>
                <w:szCs w:val="21"/>
              </w:rPr>
              <w:tab/>
            </w:r>
          </w:p>
          <w:p>
            <w:pPr>
              <w:rPr>
                <w:rFonts w:ascii="楷体" w:hAnsi="楷体" w:eastAsia="楷体" w:cs="楷体"/>
                <w:szCs w:val="21"/>
                <w:lang w:val="zh-CN"/>
              </w:rPr>
            </w:pPr>
            <w:r>
              <w:rPr>
                <w:rFonts w:hint="eastAsia" w:ascii="楷体" w:hAnsi="楷体" w:eastAsia="楷体" w:cs="楷体"/>
                <w:szCs w:val="21"/>
              </w:rPr>
              <w:t>原材料涨价幅度过大 ，这些因素会影响公司的资金运行和利润空间， 另考虑到疫情影响的今年</w:t>
            </w:r>
            <w:r>
              <w:rPr>
                <w:rFonts w:hint="eastAsia" w:ascii="楷体" w:hAnsi="楷体" w:eastAsia="楷体" w:cs="楷体"/>
                <w:szCs w:val="21"/>
                <w:lang w:val="zh-CN"/>
              </w:rPr>
              <w:t>国内经济政策环境，工程回款可能会比较慢；同行竞争加剧；人力成本增加，行业利润会的少等。</w:t>
            </w:r>
          </w:p>
          <w:p>
            <w:pPr>
              <w:rPr>
                <w:rFonts w:ascii="楷体" w:hAnsi="楷体" w:eastAsia="楷体" w:cs="楷体"/>
                <w:szCs w:val="21"/>
                <w:lang w:val="zh-CN"/>
              </w:rPr>
            </w:pPr>
            <w:r>
              <w:rPr>
                <w:rFonts w:hint="eastAsia" w:ascii="楷体" w:hAnsi="楷体" w:eastAsia="楷体" w:cs="楷体"/>
                <w:szCs w:val="21"/>
                <w:lang w:val="zh-CN"/>
              </w:rPr>
              <w:t>--优势：经营层有强烈开拓精神,勇于挑战,善于运作.公司具备较大的工程施工能力，相对于同行来说，员工队伍较为稳定，且人员专业能力较高，管理日趋完善，具备接受较大工程的能力，客户认可度较高，公司管理水准日益提升，人员结构与技术能力足够，具备扩大规模的潜力</w:t>
            </w:r>
            <w:r>
              <w:rPr>
                <w:rFonts w:hint="eastAsia" w:ascii="楷体" w:hAnsi="楷体" w:eastAsia="楷体" w:cs="楷体"/>
                <w:szCs w:val="21"/>
              </w:rPr>
              <w:t xml:space="preserve"> </w:t>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 xml:space="preserve"> </w:t>
            </w:r>
          </w:p>
          <w:p>
            <w:pPr>
              <w:rPr>
                <w:rFonts w:ascii="楷体" w:hAnsi="楷体" w:eastAsia="楷体" w:cs="楷体"/>
                <w:szCs w:val="21"/>
                <w:lang w:val="zh-CN"/>
              </w:rPr>
            </w:pPr>
            <w:r>
              <w:rPr>
                <w:rFonts w:hint="eastAsia" w:ascii="楷体" w:hAnsi="楷体" w:eastAsia="楷体" w:cs="楷体"/>
                <w:szCs w:val="21"/>
                <w:lang w:val="zh-CN"/>
              </w:rPr>
              <w:t>--劣势：新市场开发有待提高，承接工程的能力不高，基层人员素质有待提高，技术人员专业技术能力有待进一步提升，工程业务尚不太稳定</w:t>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r>
              <w:rPr>
                <w:rFonts w:hint="eastAsia" w:ascii="楷体" w:hAnsi="楷体" w:eastAsia="楷体" w:cs="楷体"/>
                <w:szCs w:val="21"/>
                <w:lang w:val="zh-CN"/>
              </w:rPr>
              <w:tab/>
            </w:r>
          </w:p>
          <w:p>
            <w:pPr>
              <w:rPr>
                <w:rFonts w:ascii="楷体" w:hAnsi="楷体" w:eastAsia="楷体" w:cs="楷体"/>
                <w:szCs w:val="21"/>
                <w:lang w:val="zh-CN"/>
              </w:rPr>
            </w:pPr>
            <w:r>
              <w:rPr>
                <w:rFonts w:hint="eastAsia" w:ascii="楷体" w:hAnsi="楷体" w:eastAsia="楷体" w:cs="楷体"/>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p>
            <w:pPr>
              <w:rPr>
                <w:rFonts w:ascii="楷体" w:hAnsi="楷体" w:eastAsia="楷体" w:cs="楷体"/>
                <w:szCs w:val="21"/>
                <w:lang w:val="zh-CN"/>
              </w:rPr>
            </w:pPr>
            <w:r>
              <w:rPr>
                <w:rFonts w:hint="eastAsia" w:ascii="楷体" w:hAnsi="楷体" w:eastAsia="楷体" w:cs="楷体"/>
                <w:szCs w:val="21"/>
                <w:lang w:val="zh-CN"/>
              </w:rPr>
              <w:sym w:font="Wingdings 2" w:char="F098"/>
            </w:r>
            <w:r>
              <w:rPr>
                <w:rFonts w:hint="eastAsia" w:ascii="楷体" w:hAnsi="楷体" w:eastAsia="楷体" w:cs="楷体"/>
                <w:szCs w:val="21"/>
              </w:rPr>
              <w:t>与朱经理</w:t>
            </w:r>
            <w:r>
              <w:rPr>
                <w:rFonts w:hint="eastAsia" w:ascii="楷体" w:hAnsi="楷体" w:eastAsia="楷体" w:cs="楷体"/>
                <w:szCs w:val="21"/>
                <w:lang w:val="zh-CN"/>
              </w:rPr>
              <w:t>沟通了解到，公司的相关方包括：主要客户（发包方），最终使用者，供应方，设备租赁方，监理、设计方，合作伙伴、政府主管部门，员工，银行，项目施工周围居民等。</w:t>
            </w:r>
          </w:p>
          <w:p>
            <w:pPr>
              <w:rPr>
                <w:rFonts w:ascii="楷体" w:hAnsi="楷体" w:eastAsia="楷体" w:cs="楷体"/>
                <w:szCs w:val="21"/>
                <w:lang w:val="zh-CN"/>
              </w:rPr>
            </w:pPr>
            <w:r>
              <w:rPr>
                <w:rFonts w:hint="eastAsia" w:ascii="楷体" w:hAnsi="楷体" w:eastAsia="楷体" w:cs="楷体"/>
                <w:szCs w:val="21"/>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rPr>
                <w:rFonts w:ascii="楷体" w:hAnsi="楷体" w:eastAsia="楷体" w:cs="楷体"/>
                <w:szCs w:val="21"/>
                <w:lang w:val="zh-CN"/>
              </w:rPr>
            </w:pPr>
            <w:r>
              <w:rPr>
                <w:rFonts w:hint="eastAsia" w:ascii="楷体" w:hAnsi="楷体" w:eastAsia="楷体" w:cs="楷体"/>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rPr>
                <w:rFonts w:ascii="楷体" w:hAnsi="楷体" w:eastAsia="楷体" w:cs="楷体"/>
                <w:szCs w:val="21"/>
                <w:lang w:val="zh-CN"/>
              </w:rPr>
            </w:pPr>
            <w:r>
              <w:rPr>
                <w:rFonts w:hint="eastAsia" w:ascii="楷体" w:hAnsi="楷体" w:eastAsia="楷体" w:cs="楷体"/>
                <w:szCs w:val="21"/>
                <w:lang w:val="zh-CN"/>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99" w:type="dxa"/>
            <w:vAlign w:val="center"/>
          </w:tcPr>
          <w:p>
            <w:pPr>
              <w:rPr>
                <w:rFonts w:ascii="楷体" w:hAnsi="楷体" w:eastAsia="楷体" w:cs="楷体"/>
                <w:szCs w:val="21"/>
              </w:rPr>
            </w:pPr>
            <w:r>
              <w:rPr>
                <w:rFonts w:hint="eastAsia" w:ascii="楷体" w:hAnsi="楷体" w:eastAsia="楷体" w:cs="楷体"/>
                <w:szCs w:val="21"/>
              </w:rPr>
              <w:t>管理体系的范围</w:t>
            </w:r>
          </w:p>
          <w:p>
            <w:pPr>
              <w:rPr>
                <w:rFonts w:ascii="楷体" w:hAnsi="楷体" w:eastAsia="楷体" w:cs="楷体"/>
                <w:szCs w:val="21"/>
              </w:rPr>
            </w:pPr>
            <w:r>
              <w:rPr>
                <w:rFonts w:hint="eastAsia" w:ascii="楷体" w:hAnsi="楷体" w:eastAsia="楷体" w:cs="楷体"/>
                <w:szCs w:val="21"/>
              </w:rPr>
              <w:t>管理体系及其过程</w:t>
            </w:r>
          </w:p>
        </w:tc>
        <w:tc>
          <w:tcPr>
            <w:tcW w:w="836" w:type="dxa"/>
            <w:vAlign w:val="center"/>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4.3</w:t>
            </w:r>
          </w:p>
          <w:p>
            <w:pPr>
              <w:rPr>
                <w:rFonts w:ascii="楷体" w:hAnsi="楷体" w:eastAsia="楷体" w:cs="楷体"/>
                <w:szCs w:val="21"/>
              </w:rPr>
            </w:pPr>
            <w:r>
              <w:rPr>
                <w:rFonts w:hint="eastAsia" w:ascii="楷体" w:hAnsi="楷体" w:eastAsia="楷体" w:cs="楷体"/>
                <w:szCs w:val="21"/>
              </w:rPr>
              <w:t>4.4</w:t>
            </w:r>
          </w:p>
          <w:p>
            <w:pPr>
              <w:rPr>
                <w:rFonts w:ascii="楷体" w:hAnsi="楷体" w:eastAsia="楷体" w:cs="楷体"/>
                <w:szCs w:val="21"/>
              </w:rPr>
            </w:pP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1、注册经营地</w:t>
            </w:r>
          </w:p>
          <w:p>
            <w:pPr>
              <w:rPr>
                <w:rFonts w:ascii="楷体" w:hAnsi="楷体" w:eastAsia="楷体" w:cs="楷体"/>
                <w:szCs w:val="21"/>
              </w:rPr>
            </w:pPr>
            <w:r>
              <w:rPr>
                <w:rFonts w:hint="eastAsia" w:ascii="楷体" w:hAnsi="楷体" w:eastAsia="楷体" w:cs="楷体"/>
                <w:szCs w:val="21"/>
              </w:rPr>
              <w:t>1）注册地址：湖北省十堰市张湾区车城道街道田沟巷6号9幢1-7。</w:t>
            </w:r>
          </w:p>
          <w:p>
            <w:pPr>
              <w:rPr>
                <w:rFonts w:ascii="楷体" w:hAnsi="楷体" w:eastAsia="楷体" w:cs="楷体"/>
                <w:szCs w:val="21"/>
              </w:rPr>
            </w:pPr>
            <w:r>
              <w:rPr>
                <w:rFonts w:hint="eastAsia" w:ascii="楷体" w:hAnsi="楷体" w:eastAsia="楷体" w:cs="楷体"/>
                <w:szCs w:val="21"/>
              </w:rPr>
              <w:t>2）经营地址：十堰市北京路柳林春晓18号楼二单元301</w:t>
            </w:r>
          </w:p>
          <w:p>
            <w:pPr>
              <w:rPr>
                <w:rFonts w:ascii="楷体" w:hAnsi="楷体" w:eastAsia="楷体" w:cs="楷体"/>
                <w:szCs w:val="21"/>
              </w:rPr>
            </w:pPr>
            <w:r>
              <w:rPr>
                <w:rFonts w:hint="eastAsia" w:ascii="楷体" w:hAnsi="楷体" w:eastAsia="楷体" w:cs="楷体"/>
                <w:szCs w:val="21"/>
              </w:rPr>
              <w:t>2、组织机构：财务部、招标部、人事部、工程部</w:t>
            </w:r>
            <w:r>
              <w:rPr>
                <w:rFonts w:hint="eastAsia" w:ascii="楷体" w:hAnsi="楷体" w:eastAsia="楷体" w:cs="楷体"/>
                <w:szCs w:val="21"/>
                <w:lang w:val="zh-CN"/>
              </w:rPr>
              <w:t>等</w:t>
            </w:r>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t>3、确认该公司管理体系适用范围是：</w:t>
            </w:r>
          </w:p>
          <w:p>
            <w:pPr>
              <w:rPr>
                <w:rFonts w:ascii="楷体" w:hAnsi="楷体" w:eastAsia="楷体" w:cs="楷体"/>
                <w:szCs w:val="21"/>
              </w:rPr>
            </w:pPr>
            <w:r>
              <w:rPr>
                <w:rFonts w:hint="eastAsia" w:ascii="楷体" w:hAnsi="楷体" w:eastAsia="楷体" w:cs="楷体"/>
                <w:szCs w:val="21"/>
              </w:rPr>
              <w:t>EC：资质范围内的建筑工程施工总承包、市政公用工程施工总承包</w:t>
            </w:r>
          </w:p>
          <w:p>
            <w:pPr>
              <w:rPr>
                <w:rFonts w:ascii="楷体" w:hAnsi="楷体" w:eastAsia="楷体" w:cs="楷体"/>
                <w:szCs w:val="21"/>
              </w:rPr>
            </w:pPr>
            <w:r>
              <w:rPr>
                <w:rFonts w:hint="eastAsia" w:ascii="楷体" w:hAnsi="楷体" w:eastAsia="楷体" w:cs="楷体"/>
                <w:szCs w:val="21"/>
              </w:rPr>
              <w:t>E：资质范围内的建筑工程施工总承包、市政公用工程施工总承包所涉及场所的相关环境管理活动</w:t>
            </w:r>
          </w:p>
          <w:p>
            <w:pPr>
              <w:rPr>
                <w:rFonts w:ascii="楷体" w:hAnsi="楷体" w:eastAsia="楷体" w:cs="楷体"/>
                <w:szCs w:val="21"/>
              </w:rPr>
            </w:pPr>
            <w:r>
              <w:rPr>
                <w:rFonts w:hint="eastAsia" w:ascii="楷体" w:hAnsi="楷体" w:eastAsia="楷体" w:cs="楷体"/>
                <w:szCs w:val="21"/>
              </w:rPr>
              <w:t>O：资质范围内的建筑工程施工总承包、市政公用工程施工总承包所涉及场所的相关职业健康安全管理活动；</w:t>
            </w:r>
          </w:p>
          <w:p>
            <w:pPr>
              <w:rPr>
                <w:rFonts w:ascii="楷体" w:hAnsi="楷体" w:eastAsia="楷体" w:cs="楷体"/>
                <w:szCs w:val="21"/>
              </w:rPr>
            </w:pPr>
            <w:r>
              <w:rPr>
                <w:rFonts w:hint="eastAsia" w:ascii="楷体" w:hAnsi="楷体" w:eastAsia="楷体" w:cs="楷体"/>
                <w:szCs w:val="21"/>
              </w:rPr>
              <w:t>4、根据本公司建筑施工特点，目前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体系范围通过文件发放的方式在公司内部进行传递；</w:t>
            </w:r>
          </w:p>
          <w:p>
            <w:pPr>
              <w:rPr>
                <w:rFonts w:ascii="楷体" w:hAnsi="楷体" w:eastAsia="楷体" w:cs="楷体"/>
                <w:szCs w:val="21"/>
              </w:rPr>
            </w:pPr>
            <w:r>
              <w:rPr>
                <w:rFonts w:hint="eastAsia" w:ascii="楷体" w:hAnsi="楷体" w:eastAsia="楷体" w:cs="楷体"/>
                <w:szCs w:val="21"/>
              </w:rPr>
              <w:t>在与客户沟通中，及时通知客户，为相关方获取。</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上述范围与企业目前经营范围相一致。</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为健全和完善本公司的管理体系，</w:t>
            </w:r>
            <w:r>
              <w:rPr>
                <w:rFonts w:hint="eastAsia" w:ascii="楷体" w:hAnsi="楷体" w:eastAsia="楷体" w:cs="楷体"/>
                <w:szCs w:val="21"/>
                <w:lang w:val="zh-CN"/>
              </w:rPr>
              <w:t>公司依据</w:t>
            </w:r>
            <w:r>
              <w:rPr>
                <w:rFonts w:hint="eastAsia" w:ascii="楷体" w:hAnsi="楷体" w:eastAsia="楷体" w:cs="楷体"/>
                <w:szCs w:val="21"/>
              </w:rPr>
              <w:t>GB/T19001-2016</w:t>
            </w:r>
            <w:r>
              <w:rPr>
                <w:rFonts w:hint="eastAsia" w:ascii="楷体" w:hAnsi="楷体" w:eastAsia="楷体" w:cs="楷体"/>
                <w:szCs w:val="21"/>
                <w:lang w:val="zh-CN"/>
              </w:rPr>
              <w:t>《质量管理体系 要求》、</w:t>
            </w:r>
            <w:r>
              <w:rPr>
                <w:rFonts w:hint="eastAsia" w:ascii="楷体" w:hAnsi="楷体" w:eastAsia="楷体" w:cs="楷体"/>
                <w:szCs w:val="21"/>
              </w:rPr>
              <w:t>GB/T24001-2016</w:t>
            </w:r>
            <w:r>
              <w:rPr>
                <w:rFonts w:hint="eastAsia" w:ascii="楷体" w:hAnsi="楷体" w:eastAsia="楷体" w:cs="楷体"/>
                <w:szCs w:val="21"/>
                <w:lang w:val="zh-CN"/>
              </w:rPr>
              <w:t>《</w:t>
            </w:r>
            <w:r>
              <w:rPr>
                <w:rFonts w:hint="eastAsia" w:ascii="楷体" w:hAnsi="楷体" w:eastAsia="楷体" w:cs="楷体"/>
                <w:szCs w:val="21"/>
              </w:rPr>
              <w:t xml:space="preserve">环境管理体系  </w:t>
            </w:r>
            <w:r>
              <w:rPr>
                <w:rFonts w:hint="eastAsia" w:ascii="楷体" w:hAnsi="楷体" w:eastAsia="楷体" w:cs="楷体"/>
                <w:szCs w:val="21"/>
                <w:lang w:val="zh-CN"/>
              </w:rPr>
              <w:t>要求及使用指南》、</w:t>
            </w:r>
            <w:r>
              <w:rPr>
                <w:rFonts w:hint="eastAsia" w:ascii="楷体" w:hAnsi="楷体" w:eastAsia="楷体" w:cs="楷体"/>
                <w:szCs w:val="21"/>
              </w:rPr>
              <w:t>ISO45001-2018《</w:t>
            </w:r>
            <w:r>
              <w:rPr>
                <w:rFonts w:hint="eastAsia" w:ascii="楷体" w:hAnsi="楷体" w:eastAsia="楷体" w:cs="楷体"/>
                <w:szCs w:val="21"/>
                <w:lang w:val="zh-CN"/>
              </w:rPr>
              <w:t>职业健康安全管理体系 要求及使用指南</w:t>
            </w:r>
            <w:r>
              <w:rPr>
                <w:rFonts w:hint="eastAsia" w:ascii="楷体" w:hAnsi="楷体" w:eastAsia="楷体" w:cs="楷体"/>
                <w:szCs w:val="21"/>
              </w:rPr>
              <w:t>》、GB/T50430-2017</w:t>
            </w:r>
            <w:r>
              <w:rPr>
                <w:rFonts w:hint="eastAsia" w:ascii="楷体" w:hAnsi="楷体" w:eastAsia="楷体" w:cs="楷体"/>
                <w:szCs w:val="21"/>
                <w:lang w:val="zh-CN"/>
              </w:rPr>
              <w:t>《工程建设施工企业质量管理规范》</w:t>
            </w:r>
            <w:r>
              <w:rPr>
                <w:rFonts w:hint="eastAsia" w:ascii="楷体" w:hAnsi="楷体" w:eastAsia="楷体" w:cs="楷体"/>
                <w:szCs w:val="21"/>
              </w:rPr>
              <w:t xml:space="preserve">，结合公司实际情况于2022年1月5日发布实施了管理体系文件，包括管理手册、程序文件、管理制度、作业文件、记录等， </w:t>
            </w:r>
          </w:p>
          <w:p>
            <w:pPr>
              <w:rPr>
                <w:rFonts w:ascii="楷体" w:hAnsi="楷体" w:eastAsia="楷体" w:cs="楷体"/>
                <w:szCs w:val="21"/>
                <w:lang w:val="zh-CN"/>
              </w:rPr>
            </w:pPr>
            <w:r>
              <w:rPr>
                <w:rFonts w:hint="eastAsia" w:ascii="楷体" w:hAnsi="楷体" w:eastAsia="楷体" w:cs="楷体"/>
                <w:szCs w:val="21"/>
              </w:rPr>
              <w:sym w:font="Wingdings 2" w:char="F098"/>
            </w:r>
            <w:r>
              <w:rPr>
                <w:rFonts w:hint="eastAsia" w:ascii="楷体" w:hAnsi="楷体" w:eastAsia="楷体" w:cs="楷体"/>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799" w:type="dxa"/>
            <w:vAlign w:val="center"/>
          </w:tcPr>
          <w:p>
            <w:pPr>
              <w:rPr>
                <w:rFonts w:ascii="楷体" w:hAnsi="楷体" w:eastAsia="楷体" w:cs="楷体"/>
                <w:szCs w:val="21"/>
              </w:rPr>
            </w:pPr>
            <w:r>
              <w:rPr>
                <w:rFonts w:hint="eastAsia" w:ascii="楷体" w:hAnsi="楷体" w:eastAsia="楷体" w:cs="楷体"/>
                <w:szCs w:val="21"/>
              </w:rPr>
              <w:t>领导作用和承诺/总则</w:t>
            </w:r>
          </w:p>
          <w:p>
            <w:pPr>
              <w:rPr>
                <w:rFonts w:ascii="楷体" w:hAnsi="楷体" w:eastAsia="楷体" w:cs="楷体"/>
                <w:szCs w:val="21"/>
              </w:rPr>
            </w:pPr>
            <w:r>
              <w:rPr>
                <w:rFonts w:hint="eastAsia" w:ascii="楷体" w:hAnsi="楷体" w:eastAsia="楷体" w:cs="楷体"/>
                <w:szCs w:val="21"/>
              </w:rPr>
              <w:t>领导作用与承诺</w:t>
            </w:r>
          </w:p>
        </w:tc>
        <w:tc>
          <w:tcPr>
            <w:tcW w:w="836" w:type="dxa"/>
            <w:vAlign w:val="center"/>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5.1</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最高管理者代表组织向顾客,包括其他有关相关方做出对管理体系有效性承担责任，对管理体系运行的效率和有效性负责。</w:t>
            </w:r>
          </w:p>
          <w:p>
            <w:pPr>
              <w:rPr>
                <w:rFonts w:ascii="楷体" w:hAnsi="楷体" w:eastAsia="楷体" w:cs="楷体"/>
                <w:szCs w:val="21"/>
              </w:rPr>
            </w:pPr>
            <w:r>
              <w:rPr>
                <w:rFonts w:hint="eastAsia" w:ascii="楷体" w:hAnsi="楷体" w:eastAsia="楷体" w:cs="楷体"/>
                <w:szCs w:val="21"/>
              </w:rPr>
              <w:t>1、制定了管理方针和管理目标,与公司的组织环境基本适应,与公司战略方向也基本一致。</w:t>
            </w:r>
          </w:p>
          <w:p>
            <w:pPr>
              <w:rPr>
                <w:rFonts w:ascii="楷体" w:hAnsi="楷体" w:eastAsia="楷体" w:cs="楷体"/>
                <w:szCs w:val="21"/>
              </w:rPr>
            </w:pPr>
            <w:r>
              <w:rPr>
                <w:rFonts w:hint="eastAsia" w:ascii="楷体" w:hAnsi="楷体" w:eastAsia="楷体" w:cs="楷体"/>
                <w:szCs w:val="21"/>
              </w:rPr>
              <w:t>2、公司建立的方针,目标等通过分解到相关部门,并通过实施考核等方式融合于公司的业务过程。</w:t>
            </w:r>
          </w:p>
          <w:p>
            <w:pPr>
              <w:rPr>
                <w:rFonts w:ascii="楷体" w:hAnsi="楷体" w:eastAsia="楷体" w:cs="楷体"/>
                <w:szCs w:val="21"/>
              </w:rPr>
            </w:pPr>
            <w:r>
              <w:rPr>
                <w:rFonts w:hint="eastAsia" w:ascii="楷体" w:hAnsi="楷体" w:eastAsia="楷体" w:cs="楷体"/>
                <w:szCs w:val="21"/>
              </w:rPr>
              <w:t>3、公司通过学习和掌握过程的应用知识,风险识别与管理系统性融入体系运行之中。</w:t>
            </w:r>
          </w:p>
          <w:p>
            <w:pPr>
              <w:rPr>
                <w:rFonts w:ascii="楷体" w:hAnsi="楷体" w:eastAsia="楷体" w:cs="楷体"/>
                <w:szCs w:val="21"/>
              </w:rPr>
            </w:pPr>
            <w:r>
              <w:rPr>
                <w:rFonts w:hint="eastAsia" w:ascii="楷体" w:hAnsi="楷体" w:eastAsia="楷体" w:cs="楷体"/>
                <w:szCs w:val="21"/>
              </w:rPr>
              <w:t>4、提供确保管理体系运作所需要的资源,如:人力、物力、财力等方面。</w:t>
            </w:r>
          </w:p>
          <w:p>
            <w:pPr>
              <w:rPr>
                <w:rFonts w:ascii="楷体" w:hAnsi="楷体" w:eastAsia="楷体" w:cs="楷体"/>
                <w:szCs w:val="21"/>
              </w:rPr>
            </w:pPr>
            <w:r>
              <w:rPr>
                <w:rFonts w:hint="eastAsia" w:ascii="楷体" w:hAnsi="楷体" w:eastAsia="楷体" w:cs="楷体"/>
                <w:szCs w:val="21"/>
              </w:rPr>
              <w:t>5、公司通过建立的常态机制,专项主题,非预期情景或突发情景下沟通等方式满足质量安全管理符合性和有效性方面的沟通。</w:t>
            </w:r>
          </w:p>
          <w:p>
            <w:pPr>
              <w:rPr>
                <w:rFonts w:ascii="楷体" w:hAnsi="楷体" w:eastAsia="楷体" w:cs="楷体"/>
                <w:szCs w:val="21"/>
              </w:rPr>
            </w:pPr>
            <w:r>
              <w:rPr>
                <w:rFonts w:hint="eastAsia" w:ascii="楷体" w:hAnsi="楷体" w:eastAsia="楷体" w:cs="楷体"/>
                <w:szCs w:val="21"/>
              </w:rPr>
              <w:t>6、公司通过建立的评价准则来评价其管理体系的绩效,以证实其达到了预期的结果。</w:t>
            </w:r>
          </w:p>
          <w:p>
            <w:pPr>
              <w:rPr>
                <w:rFonts w:ascii="楷体" w:hAnsi="楷体" w:eastAsia="楷体" w:cs="楷体"/>
                <w:szCs w:val="21"/>
              </w:rPr>
            </w:pPr>
            <w:r>
              <w:rPr>
                <w:rFonts w:hint="eastAsia" w:ascii="楷体" w:hAnsi="楷体" w:eastAsia="楷体" w:cs="楷体"/>
                <w:szCs w:val="21"/>
              </w:rPr>
              <w:t>7、公司通过建立合理的工作岗位,确保其相应知识,技能,质量意识、环保意识、安全意识等对于满足要求的重要性相适宜,并不断通过培训,宣传等方式帮助人员愿意为管理体系的有效性做出贡献。</w:t>
            </w:r>
          </w:p>
          <w:p>
            <w:pPr>
              <w:rPr>
                <w:rFonts w:ascii="楷体" w:hAnsi="楷体" w:eastAsia="楷体" w:cs="楷体"/>
                <w:szCs w:val="21"/>
              </w:rPr>
            </w:pPr>
            <w:r>
              <w:rPr>
                <w:rFonts w:hint="eastAsia" w:ascii="楷体" w:hAnsi="楷体" w:eastAsia="楷体" w:cs="楷体"/>
                <w:szCs w:val="21"/>
              </w:rPr>
              <w:t>8、公司通过管理体系的方针,目标的考核,内审,管评等方式来持续改进管理体系。</w:t>
            </w:r>
          </w:p>
          <w:p>
            <w:pPr>
              <w:rPr>
                <w:rFonts w:ascii="楷体" w:hAnsi="楷体" w:eastAsia="楷体" w:cs="楷体"/>
                <w:szCs w:val="21"/>
              </w:rPr>
            </w:pPr>
            <w:r>
              <w:rPr>
                <w:rFonts w:hint="eastAsia" w:ascii="楷体" w:hAnsi="楷体" w:eastAsia="楷体" w:cs="楷体"/>
                <w:szCs w:val="21"/>
              </w:rPr>
              <w:t>9、公司明确相关管理者的责职与权限,充分发挥其领导作用,并给予充分的授权,提供必要的资源。</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目前来看，公司的人员结构、设备设施的配备及工作场所等能够满足资质要求和正常的施工要求，未发生因资源的情况而影响施工。</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以顾客为关注焦点的目的就是为了满足顾客的要求。最高管理者通过以下方式确保实现以顾客为关注焦点的承诺：</w:t>
            </w:r>
          </w:p>
          <w:p>
            <w:pPr>
              <w:rPr>
                <w:rFonts w:ascii="楷体" w:hAnsi="楷体" w:eastAsia="楷体" w:cs="楷体"/>
                <w:szCs w:val="21"/>
              </w:rPr>
            </w:pPr>
            <w:r>
              <w:rPr>
                <w:rFonts w:hint="eastAsia" w:ascii="楷体" w:hAnsi="楷体" w:eastAsia="楷体" w:cs="楷体"/>
                <w:szCs w:val="21"/>
              </w:rPr>
              <w:t xml:space="preserve">1、对可能影响产品符合性、顾客满意度的风险得到识别和应对； </w:t>
            </w:r>
          </w:p>
          <w:p>
            <w:pPr>
              <w:rPr>
                <w:rFonts w:ascii="楷体" w:hAnsi="楷体" w:eastAsia="楷体" w:cs="楷体"/>
                <w:szCs w:val="21"/>
              </w:rPr>
            </w:pPr>
            <w:r>
              <w:rPr>
                <w:rFonts w:hint="eastAsia" w:ascii="楷体" w:hAnsi="楷体" w:eastAsia="楷体" w:cs="楷体"/>
                <w:szCs w:val="21"/>
              </w:rPr>
              <w:t xml:space="preserve">2、顾客要求 管理要求得到确定和满足； </w:t>
            </w:r>
          </w:p>
          <w:p>
            <w:pPr>
              <w:rPr>
                <w:rFonts w:ascii="楷体" w:hAnsi="楷体" w:eastAsia="楷体" w:cs="楷体"/>
                <w:szCs w:val="21"/>
              </w:rPr>
            </w:pPr>
            <w:r>
              <w:rPr>
                <w:rFonts w:hint="eastAsia" w:ascii="楷体" w:hAnsi="楷体" w:eastAsia="楷体" w:cs="楷体"/>
                <w:szCs w:val="21"/>
              </w:rPr>
              <w:t xml:space="preserve">3、保持以稳定提供满足顾客和相关法规要求的产品为焦点； </w:t>
            </w:r>
          </w:p>
          <w:p>
            <w:pPr>
              <w:rPr>
                <w:rFonts w:ascii="楷体" w:hAnsi="楷体" w:eastAsia="楷体" w:cs="楷体"/>
                <w:szCs w:val="21"/>
              </w:rPr>
            </w:pPr>
            <w:r>
              <w:rPr>
                <w:rFonts w:hint="eastAsia" w:ascii="楷体" w:hAnsi="楷体" w:eastAsia="楷体" w:cs="楷体"/>
                <w:szCs w:val="21"/>
              </w:rPr>
              <w:t>4、努力致力于增强顾客满意、实现污染预防、防止人身伤害与健康损害。</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关注顾客、关注市场，有风险也有机遇考虑，公司进行了相关分析，包括了：满足顾客要求及法规要求，公司用过程方法、本着持续改进，又考虑了顾客、风险及机遇，使企业的体系更趋完善、有效。</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99" w:type="dxa"/>
          </w:tcPr>
          <w:p>
            <w:pPr>
              <w:rPr>
                <w:rFonts w:ascii="楷体" w:hAnsi="楷体" w:eastAsia="楷体" w:cs="楷体"/>
                <w:szCs w:val="21"/>
              </w:rPr>
            </w:pPr>
            <w:r>
              <w:rPr>
                <w:rFonts w:hint="eastAsia" w:ascii="楷体" w:hAnsi="楷体" w:eastAsia="楷体" w:cs="楷体"/>
                <w:szCs w:val="21"/>
              </w:rPr>
              <w:t>制定管理方针；</w:t>
            </w:r>
          </w:p>
          <w:p>
            <w:pPr>
              <w:rPr>
                <w:rFonts w:ascii="楷体" w:hAnsi="楷体" w:eastAsia="楷体" w:cs="楷体"/>
                <w:szCs w:val="21"/>
              </w:rPr>
            </w:pPr>
            <w:r>
              <w:rPr>
                <w:rFonts w:hint="eastAsia" w:ascii="楷体" w:hAnsi="楷体" w:eastAsia="楷体" w:cs="楷体"/>
                <w:szCs w:val="21"/>
              </w:rPr>
              <w:t>沟通方针；</w:t>
            </w:r>
          </w:p>
          <w:p>
            <w:pPr>
              <w:rPr>
                <w:rFonts w:ascii="楷体" w:hAnsi="楷体" w:eastAsia="楷体" w:cs="楷体"/>
                <w:szCs w:val="21"/>
              </w:rPr>
            </w:pPr>
            <w:r>
              <w:rPr>
                <w:rFonts w:hint="eastAsia" w:ascii="楷体" w:hAnsi="楷体" w:eastAsia="楷体" w:cs="楷体"/>
                <w:szCs w:val="21"/>
              </w:rPr>
              <w:t>环境方针；</w:t>
            </w:r>
          </w:p>
          <w:p>
            <w:pPr>
              <w:rPr>
                <w:rFonts w:ascii="楷体" w:hAnsi="楷体" w:eastAsia="楷体" w:cs="楷体"/>
                <w:szCs w:val="21"/>
              </w:rPr>
            </w:pPr>
            <w:r>
              <w:rPr>
                <w:rFonts w:hint="eastAsia" w:ascii="楷体" w:hAnsi="楷体" w:eastAsia="楷体" w:cs="楷体"/>
                <w:szCs w:val="21"/>
              </w:rPr>
              <w:t>职业健康安全方针</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5.2</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管理手册收录了公司的管理方针是：</w:t>
            </w:r>
          </w:p>
          <w:p>
            <w:pPr>
              <w:rPr>
                <w:rFonts w:ascii="楷体" w:hAnsi="楷体" w:eastAsia="楷体" w:cs="楷体"/>
                <w:szCs w:val="21"/>
              </w:rPr>
            </w:pPr>
            <w:r>
              <w:rPr>
                <w:rFonts w:hint="eastAsia" w:ascii="楷体" w:hAnsi="楷体" w:eastAsia="楷体" w:cs="楷体"/>
                <w:szCs w:val="21"/>
              </w:rPr>
              <w:t>规范管理  全员参与    精心施工  创建品牌      </w:t>
            </w:r>
          </w:p>
          <w:p>
            <w:pPr>
              <w:rPr>
                <w:rFonts w:ascii="楷体" w:hAnsi="楷体" w:eastAsia="楷体" w:cs="楷体"/>
                <w:szCs w:val="21"/>
              </w:rPr>
            </w:pPr>
            <w:r>
              <w:rPr>
                <w:rFonts w:hint="eastAsia" w:ascii="楷体" w:hAnsi="楷体" w:eastAsia="楷体" w:cs="楷体"/>
                <w:szCs w:val="21"/>
              </w:rPr>
              <w:t>控制污染   保护环境   风险控制   重保安全   </w:t>
            </w:r>
          </w:p>
          <w:p>
            <w:pPr>
              <w:rPr>
                <w:rFonts w:ascii="楷体" w:hAnsi="楷体" w:eastAsia="楷体" w:cs="楷体"/>
                <w:szCs w:val="21"/>
              </w:rPr>
            </w:pPr>
            <w:r>
              <w:rPr>
                <w:rFonts w:hint="eastAsia" w:ascii="楷体" w:hAnsi="楷体" w:eastAsia="楷体" w:cs="楷体"/>
                <w:szCs w:val="21"/>
              </w:rPr>
              <w:t>优质服务  顾客为先   控制过程  确保质量</w:t>
            </w:r>
          </w:p>
          <w:p>
            <w:pPr>
              <w:rPr>
                <w:rFonts w:ascii="楷体" w:hAnsi="楷体" w:eastAsia="楷体" w:cs="楷体"/>
                <w:szCs w:val="21"/>
              </w:rPr>
            </w:pPr>
            <w:r>
              <w:rPr>
                <w:rFonts w:hint="eastAsia" w:ascii="楷体" w:hAnsi="楷体" w:eastAsia="楷体" w:cs="楷体"/>
                <w:szCs w:val="21"/>
              </w:rPr>
              <w:t>遵纪守法  兑现承诺   预防为主  持续改进</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经2022年7月22日的管理评审评价，管理方针适应其宗旨和环境并支持其长远战略方向；为制定管理目标提供框架；包括满足适用要求的承诺和持续改进质量管理体系的承诺。方针基本能够满足标准的要求。</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通过文件、告知书、合同（与投标文件中提到）等物理介质或电子方式向相关方提供。</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99" w:type="dxa"/>
          </w:tcPr>
          <w:p>
            <w:pPr>
              <w:rPr>
                <w:rFonts w:ascii="楷体" w:hAnsi="楷体" w:eastAsia="楷体" w:cs="楷体"/>
                <w:szCs w:val="21"/>
              </w:rPr>
            </w:pPr>
            <w:r>
              <w:rPr>
                <w:rFonts w:hint="eastAsia" w:ascii="楷体" w:hAnsi="楷体" w:eastAsia="楷体" w:cs="楷体"/>
                <w:szCs w:val="21"/>
              </w:rPr>
              <w:t>组织内的角色、职责和权限；</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5.3</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提供组织的组织机构图；</w:t>
            </w:r>
          </w:p>
          <w:p>
            <w:pPr>
              <w:rPr>
                <w:rFonts w:ascii="楷体" w:hAnsi="楷体" w:eastAsia="楷体" w:cs="楷体"/>
                <w:szCs w:val="21"/>
              </w:rPr>
            </w:pPr>
            <w:r>
              <w:rPr>
                <w:rFonts w:hint="eastAsia" w:ascii="楷体" w:hAnsi="楷体" w:eastAsia="楷体" w:cs="楷体"/>
                <w:szCs w:val="21"/>
              </w:rPr>
              <w:t>公司现有部门：财务部、招标部、人事部、工程部</w:t>
            </w:r>
            <w:r>
              <w:rPr>
                <w:rFonts w:hint="eastAsia" w:ascii="楷体" w:hAnsi="楷体" w:eastAsia="楷体" w:cs="楷体"/>
                <w:szCs w:val="21"/>
                <w:lang w:val="zh-CN"/>
              </w:rPr>
              <w:t>等</w:t>
            </w:r>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管理手册5.3条款对总经理及各部门负责人的职责和权限进行了规定；</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查公司的总经理的主要职责和权限如下：</w:t>
            </w:r>
          </w:p>
          <w:p>
            <w:pPr>
              <w:rPr>
                <w:rFonts w:ascii="楷体" w:hAnsi="楷体" w:eastAsia="楷体" w:cs="楷体"/>
                <w:szCs w:val="21"/>
              </w:rPr>
            </w:pPr>
            <w:r>
              <w:rPr>
                <w:rFonts w:hint="eastAsia" w:ascii="楷体" w:hAnsi="楷体" w:eastAsia="楷体" w:cs="楷体"/>
                <w:szCs w:val="21"/>
              </w:rPr>
              <w:t>a)明确作用、分配职责和责任、授予权限以提供有效的质量、环境和职业健康安全管理；</w:t>
            </w:r>
          </w:p>
          <w:p>
            <w:pPr>
              <w:rPr>
                <w:rFonts w:ascii="楷体" w:hAnsi="楷体" w:eastAsia="楷体" w:cs="楷体"/>
                <w:szCs w:val="21"/>
              </w:rPr>
            </w:pPr>
            <w:r>
              <w:rPr>
                <w:rFonts w:hint="eastAsia" w:ascii="楷体" w:hAnsi="楷体" w:eastAsia="楷体" w:cs="楷体"/>
                <w:szCs w:val="21"/>
              </w:rPr>
              <w:t>b)对本公司的质量、环境和职业健康安全管理体系作决策，并对质量、环境和职业健康安全管理体系承担最终责任；</w:t>
            </w:r>
          </w:p>
          <w:p>
            <w:pPr>
              <w:rPr>
                <w:rFonts w:ascii="楷体" w:hAnsi="楷体" w:eastAsia="楷体" w:cs="楷体"/>
                <w:szCs w:val="21"/>
              </w:rPr>
            </w:pPr>
            <w:r>
              <w:rPr>
                <w:rFonts w:hint="eastAsia" w:ascii="楷体" w:hAnsi="楷体" w:eastAsia="楷体" w:cs="楷体"/>
                <w:szCs w:val="21"/>
              </w:rPr>
              <w:t>c)向公司的全体员工宣传满足顾客要求及法律、法规要求的重要性，并组织贯彻这些法律、法规，培养和提高员工的质量、环境和职业健康安全意识；</w:t>
            </w:r>
          </w:p>
          <w:p>
            <w:pPr>
              <w:rPr>
                <w:rFonts w:ascii="楷体" w:hAnsi="楷体" w:eastAsia="楷体" w:cs="楷体"/>
                <w:szCs w:val="21"/>
              </w:rPr>
            </w:pPr>
            <w:r>
              <w:rPr>
                <w:rFonts w:hint="eastAsia" w:ascii="楷体" w:hAnsi="楷体" w:eastAsia="楷体" w:cs="楷体"/>
                <w:szCs w:val="21"/>
              </w:rPr>
              <w:t>d)制定并贯彻本公司的质量、环境和职业健康安全方针和目标；批准质量环境/职业健康安全、职业健康安全管理手册；</w:t>
            </w:r>
          </w:p>
          <w:p>
            <w:pPr>
              <w:rPr>
                <w:rFonts w:ascii="楷体" w:hAnsi="楷体" w:eastAsia="楷体" w:cs="楷体"/>
                <w:szCs w:val="21"/>
              </w:rPr>
            </w:pPr>
            <w:r>
              <w:rPr>
                <w:rFonts w:hint="eastAsia" w:ascii="楷体" w:hAnsi="楷体" w:eastAsia="楷体" w:cs="楷体"/>
                <w:szCs w:val="21"/>
              </w:rPr>
              <w:t>e)对从事与质量、环境和职业健康安全有关的管理、执行和验收人员规定其职责和权限，并通过各部门的展开落实到每个岗位。</w:t>
            </w:r>
          </w:p>
          <w:p>
            <w:pPr>
              <w:rPr>
                <w:rFonts w:ascii="楷体" w:hAnsi="楷体" w:eastAsia="楷体" w:cs="楷体"/>
                <w:szCs w:val="21"/>
              </w:rPr>
            </w:pPr>
            <w:r>
              <w:rPr>
                <w:rFonts w:hint="eastAsia" w:ascii="楷体" w:hAnsi="楷体" w:eastAsia="楷体" w:cs="楷体"/>
                <w:szCs w:val="21"/>
              </w:rPr>
              <w:t>f)定期组织管理评审，评价并改进质量、环境和职业健康安全管理体系，保证其持续有效运行；</w:t>
            </w:r>
          </w:p>
          <w:p>
            <w:pPr>
              <w:rPr>
                <w:rFonts w:ascii="楷体" w:hAnsi="楷体" w:eastAsia="楷体" w:cs="楷体"/>
                <w:szCs w:val="21"/>
              </w:rPr>
            </w:pPr>
            <w:r>
              <w:rPr>
                <w:rFonts w:hint="eastAsia" w:ascii="楷体" w:hAnsi="楷体" w:eastAsia="楷体" w:cs="楷体"/>
                <w:szCs w:val="21"/>
              </w:rPr>
              <w:t>g)确保质量、环境和职业健康安全管理体系运行所必需的资源配备。</w:t>
            </w:r>
          </w:p>
          <w:p>
            <w:pPr>
              <w:rPr>
                <w:rFonts w:ascii="楷体" w:hAnsi="楷体" w:eastAsia="楷体" w:cs="楷体"/>
                <w:szCs w:val="21"/>
              </w:rPr>
            </w:pPr>
            <w:r>
              <w:rPr>
                <w:rFonts w:hint="eastAsia" w:ascii="楷体" w:hAnsi="楷体" w:eastAsia="楷体" w:cs="楷体"/>
                <w:szCs w:val="21"/>
              </w:rPr>
              <w:t>●任命“刘珍”为管理者代表其主要职责和权限除履行自己本部门职责外还要满足以下要求：</w:t>
            </w:r>
          </w:p>
          <w:p>
            <w:pPr>
              <w:rPr>
                <w:rFonts w:ascii="楷体" w:hAnsi="楷体" w:eastAsia="楷体" w:cs="楷体"/>
                <w:szCs w:val="21"/>
              </w:rPr>
            </w:pPr>
            <w:r>
              <w:rPr>
                <w:rFonts w:hint="eastAsia" w:ascii="楷体" w:hAnsi="楷体" w:eastAsia="楷体" w:cs="楷体"/>
                <w:szCs w:val="21"/>
              </w:rPr>
              <w:t>a)负责公司质量、环境和职业健康安全管理体系所需的过程得到建立、实施和保持；</w:t>
            </w:r>
          </w:p>
          <w:p>
            <w:pPr>
              <w:rPr>
                <w:rFonts w:ascii="楷体" w:hAnsi="楷体" w:eastAsia="楷体" w:cs="楷体"/>
                <w:szCs w:val="21"/>
              </w:rPr>
            </w:pPr>
            <w:r>
              <w:rPr>
                <w:rFonts w:hint="eastAsia" w:ascii="楷体" w:hAnsi="楷体" w:eastAsia="楷体" w:cs="楷体"/>
                <w:szCs w:val="21"/>
              </w:rPr>
              <w:t>b)参与制定公司的质量、环境和职业健康安全方针、目标和指标，组织贯彻落实；</w:t>
            </w:r>
          </w:p>
          <w:p>
            <w:pPr>
              <w:rPr>
                <w:rFonts w:ascii="楷体" w:hAnsi="楷体" w:eastAsia="楷体" w:cs="楷体"/>
                <w:szCs w:val="21"/>
              </w:rPr>
            </w:pPr>
            <w:r>
              <w:rPr>
                <w:rFonts w:hint="eastAsia" w:ascii="楷体" w:hAnsi="楷体" w:eastAsia="楷体" w:cs="楷体"/>
                <w:szCs w:val="21"/>
              </w:rPr>
              <w:t>c)就公司质量、环境和职业健康安全管理体系运行中的业绩和任何改进需求向总经理汇报；</w:t>
            </w:r>
          </w:p>
          <w:p>
            <w:pPr>
              <w:rPr>
                <w:rFonts w:ascii="楷体" w:hAnsi="楷体" w:eastAsia="楷体" w:cs="楷体"/>
                <w:szCs w:val="21"/>
              </w:rPr>
            </w:pPr>
            <w:r>
              <w:rPr>
                <w:rFonts w:hint="eastAsia" w:ascii="楷体" w:hAnsi="楷体" w:eastAsia="楷体" w:cs="楷体"/>
                <w:szCs w:val="21"/>
              </w:rPr>
              <w:t>d)负责组织程序文件的编写、更改和修订，并批准发布；</w:t>
            </w:r>
          </w:p>
          <w:p>
            <w:pPr>
              <w:rPr>
                <w:rFonts w:ascii="楷体" w:hAnsi="楷体" w:eastAsia="楷体" w:cs="楷体"/>
                <w:szCs w:val="21"/>
              </w:rPr>
            </w:pPr>
            <w:r>
              <w:rPr>
                <w:rFonts w:hint="eastAsia" w:ascii="楷体" w:hAnsi="楷体" w:eastAsia="楷体" w:cs="楷体"/>
                <w:szCs w:val="21"/>
              </w:rPr>
              <w:t>e)负责制定管理评审计划，对管理评审进行组织协调；</w:t>
            </w:r>
          </w:p>
          <w:p>
            <w:pPr>
              <w:rPr>
                <w:rFonts w:ascii="楷体" w:hAnsi="楷体" w:eastAsia="楷体" w:cs="楷体"/>
                <w:szCs w:val="21"/>
              </w:rPr>
            </w:pPr>
            <w:r>
              <w:rPr>
                <w:rFonts w:hint="eastAsia" w:ascii="楷体" w:hAnsi="楷体" w:eastAsia="楷体" w:cs="楷体"/>
                <w:szCs w:val="21"/>
              </w:rPr>
              <w:t>f)负责组织和安排管理体系的内部审核工作，并将审核结果提交管理评审；</w:t>
            </w:r>
          </w:p>
          <w:p>
            <w:pPr>
              <w:rPr>
                <w:rFonts w:ascii="楷体" w:hAnsi="楷体" w:eastAsia="楷体" w:cs="楷体"/>
                <w:szCs w:val="21"/>
              </w:rPr>
            </w:pPr>
            <w:r>
              <w:rPr>
                <w:rFonts w:hint="eastAsia" w:ascii="楷体" w:hAnsi="楷体" w:eastAsia="楷体" w:cs="楷体"/>
                <w:szCs w:val="21"/>
              </w:rPr>
              <w:t xml:space="preserve">g)确保在公司内部提高满足顾客要求的意识； </w:t>
            </w:r>
          </w:p>
          <w:p>
            <w:pPr>
              <w:rPr>
                <w:rFonts w:ascii="楷体" w:hAnsi="楷体" w:eastAsia="楷体" w:cs="楷体"/>
                <w:szCs w:val="21"/>
              </w:rPr>
            </w:pPr>
            <w:r>
              <w:rPr>
                <w:rFonts w:hint="eastAsia" w:ascii="楷体" w:hAnsi="楷体" w:eastAsia="楷体" w:cs="楷体"/>
                <w:szCs w:val="21"/>
              </w:rPr>
              <w:t>h)就质量、环境和职业健康安全管理体系的有关事务对外联络。</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rPr>
                <w:rFonts w:ascii="楷体" w:hAnsi="楷体" w:eastAsia="楷体" w:cs="楷体"/>
                <w:szCs w:val="21"/>
              </w:rPr>
            </w:pPr>
            <w:r>
              <w:rPr>
                <w:rFonts w:hint="eastAsia" w:ascii="楷体" w:hAnsi="楷体" w:eastAsia="楷体" w:cs="楷体"/>
                <w:szCs w:val="21"/>
              </w:rPr>
              <w:t>其它部门职责和权限详见各部门审核记录。</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799" w:type="dxa"/>
          </w:tcPr>
          <w:p>
            <w:pPr>
              <w:rPr>
                <w:rFonts w:ascii="楷体" w:hAnsi="楷体" w:eastAsia="楷体" w:cs="楷体"/>
                <w:szCs w:val="21"/>
              </w:rPr>
            </w:pPr>
            <w:r>
              <w:rPr>
                <w:rFonts w:hint="eastAsia" w:ascii="楷体" w:hAnsi="楷体" w:eastAsia="楷体" w:cs="楷体"/>
                <w:szCs w:val="21"/>
              </w:rPr>
              <w:t>应对风险和机遇的措施</w:t>
            </w: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6.1</w:t>
            </w:r>
          </w:p>
        </w:tc>
        <w:tc>
          <w:tcPr>
            <w:tcW w:w="11200" w:type="dxa"/>
            <w:vAlign w:val="center"/>
          </w:tcPr>
          <w:p>
            <w:pPr>
              <w:rPr>
                <w:rFonts w:ascii="楷体" w:hAnsi="楷体" w:eastAsia="楷体" w:cs="楷体"/>
                <w:szCs w:val="21"/>
              </w:rPr>
            </w:pPr>
            <w:r>
              <w:rPr>
                <w:rFonts w:hint="eastAsia" w:ascii="楷体" w:hAnsi="楷体" w:eastAsia="楷体" w:cs="楷体"/>
                <w:szCs w:val="21"/>
              </w:rPr>
              <w:t>查文件：</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查《风险识别与评价控制程序》</w:t>
            </w:r>
            <w:r>
              <w:rPr>
                <w:rFonts w:hint="eastAsia" w:ascii="楷体" w:hAnsi="楷体" w:eastAsia="楷体" w:cs="楷体"/>
                <w:szCs w:val="21"/>
              </w:rPr>
              <w:tab/>
            </w:r>
            <w:r>
              <w:rPr>
                <w:rFonts w:hint="eastAsia" w:ascii="楷体" w:hAnsi="楷体" w:eastAsia="楷体" w:cs="楷体"/>
                <w:szCs w:val="21"/>
              </w:rPr>
              <w:t>CX-25规定风险的识别、分析、评价和控制的过程和方法，以保证风险管理的有效性，从而确保管理体系能够实现其期望的结果；增强有利影响；避免或减少不利影响；实现改进。</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朱经理介绍：在策划管理体系时，领导层考虑了公司运行Q（J）标准所处的环境，包括上述4.1识别的内外部环境。手册里有对风险和机遇应对控制的要求。</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公司面临的风险和机遇主要是：</w:t>
            </w:r>
          </w:p>
          <w:p>
            <w:pPr>
              <w:rPr>
                <w:rFonts w:ascii="楷体" w:hAnsi="楷体" w:eastAsia="楷体" w:cs="楷体"/>
                <w:szCs w:val="21"/>
              </w:rPr>
            </w:pPr>
            <w:r>
              <w:rPr>
                <w:rFonts w:hint="eastAsia" w:ascii="楷体" w:hAnsi="楷体" w:eastAsia="楷体" w:cs="楷体"/>
                <w:szCs w:val="21"/>
              </w:rPr>
              <w:t>风险：</w:t>
            </w:r>
          </w:p>
          <w:p>
            <w:pPr>
              <w:rPr>
                <w:rFonts w:ascii="楷体" w:hAnsi="楷体" w:eastAsia="楷体" w:cs="楷体"/>
                <w:szCs w:val="21"/>
              </w:rPr>
            </w:pPr>
            <w:r>
              <w:rPr>
                <w:rFonts w:hint="eastAsia" w:ascii="楷体" w:hAnsi="楷体" w:eastAsia="楷体" w:cs="楷体"/>
                <w:szCs w:val="21"/>
              </w:rPr>
              <w:t xml:space="preserve">1、宏观经济存在下行趋势，行业产能过剩、房地产行业、基础建设市场萎靡，特别是进入2022年，业务量直线下行，且原材料涨价幅度过大，市场竞争加剧，市场价格下降. 疫情的反复，使得停产停工时常发生，使得企业成本增加 </w:t>
            </w:r>
          </w:p>
          <w:p>
            <w:pPr>
              <w:rPr>
                <w:rFonts w:ascii="楷体" w:hAnsi="楷体" w:eastAsia="楷体" w:cs="楷体"/>
                <w:szCs w:val="21"/>
                <w:lang w:val="zh-CN"/>
              </w:rPr>
            </w:pPr>
            <w:r>
              <w:rPr>
                <w:rFonts w:hint="eastAsia" w:ascii="楷体" w:hAnsi="楷体" w:eastAsia="楷体" w:cs="楷体"/>
                <w:szCs w:val="21"/>
              </w:rPr>
              <w:t>2、通胀问题，劳动力短缺问题等都成为工程施工企业必须面对的实际困难.年轻人不愿进工地施工，人工成本急剧上升</w:t>
            </w:r>
            <w:r>
              <w:rPr>
                <w:rFonts w:hint="eastAsia" w:ascii="楷体" w:hAnsi="楷体" w:eastAsia="楷体" w:cs="楷体"/>
                <w:szCs w:val="21"/>
              </w:rPr>
              <w:tab/>
            </w:r>
            <w:r>
              <w:rPr>
                <w:rFonts w:hint="eastAsia" w:ascii="楷体" w:hAnsi="楷体" w:eastAsia="楷体" w:cs="楷体"/>
                <w:szCs w:val="21"/>
              </w:rPr>
              <w:t>原材料涨价幅度过大，这些因素会影响公司的资金运行和利润空间， 另考虑到疫情影响的今年</w:t>
            </w:r>
            <w:r>
              <w:rPr>
                <w:rFonts w:hint="eastAsia" w:ascii="楷体" w:hAnsi="楷体" w:eastAsia="楷体" w:cs="楷体"/>
                <w:szCs w:val="21"/>
                <w:lang w:val="zh-CN"/>
              </w:rPr>
              <w:t>国内经济政策环境，工程回款可能会比较慢；同行竞争加剧；人力成本增加，行业利润会的少等</w:t>
            </w:r>
          </w:p>
          <w:p>
            <w:pPr>
              <w:rPr>
                <w:rFonts w:ascii="楷体" w:hAnsi="楷体" w:eastAsia="楷体" w:cs="楷体"/>
                <w:szCs w:val="21"/>
              </w:rPr>
            </w:pPr>
            <w:r>
              <w:rPr>
                <w:rFonts w:hint="eastAsia" w:ascii="楷体" w:hAnsi="楷体" w:eastAsia="楷体" w:cs="楷体"/>
                <w:szCs w:val="21"/>
              </w:rPr>
              <w:t>机遇：管理</w:t>
            </w:r>
            <w:r>
              <w:rPr>
                <w:rFonts w:hint="eastAsia" w:ascii="楷体" w:hAnsi="楷体" w:eastAsia="楷体" w:cs="楷体"/>
                <w:szCs w:val="21"/>
                <w:lang w:val="zh-CN"/>
              </w:rPr>
              <w:t>层有强烈开拓精神,勇于挑战,善于运作.公司具备较大的工程施工能力，相对于同行来说，员工队伍较为稳定，且人员专业能力较高，管理日趋完善，具备接受较大工程的能力，客户认可度较高，公司管理水准日益提升，人员结构与技术能力足够，具备扩大规模的潜力。</w:t>
            </w:r>
          </w:p>
          <w:p>
            <w:pPr>
              <w:rPr>
                <w:rFonts w:ascii="楷体" w:hAnsi="楷体" w:eastAsia="楷体" w:cs="楷体"/>
                <w:szCs w:val="21"/>
              </w:rPr>
            </w:pPr>
            <w:r>
              <w:rPr>
                <w:rFonts w:hint="eastAsia" w:ascii="楷体" w:hAnsi="楷体" w:eastAsia="楷体" w:cs="楷体"/>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朱经理简单介绍了公司为了应对现阶段的风险和机遇所采取措施等，记录如下：</w:t>
            </w:r>
          </w:p>
          <w:p>
            <w:pPr>
              <w:rPr>
                <w:rFonts w:ascii="楷体" w:hAnsi="楷体" w:eastAsia="楷体" w:cs="楷体"/>
                <w:szCs w:val="21"/>
              </w:rPr>
            </w:pPr>
            <w:r>
              <w:rPr>
                <w:rFonts w:hint="eastAsia" w:ascii="楷体" w:hAnsi="楷体" w:eastAsia="楷体" w:cs="楷体"/>
                <w:szCs w:val="21"/>
              </w:rPr>
              <w:t>严把工程质量关，加强与顾客的沟通联系，以稳定现有的市场份额；</w:t>
            </w:r>
          </w:p>
          <w:p>
            <w:pPr>
              <w:rPr>
                <w:rFonts w:ascii="楷体" w:hAnsi="楷体" w:eastAsia="楷体" w:cs="楷体"/>
                <w:szCs w:val="21"/>
              </w:rPr>
            </w:pPr>
            <w:r>
              <w:rPr>
                <w:rFonts w:hint="eastAsia" w:ascii="楷体" w:hAnsi="楷体" w:eastAsia="楷体" w:cs="楷体"/>
                <w:szCs w:val="21"/>
              </w:rPr>
              <w:t>加强与建筑材料供应商的联系，建立长期合作关系，及时掌握建材价格信息，以降低公司建材采购成本；</w:t>
            </w:r>
          </w:p>
          <w:p>
            <w:pPr>
              <w:rPr>
                <w:rFonts w:ascii="楷体" w:hAnsi="楷体" w:eastAsia="楷体" w:cs="楷体"/>
                <w:szCs w:val="21"/>
              </w:rPr>
            </w:pPr>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针对制定的管理措施，并投入了有效的人员和资金，现在已开工的工地， 对风险识别和采取的措施可应用在实际的体系运行中。</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799" w:type="dxa"/>
          </w:tcPr>
          <w:p>
            <w:pPr>
              <w:rPr>
                <w:rFonts w:ascii="楷体" w:hAnsi="楷体" w:eastAsia="楷体" w:cs="楷体"/>
                <w:szCs w:val="21"/>
              </w:rPr>
            </w:pPr>
            <w:r>
              <w:rPr>
                <w:rFonts w:hint="eastAsia" w:ascii="楷体" w:hAnsi="楷体" w:eastAsia="楷体" w:cs="楷体"/>
                <w:szCs w:val="21"/>
              </w:rPr>
              <w:t>目标及其实现的策划；</w:t>
            </w: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6.2</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查《管理手册》收录了公司的管理目标：</w:t>
            </w:r>
          </w:p>
          <w:p>
            <w:pPr>
              <w:rPr>
                <w:rFonts w:ascii="楷体" w:hAnsi="楷体" w:eastAsia="楷体" w:cs="楷体"/>
                <w:szCs w:val="21"/>
              </w:rPr>
            </w:pPr>
            <w:r>
              <w:rPr>
                <w:rFonts w:hint="eastAsia" w:ascii="楷体" w:hAnsi="楷体" w:eastAsia="楷体" w:cs="楷体"/>
                <w:szCs w:val="21"/>
              </w:rPr>
              <w:t>★环境目标、指标</w:t>
            </w:r>
          </w:p>
          <w:p>
            <w:pPr>
              <w:rPr>
                <w:rFonts w:ascii="楷体" w:hAnsi="楷体" w:eastAsia="楷体" w:cs="楷体"/>
                <w:szCs w:val="21"/>
              </w:rPr>
            </w:pPr>
            <w:r>
              <w:rPr>
                <w:rFonts w:hint="eastAsia" w:ascii="楷体" w:hAnsi="楷体" w:eastAsia="楷体" w:cs="楷体"/>
                <w:szCs w:val="21"/>
              </w:rPr>
              <w:t>1、减轻施工噪声排放对周围相关方的影响；      1)噪声投诉和处罚事件为0；</w:t>
            </w:r>
          </w:p>
          <w:p>
            <w:pPr>
              <w:rPr>
                <w:rFonts w:ascii="楷体" w:hAnsi="楷体" w:eastAsia="楷体" w:cs="楷体"/>
                <w:szCs w:val="21"/>
              </w:rPr>
            </w:pPr>
            <w:r>
              <w:rPr>
                <w:rFonts w:hint="eastAsia" w:ascii="楷体" w:hAnsi="楷体" w:eastAsia="楷体" w:cs="楷体"/>
                <w:szCs w:val="21"/>
              </w:rPr>
              <w:t>2、固体废弃物统一收集，处理达标；   2)固体废弃物统一处理率100%；</w:t>
            </w:r>
          </w:p>
          <w:p>
            <w:pPr>
              <w:rPr>
                <w:rFonts w:ascii="楷体" w:hAnsi="楷体" w:eastAsia="楷体" w:cs="楷体"/>
                <w:szCs w:val="21"/>
              </w:rPr>
            </w:pPr>
            <w:r>
              <w:rPr>
                <w:rFonts w:hint="eastAsia" w:ascii="楷体" w:hAnsi="楷体" w:eastAsia="楷体" w:cs="楷体"/>
                <w:szCs w:val="21"/>
              </w:rPr>
              <w:t>3、粉尘控制措施得当，粉尘排放达标   3)施工现场扬尘处罚为0；</w:t>
            </w:r>
          </w:p>
          <w:p>
            <w:pPr>
              <w:rPr>
                <w:rFonts w:ascii="楷体" w:hAnsi="楷体" w:eastAsia="楷体" w:cs="楷体"/>
                <w:szCs w:val="21"/>
              </w:rPr>
            </w:pPr>
            <w:r>
              <w:rPr>
                <w:rFonts w:hint="eastAsia" w:ascii="楷体" w:hAnsi="楷体" w:eastAsia="楷体" w:cs="楷体"/>
                <w:szCs w:val="21"/>
              </w:rPr>
              <w:t>★职业健康安全</w:t>
            </w:r>
          </w:p>
          <w:p>
            <w:pPr>
              <w:rPr>
                <w:rFonts w:ascii="楷体" w:hAnsi="楷体" w:eastAsia="楷体" w:cs="楷体"/>
                <w:szCs w:val="21"/>
              </w:rPr>
            </w:pPr>
            <w:r>
              <w:rPr>
                <w:rFonts w:hint="eastAsia" w:ascii="楷体" w:hAnsi="楷体" w:eastAsia="楷体" w:cs="楷体"/>
                <w:szCs w:val="21"/>
              </w:rPr>
              <w:t>1)杜绝死亡事故，减少轻伤事故；     1)杜绝死亡事故，轻伤率控制在6‰以内；</w:t>
            </w:r>
          </w:p>
          <w:p>
            <w:pPr>
              <w:rPr>
                <w:rFonts w:ascii="楷体" w:hAnsi="楷体" w:eastAsia="楷体" w:cs="楷体"/>
                <w:szCs w:val="21"/>
              </w:rPr>
            </w:pPr>
            <w:r>
              <w:rPr>
                <w:rFonts w:hint="eastAsia" w:ascii="楷体" w:hAnsi="楷体" w:eastAsia="楷体" w:cs="楷体"/>
                <w:szCs w:val="21"/>
              </w:rPr>
              <w:t>2)消除重大设备、火灾、交通事故、用电隐患； 2)重大意外事故发生为0；</w:t>
            </w:r>
          </w:p>
          <w:p>
            <w:pPr>
              <w:rPr>
                <w:rFonts w:ascii="楷体" w:hAnsi="楷体" w:eastAsia="楷体" w:cs="楷体"/>
                <w:szCs w:val="21"/>
              </w:rPr>
            </w:pPr>
            <w:r>
              <w:rPr>
                <w:rFonts w:hint="eastAsia" w:ascii="楷体" w:hAnsi="楷体" w:eastAsia="楷体" w:cs="楷体"/>
                <w:szCs w:val="21"/>
              </w:rPr>
              <w:t>3)规范作业人员，特种作业人员必须持证上岗； 3)特种作业人员100%持证上岗</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目标与管理方针和持续改进的承诺相一致；具有可测量性；考虑了公司内外部及相关的要求，产品和服务的符合性，以及增强顾客满意的相关内容；基本符合标准要求。</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公司在各个部门及在建项目建立目标，并确保目标与总目标及过程分配的职责基本一致。</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对目标实施情况的考核，由体系的归口管理部门人事部来完成，目前来看，目标基本实现，详见体系归口管理部门及各相关部门的审核证实。</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提供有《目标完成情况分析》收录了公司及各部门目标、考核评审及完成情况。详见各部门6.2条款审核</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799" w:type="dxa"/>
          </w:tcPr>
          <w:p>
            <w:pPr>
              <w:rPr>
                <w:rFonts w:ascii="楷体" w:hAnsi="楷体" w:eastAsia="楷体" w:cs="楷体"/>
                <w:szCs w:val="21"/>
              </w:rPr>
            </w:pPr>
            <w:r>
              <w:rPr>
                <w:rFonts w:hint="eastAsia" w:ascii="楷体" w:hAnsi="楷体" w:eastAsia="楷体" w:cs="楷体"/>
                <w:szCs w:val="21"/>
              </w:rPr>
              <w:t>资源</w:t>
            </w:r>
          </w:p>
          <w:p>
            <w:pPr>
              <w:rPr>
                <w:rFonts w:ascii="楷体" w:hAnsi="楷体" w:eastAsia="楷体" w:cs="楷体"/>
                <w:szCs w:val="21"/>
              </w:rPr>
            </w:pPr>
            <w:r>
              <w:rPr>
                <w:rFonts w:hint="eastAsia" w:ascii="楷体" w:hAnsi="楷体" w:eastAsia="楷体" w:cs="楷体"/>
                <w:szCs w:val="21"/>
              </w:rPr>
              <w:t>总则</w:t>
            </w: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7.1</w:t>
            </w:r>
          </w:p>
          <w:p>
            <w:pPr>
              <w:rPr>
                <w:rFonts w:ascii="楷体" w:hAnsi="楷体" w:eastAsia="楷体" w:cs="楷体"/>
                <w:szCs w:val="21"/>
              </w:rPr>
            </w:pPr>
          </w:p>
        </w:tc>
        <w:tc>
          <w:tcPr>
            <w:tcW w:w="11200" w:type="dxa"/>
            <w:vAlign w:val="center"/>
          </w:tcPr>
          <w:p>
            <w:pPr>
              <w:rPr>
                <w:rFonts w:ascii="楷体" w:hAnsi="楷体" w:eastAsia="楷体" w:cs="楷体"/>
              </w:rPr>
            </w:pPr>
            <w:r>
              <w:rPr>
                <w:rFonts w:hint="eastAsia" w:ascii="楷体" w:hAnsi="楷体" w:eastAsia="楷体" w:cs="楷体"/>
              </w:rPr>
              <w:sym w:font="Wingdings 2" w:char="F098"/>
            </w:r>
            <w:r>
              <w:rPr>
                <w:rFonts w:hint="eastAsia" w:ascii="楷体" w:hAnsi="楷体" w:eastAsia="楷体" w:cs="楷体"/>
              </w:rPr>
              <w:t>组织为建立、实施、保持和持续改进管理体系，结合自有资源及可能从外部供方得到的资源支持，提供了以下资源：</w:t>
            </w:r>
          </w:p>
          <w:p>
            <w:pPr>
              <w:rPr>
                <w:rFonts w:ascii="楷体" w:hAnsi="楷体" w:eastAsia="楷体" w:cs="楷体"/>
              </w:rPr>
            </w:pPr>
            <w:r>
              <w:rPr>
                <w:rFonts w:hint="eastAsia" w:ascii="楷体" w:hAnsi="楷体" w:eastAsia="楷体" w:cs="楷体"/>
              </w:rPr>
              <w:t>1）资金提供：注册资金1000万元；</w:t>
            </w:r>
          </w:p>
          <w:p>
            <w:pPr>
              <w:rPr>
                <w:rFonts w:ascii="楷体" w:hAnsi="楷体" w:eastAsia="楷体" w:cs="楷体"/>
              </w:rPr>
            </w:pPr>
            <w:r>
              <w:rPr>
                <w:rFonts w:hint="eastAsia" w:ascii="楷体" w:hAnsi="楷体" w:eastAsia="楷体" w:cs="楷体"/>
              </w:rPr>
              <w:t>2）人力资源：配备</w:t>
            </w:r>
            <w:r>
              <w:rPr>
                <w:rFonts w:hint="eastAsia" w:ascii="楷体" w:hAnsi="楷体" w:eastAsia="楷体" w:cs="楷体"/>
                <w:lang w:val="zh-CN"/>
              </w:rPr>
              <w:t>建造师、项目经理、安全管理人员、质量员、材料员、资料员、机械员、施工员等各类人员，</w:t>
            </w:r>
            <w:r>
              <w:rPr>
                <w:rFonts w:hint="eastAsia" w:ascii="楷体" w:hAnsi="楷体" w:eastAsia="楷体" w:cs="楷体"/>
              </w:rPr>
              <w:t>配备充足；</w:t>
            </w:r>
          </w:p>
          <w:p>
            <w:pPr>
              <w:rPr>
                <w:rFonts w:ascii="楷体" w:hAnsi="楷体" w:eastAsia="楷体" w:cs="楷体"/>
              </w:rPr>
            </w:pPr>
            <w:r>
              <w:rPr>
                <w:rFonts w:hint="eastAsia" w:ascii="楷体" w:hAnsi="楷体" w:eastAsia="楷体" w:cs="楷体"/>
              </w:rPr>
              <w:t>3）建筑物及相关设施：企业购买十堰市北京路柳林春晓18号楼二单元301作为企业的办公经营地址，面积150余平，区域划分明确，各部门独立办公，能够满足公司办公/经营需求。</w:t>
            </w:r>
          </w:p>
          <w:p>
            <w:pPr>
              <w:rPr>
                <w:rFonts w:ascii="楷体" w:hAnsi="楷体" w:eastAsia="楷体" w:cs="楷体"/>
              </w:rPr>
            </w:pPr>
            <w:r>
              <w:rPr>
                <w:rFonts w:hint="eastAsia" w:ascii="楷体" w:hAnsi="楷体" w:eastAsia="楷体" w:cs="楷体"/>
              </w:rPr>
              <w:t>4）施工设施：摊铺机、挖掘机、压路机、起重机、热熔焊机、钢筋弯曲机、钢筋切断机、套丝机等（含租赁设备），满足施工现场需求；</w:t>
            </w:r>
          </w:p>
          <w:p>
            <w:pPr>
              <w:rPr>
                <w:rFonts w:ascii="楷体" w:hAnsi="楷体" w:eastAsia="楷体" w:cs="楷体"/>
              </w:rPr>
            </w:pPr>
            <w:r>
              <w:rPr>
                <w:rFonts w:hint="eastAsia" w:ascii="楷体" w:hAnsi="楷体" w:eastAsia="楷体" w:cs="楷体"/>
              </w:rPr>
              <w:t>5）沟通：建立了内外部沟通的渠道、方式，详见</w:t>
            </w:r>
            <w:r>
              <w:rPr>
                <w:rFonts w:ascii="楷体" w:hAnsi="楷体" w:eastAsia="楷体" w:cs="楷体"/>
              </w:rPr>
              <w:t>EO</w:t>
            </w:r>
            <w:r>
              <w:rPr>
                <w:rFonts w:hint="eastAsia" w:ascii="楷体" w:hAnsi="楷体" w:eastAsia="楷体" w:cs="楷体"/>
              </w:rPr>
              <w:t>7.4审核记录；</w:t>
            </w:r>
          </w:p>
          <w:p>
            <w:pPr>
              <w:rPr>
                <w:rFonts w:ascii="楷体" w:hAnsi="楷体" w:eastAsia="楷体" w:cs="楷体"/>
              </w:rPr>
            </w:pPr>
            <w:r>
              <w:rPr>
                <w:rFonts w:hint="eastAsia" w:ascii="楷体" w:hAnsi="楷体" w:eastAsia="楷体" w:cs="楷体"/>
              </w:rPr>
              <w:t>6）过程运行环境：各部门办公区域均设置了空调，各部门办公区域干净整洁、通风照明状况良好、温度适宜；施工现场严格按照安全文明施工要求对施工环境进行控制；</w:t>
            </w:r>
            <w:r>
              <w:rPr>
                <w:rFonts w:ascii="楷体" w:hAnsi="楷体" w:eastAsia="楷体" w:cs="楷体"/>
              </w:rPr>
              <w:t xml:space="preserve"> </w:t>
            </w:r>
          </w:p>
          <w:p>
            <w:pPr>
              <w:rPr>
                <w:rFonts w:ascii="楷体" w:hAnsi="楷体" w:eastAsia="楷体" w:cs="楷体"/>
              </w:rPr>
            </w:pPr>
            <w:r>
              <w:rPr>
                <w:rFonts w:hint="eastAsia" w:ascii="楷体" w:hAnsi="楷体" w:eastAsia="楷体" w:cs="楷体"/>
              </w:rPr>
              <w:t>7）监视测量资源： 电子经纬仪、水准仪、钢卷尺、靠尺等；</w:t>
            </w:r>
          </w:p>
          <w:p>
            <w:pPr>
              <w:rPr>
                <w:rFonts w:ascii="楷体" w:hAnsi="楷体" w:eastAsia="楷体" w:cs="楷体"/>
              </w:rPr>
            </w:pPr>
            <w:r>
              <w:rPr>
                <w:rFonts w:hint="eastAsia" w:ascii="楷体" w:hAnsi="楷体" w:eastAsia="楷体" w:cs="楷体"/>
              </w:rPr>
              <w:t>8）文件资源：组织建立了确保管理体系有效运行所需的形成文件的信息。</w:t>
            </w:r>
          </w:p>
          <w:p>
            <w:pPr>
              <w:rPr>
                <w:rFonts w:ascii="楷体" w:hAnsi="楷体" w:eastAsia="楷体" w:cs="楷体"/>
              </w:rPr>
            </w:pPr>
            <w:r>
              <w:rPr>
                <w:rFonts w:hint="eastAsia" w:ascii="楷体" w:hAnsi="楷体" w:eastAsia="楷体" w:cs="楷体"/>
              </w:rPr>
              <w:sym w:font="Wingdings 2" w:char="F098"/>
            </w:r>
            <w:r>
              <w:rPr>
                <w:rFonts w:hint="eastAsia" w:ascii="楷体" w:hAnsi="楷体" w:eastAsia="楷体" w:cs="楷体"/>
              </w:rPr>
              <w:t>企业投入体系管理的人员、技术、资金、基础设施等资源基本能够满足管理体系运行需要，满足资质范围内的防水防腐保温工程专业承包，建筑装修装饰工程专业承包，建筑工程施工总承包的施工需要。</w:t>
            </w:r>
          </w:p>
          <w:p>
            <w:pPr>
              <w:rPr>
                <w:rFonts w:ascii="楷体" w:hAnsi="楷体" w:eastAsia="楷体" w:cs="楷体"/>
              </w:rPr>
            </w:pPr>
            <w:r>
              <w:rPr>
                <w:rFonts w:hint="eastAsia" w:ascii="楷体" w:hAnsi="楷体" w:eastAsia="楷体" w:cs="楷体"/>
              </w:rPr>
              <w:t>为管理体系的运行而提供的资源基本满足要求。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99" w:type="dxa"/>
          </w:tcPr>
          <w:p>
            <w:pPr>
              <w:rPr>
                <w:rFonts w:ascii="楷体" w:hAnsi="楷体" w:eastAsia="楷体" w:cs="楷体"/>
                <w:szCs w:val="21"/>
              </w:rPr>
            </w:pPr>
            <w:r>
              <w:rPr>
                <w:rFonts w:hint="eastAsia" w:ascii="楷体" w:hAnsi="楷体" w:eastAsia="楷体" w:cs="楷体"/>
                <w:szCs w:val="21"/>
              </w:rPr>
              <w:t>监视、测量、分析和评价</w:t>
            </w:r>
          </w:p>
          <w:p>
            <w:pPr>
              <w:rPr>
                <w:rFonts w:ascii="楷体" w:hAnsi="楷体" w:eastAsia="楷体" w:cs="楷体"/>
                <w:szCs w:val="21"/>
              </w:rPr>
            </w:pPr>
            <w:r>
              <w:rPr>
                <w:rFonts w:hint="eastAsia" w:ascii="楷体" w:hAnsi="楷体" w:eastAsia="楷体" w:cs="楷体"/>
                <w:szCs w:val="21"/>
              </w:rPr>
              <w:t>总则</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9.1.1</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为评价管理体系的绩效和有效性，确保监视、测量、分析和评价的正常进行，编制了《绩效监测与测量控制程序</w:t>
            </w:r>
            <w:r>
              <w:rPr>
                <w:rFonts w:hint="eastAsia" w:ascii="楷体" w:hAnsi="楷体" w:eastAsia="楷体" w:cs="楷体"/>
                <w:szCs w:val="21"/>
              </w:rPr>
              <w:tab/>
            </w:r>
            <w:r>
              <w:rPr>
                <w:rFonts w:hint="eastAsia" w:ascii="楷体" w:hAnsi="楷体" w:eastAsia="楷体" w:cs="楷体"/>
                <w:szCs w:val="21"/>
              </w:rPr>
              <w:t>》CX-18、《内部审核控制程序》</w:t>
            </w:r>
            <w:r>
              <w:rPr>
                <w:rFonts w:hint="eastAsia" w:ascii="楷体" w:hAnsi="楷体" w:eastAsia="楷体" w:cs="楷体"/>
                <w:szCs w:val="21"/>
              </w:rPr>
              <w:tab/>
            </w:r>
            <w:r>
              <w:rPr>
                <w:rFonts w:hint="eastAsia" w:ascii="楷体" w:hAnsi="楷体" w:eastAsia="楷体" w:cs="楷体"/>
                <w:szCs w:val="21"/>
              </w:rPr>
              <w:t>CX-16、《合规性评价控制程序》CX-19、《管理评审控制程序》CX-06。</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经沟通了解到：公司规定工程技术部等职能部门以及技术部等各层次对施工质量检查、试验、检测、验收、监督以及质量信息管理和质量管理改进职责和权限等内容，基本满足标准要求，符合企业实际，具有一定的可操作性。</w:t>
            </w:r>
          </w:p>
          <w:p>
            <w:pPr>
              <w:rPr>
                <w:rFonts w:ascii="楷体" w:hAnsi="楷体" w:eastAsia="楷体" w:cs="楷体"/>
                <w:szCs w:val="21"/>
              </w:rPr>
            </w:pPr>
            <w:r>
              <w:rPr>
                <w:rFonts w:hint="eastAsia" w:ascii="楷体" w:hAnsi="楷体" w:eastAsia="楷体" w:cs="楷体"/>
                <w:szCs w:val="21"/>
              </w:rPr>
              <w:t>1、体系运行策划：组织确定每年策划内审间隔不超过12个月，测量体系运行的有效性，见</w:t>
            </w:r>
            <w:r>
              <w:rPr>
                <w:rFonts w:ascii="楷体" w:hAnsi="楷体" w:eastAsia="楷体" w:cs="楷体"/>
                <w:szCs w:val="21"/>
              </w:rPr>
              <w:t>EO</w:t>
            </w:r>
            <w:r>
              <w:rPr>
                <w:rFonts w:hint="eastAsia" w:ascii="楷体" w:hAnsi="楷体" w:eastAsia="楷体" w:cs="楷体"/>
                <w:szCs w:val="21"/>
              </w:rPr>
              <w:t>9.2条款审核记录。</w:t>
            </w:r>
          </w:p>
          <w:p>
            <w:pPr>
              <w:rPr>
                <w:rFonts w:ascii="楷体" w:hAnsi="楷体" w:eastAsia="楷体" w:cs="楷体"/>
                <w:szCs w:val="21"/>
              </w:rPr>
            </w:pPr>
            <w:r>
              <w:rPr>
                <w:rFonts w:hint="eastAsia" w:ascii="楷体" w:hAnsi="楷体" w:eastAsia="楷体" w:cs="楷体"/>
                <w:szCs w:val="21"/>
              </w:rPr>
              <w:t>2、策划每年进行管理评审，间隔不超过12个月，测量确定体系运行的有效性适宜性充分性，见</w:t>
            </w:r>
            <w:r>
              <w:rPr>
                <w:rFonts w:ascii="楷体" w:hAnsi="楷体" w:eastAsia="楷体" w:cs="楷体"/>
                <w:szCs w:val="21"/>
              </w:rPr>
              <w:t>EO</w:t>
            </w:r>
            <w:r>
              <w:rPr>
                <w:rFonts w:hint="eastAsia" w:ascii="楷体" w:hAnsi="楷体" w:eastAsia="楷体" w:cs="楷体"/>
                <w:szCs w:val="21"/>
              </w:rPr>
              <w:t>9.3条款 审核记录。</w:t>
            </w:r>
          </w:p>
          <w:p>
            <w:pPr>
              <w:rPr>
                <w:rFonts w:ascii="楷体" w:hAnsi="楷体" w:eastAsia="楷体" w:cs="楷体"/>
                <w:szCs w:val="21"/>
              </w:rPr>
            </w:pPr>
            <w:r>
              <w:rPr>
                <w:rFonts w:hint="eastAsia" w:ascii="楷体" w:hAnsi="楷体" w:eastAsia="楷体" w:cs="楷体"/>
                <w:szCs w:val="21"/>
              </w:rPr>
              <w:t>3、策划对相关方（含顾客）进行满意度测量，测量顾客的满意度，保证满足顾客要求。</w:t>
            </w:r>
          </w:p>
          <w:p>
            <w:pPr>
              <w:rPr>
                <w:rFonts w:ascii="楷体" w:hAnsi="楷体" w:eastAsia="楷体" w:cs="楷体"/>
                <w:szCs w:val="21"/>
              </w:rPr>
            </w:pPr>
            <w:r>
              <w:rPr>
                <w:rFonts w:hint="eastAsia" w:ascii="楷体" w:hAnsi="楷体" w:eastAsia="楷体" w:cs="楷体"/>
                <w:szCs w:val="21"/>
              </w:rPr>
              <w:t>4、策划对外部供方绩效进行控制和监视。</w:t>
            </w:r>
          </w:p>
          <w:p>
            <w:pPr>
              <w:rPr>
                <w:rFonts w:ascii="楷体" w:hAnsi="楷体" w:eastAsia="楷体" w:cs="楷体"/>
                <w:szCs w:val="21"/>
              </w:rPr>
            </w:pPr>
            <w:r>
              <w:rPr>
                <w:rFonts w:hint="eastAsia" w:ascii="楷体" w:hAnsi="楷体" w:eastAsia="楷体" w:cs="楷体"/>
                <w:szCs w:val="21"/>
              </w:rPr>
              <w:t>5、对员工定期考核，保证上岗能力，保证产品质量合格。</w:t>
            </w:r>
          </w:p>
          <w:p>
            <w:pPr>
              <w:rPr>
                <w:rFonts w:ascii="楷体" w:hAnsi="楷体" w:eastAsia="楷体" w:cs="楷体"/>
                <w:szCs w:val="21"/>
              </w:rPr>
            </w:pPr>
            <w:r>
              <w:rPr>
                <w:rFonts w:hint="eastAsia" w:ascii="楷体" w:hAnsi="楷体" w:eastAsia="楷体" w:cs="楷体"/>
                <w:szCs w:val="21"/>
              </w:rPr>
              <w:t>6、定期考核管理目标和管理方案的实现和执行情况、管理体系绩效，不断提高绩效，提高公司业务水平，持续改进。</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对以上策划的内审、管评、考核、评价等的结果定期进行数据分析，统计分析归纳总结。对检查中发现的问题可及时提出书面整改的要求，监督实施并验证整改效果。</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基本符合要求。</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799" w:type="dxa"/>
          </w:tcPr>
          <w:p>
            <w:pPr>
              <w:rPr>
                <w:rFonts w:ascii="楷体" w:hAnsi="楷体" w:eastAsia="楷体" w:cs="楷体"/>
                <w:szCs w:val="21"/>
              </w:rPr>
            </w:pPr>
            <w:r>
              <w:rPr>
                <w:rFonts w:hint="eastAsia" w:ascii="楷体" w:hAnsi="楷体" w:eastAsia="楷体" w:cs="楷体"/>
                <w:szCs w:val="21"/>
              </w:rPr>
              <w:t>管理评审</w:t>
            </w: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9.3</w:t>
            </w: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查文件：</w:t>
            </w:r>
          </w:p>
          <w:p>
            <w:pPr>
              <w:rPr>
                <w:rFonts w:ascii="楷体" w:hAnsi="楷体" w:eastAsia="楷体" w:cs="楷体"/>
                <w:szCs w:val="21"/>
              </w:rPr>
            </w:pPr>
            <w:r>
              <w:rPr>
                <w:rFonts w:hint="eastAsia" w:ascii="楷体" w:hAnsi="楷体" w:eastAsia="楷体" w:cs="楷体"/>
                <w:szCs w:val="21"/>
              </w:rPr>
              <w:t>提供《管理评审控制程序》CX-06，规定了管理评审的目的、范围、实施的频次、具体操作内容等，公司规定每年至少对组织的体系运行情况进行一次评审。</w:t>
            </w:r>
          </w:p>
          <w:p>
            <w:pPr>
              <w:rPr>
                <w:rFonts w:ascii="楷体" w:hAnsi="楷体" w:eastAsia="楷体" w:cs="楷体"/>
                <w:szCs w:val="21"/>
              </w:rPr>
            </w:pPr>
            <w:r>
              <w:rPr>
                <w:rFonts w:hint="eastAsia" w:ascii="楷体" w:hAnsi="楷体" w:eastAsia="楷体" w:cs="楷体"/>
                <w:szCs w:val="21"/>
              </w:rPr>
              <w:t>查记录：</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查《管理评审计划》，编制：人事部    批准：朱松柏  日期：2022年7月12日</w:t>
            </w:r>
          </w:p>
          <w:p>
            <w:pPr>
              <w:rPr>
                <w:rFonts w:ascii="楷体" w:hAnsi="楷体" w:eastAsia="楷体" w:cs="楷体"/>
                <w:szCs w:val="21"/>
              </w:rPr>
            </w:pPr>
            <w:r>
              <w:rPr>
                <w:rFonts w:hint="eastAsia" w:ascii="楷体" w:hAnsi="楷体" w:eastAsia="楷体" w:cs="楷体"/>
                <w:szCs w:val="21"/>
              </w:rPr>
              <w:t>计划明确了管理评审目的、评审范围、时间（2022.7.21）、评审内容、各部门评审准备工作要求等。</w:t>
            </w:r>
          </w:p>
          <w:p>
            <w:pPr>
              <w:rPr>
                <w:rFonts w:ascii="楷体" w:hAnsi="楷体" w:eastAsia="楷体" w:cs="楷体"/>
                <w:szCs w:val="21"/>
              </w:rPr>
            </w:pPr>
            <w:r>
              <w:rPr>
                <w:rFonts w:hint="eastAsia" w:ascii="楷体" w:hAnsi="楷体" w:eastAsia="楷体" w:cs="楷体"/>
                <w:szCs w:val="21"/>
              </w:rPr>
              <w:t>－查管理评审内容：</w:t>
            </w:r>
          </w:p>
          <w:p>
            <w:pPr>
              <w:rPr>
                <w:rFonts w:ascii="楷体" w:hAnsi="楷体" w:eastAsia="楷体" w:cs="楷体"/>
                <w:szCs w:val="21"/>
              </w:rPr>
            </w:pPr>
            <w:r>
              <w:rPr>
                <w:rFonts w:hint="eastAsia" w:ascii="楷体" w:hAnsi="楷体" w:eastAsia="楷体" w:cs="楷体"/>
                <w:szCs w:val="21"/>
              </w:rPr>
              <w:t>1、公司管理体系文件与标准的符合性、适宜性、充分性和有效性。</w:t>
            </w:r>
          </w:p>
          <w:p>
            <w:pPr>
              <w:rPr>
                <w:rFonts w:ascii="楷体" w:hAnsi="楷体" w:eastAsia="楷体" w:cs="楷体"/>
                <w:szCs w:val="21"/>
              </w:rPr>
            </w:pPr>
            <w:r>
              <w:rPr>
                <w:rFonts w:hint="eastAsia" w:ascii="楷体" w:hAnsi="楷体" w:eastAsia="楷体" w:cs="楷体"/>
                <w:szCs w:val="21"/>
              </w:rPr>
              <w:t>2、体系与法律法规及内外部环境变化的适宜性、符合性情况；</w:t>
            </w:r>
          </w:p>
          <w:p>
            <w:pPr>
              <w:rPr>
                <w:rFonts w:ascii="楷体" w:hAnsi="楷体" w:eastAsia="楷体" w:cs="楷体"/>
                <w:szCs w:val="21"/>
              </w:rPr>
            </w:pPr>
            <w:r>
              <w:rPr>
                <w:rFonts w:hint="eastAsia" w:ascii="楷体" w:hAnsi="楷体" w:eastAsia="楷体" w:cs="楷体"/>
                <w:szCs w:val="21"/>
              </w:rPr>
              <w:t>3、公司的管理方针、目标的适宜性、目标指标等的完成情况；</w:t>
            </w:r>
          </w:p>
          <w:p>
            <w:pPr>
              <w:rPr>
                <w:rFonts w:ascii="楷体" w:hAnsi="楷体" w:eastAsia="楷体" w:cs="楷体"/>
                <w:szCs w:val="21"/>
              </w:rPr>
            </w:pPr>
            <w:r>
              <w:rPr>
                <w:rFonts w:hint="eastAsia" w:ascii="楷体" w:hAnsi="楷体" w:eastAsia="楷体" w:cs="楷体"/>
                <w:szCs w:val="21"/>
              </w:rPr>
              <w:t>4、公司的机构设置、资源配置情况；</w:t>
            </w:r>
          </w:p>
          <w:p>
            <w:pPr>
              <w:rPr>
                <w:rFonts w:ascii="楷体" w:hAnsi="楷体" w:eastAsia="楷体" w:cs="楷体"/>
                <w:szCs w:val="21"/>
              </w:rPr>
            </w:pPr>
            <w:r>
              <w:rPr>
                <w:rFonts w:hint="eastAsia" w:ascii="楷体" w:hAnsi="楷体" w:eastAsia="楷体" w:cs="楷体"/>
                <w:szCs w:val="21"/>
              </w:rPr>
              <w:t>5、事故、事件、不符合、纠正和预防措施处理情况；</w:t>
            </w:r>
          </w:p>
          <w:p>
            <w:pPr>
              <w:rPr>
                <w:rFonts w:ascii="楷体" w:hAnsi="楷体" w:eastAsia="楷体" w:cs="楷体"/>
                <w:szCs w:val="21"/>
              </w:rPr>
            </w:pPr>
            <w:r>
              <w:rPr>
                <w:rFonts w:hint="eastAsia" w:ascii="楷体" w:hAnsi="楷体" w:eastAsia="楷体" w:cs="楷体"/>
                <w:szCs w:val="21"/>
              </w:rPr>
              <w:t>6、顾客及相关方的反馈处理情况；</w:t>
            </w:r>
          </w:p>
          <w:p>
            <w:pPr>
              <w:rPr>
                <w:rFonts w:ascii="楷体" w:hAnsi="楷体" w:eastAsia="楷体" w:cs="楷体"/>
                <w:szCs w:val="21"/>
              </w:rPr>
            </w:pPr>
            <w:r>
              <w:rPr>
                <w:rFonts w:hint="eastAsia" w:ascii="楷体" w:hAnsi="楷体" w:eastAsia="楷体" w:cs="楷体"/>
                <w:szCs w:val="21"/>
              </w:rPr>
              <w:t>7、管理体系内部审核情况；</w:t>
            </w:r>
          </w:p>
          <w:p>
            <w:pPr>
              <w:rPr>
                <w:rFonts w:ascii="楷体" w:hAnsi="楷体" w:eastAsia="楷体" w:cs="楷体"/>
                <w:szCs w:val="21"/>
              </w:rPr>
            </w:pPr>
            <w:r>
              <w:rPr>
                <w:rFonts w:hint="eastAsia" w:ascii="楷体" w:hAnsi="楷体" w:eastAsia="楷体" w:cs="楷体"/>
                <w:szCs w:val="21"/>
              </w:rPr>
              <w:t>8、质量、环境和职业健康安全绩效测量情况；</w:t>
            </w:r>
          </w:p>
          <w:p>
            <w:pPr>
              <w:rPr>
                <w:rFonts w:ascii="楷体" w:hAnsi="楷体" w:eastAsia="楷体" w:cs="楷体"/>
                <w:szCs w:val="21"/>
              </w:rPr>
            </w:pPr>
            <w:r>
              <w:rPr>
                <w:rFonts w:hint="eastAsia" w:ascii="楷体" w:hAnsi="楷体" w:eastAsia="楷体" w:cs="楷体"/>
                <w:szCs w:val="21"/>
              </w:rPr>
              <w:t>9、环境因素和危险因素识别与评价控制情况；</w:t>
            </w:r>
          </w:p>
          <w:p>
            <w:pPr>
              <w:rPr>
                <w:rFonts w:ascii="楷体" w:hAnsi="楷体" w:eastAsia="楷体" w:cs="楷体"/>
                <w:szCs w:val="21"/>
              </w:rPr>
            </w:pPr>
            <w:r>
              <w:rPr>
                <w:rFonts w:hint="eastAsia" w:ascii="楷体" w:hAnsi="楷体" w:eastAsia="楷体" w:cs="楷体"/>
                <w:szCs w:val="21"/>
              </w:rPr>
              <w:t>10、应对风险和机遇所采取措施的有效性；</w:t>
            </w:r>
          </w:p>
          <w:p>
            <w:pPr>
              <w:rPr>
                <w:rFonts w:ascii="楷体" w:hAnsi="楷体" w:eastAsia="楷体" w:cs="楷体"/>
                <w:szCs w:val="21"/>
              </w:rPr>
            </w:pPr>
            <w:r>
              <w:rPr>
                <w:rFonts w:hint="eastAsia" w:ascii="楷体" w:hAnsi="楷体" w:eastAsia="楷体" w:cs="楷体"/>
                <w:szCs w:val="21"/>
              </w:rPr>
              <w:t>11、其他改进的建议。</w:t>
            </w:r>
          </w:p>
          <w:p>
            <w:pPr>
              <w:rPr>
                <w:rFonts w:ascii="楷体" w:hAnsi="楷体" w:eastAsia="楷体" w:cs="楷体"/>
                <w:szCs w:val="21"/>
              </w:rPr>
            </w:pPr>
            <w:r>
              <w:rPr>
                <w:rFonts w:hint="eastAsia" w:ascii="楷体" w:hAnsi="楷体" w:eastAsia="楷体" w:cs="楷体"/>
                <w:szCs w:val="21"/>
              </w:rPr>
              <w:t>—查《管理评审报告》，报告中记录了：评审目的、评审范围、评审依据、评审内容，评审参加人员、评审结论、改进建议等，评审内容包括了认证标准和规范要求的全部内容。</w:t>
            </w:r>
          </w:p>
          <w:p>
            <w:pPr>
              <w:rPr>
                <w:rFonts w:ascii="楷体" w:hAnsi="楷体" w:eastAsia="楷体" w:cs="楷体"/>
                <w:szCs w:val="21"/>
              </w:rPr>
            </w:pPr>
            <w:r>
              <w:rPr>
                <w:rFonts w:hint="eastAsia" w:ascii="楷体" w:hAnsi="楷体" w:eastAsia="楷体" w:cs="楷体"/>
                <w:szCs w:val="21"/>
              </w:rPr>
              <w:t>评审结论：公司按照GB/T19001-2016、GB/T50430-2017、GB/T24001-2016、ISO45001:2018标准建立的管理体系，是持续适宜、充分的和有效的。达到了顾客满意和持续改进的目的。</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改进的建议：</w:t>
            </w:r>
          </w:p>
          <w:p>
            <w:pPr>
              <w:rPr>
                <w:rFonts w:ascii="楷体" w:hAnsi="楷体" w:eastAsia="楷体" w:cs="楷体"/>
                <w:szCs w:val="21"/>
              </w:rPr>
            </w:pPr>
            <w:r>
              <w:rPr>
                <w:rFonts w:hint="eastAsia" w:ascii="楷体" w:hAnsi="楷体" w:eastAsia="楷体" w:cs="楷体"/>
                <w:szCs w:val="21"/>
              </w:rPr>
              <w:t>1.加强消防安全意识的培训，由办公室负责，于7月底前完成。</w:t>
            </w:r>
          </w:p>
          <w:p>
            <w:pPr>
              <w:rPr>
                <w:rFonts w:ascii="楷体" w:hAnsi="楷体" w:eastAsia="楷体" w:cs="楷体"/>
                <w:szCs w:val="21"/>
              </w:rPr>
            </w:pPr>
            <w:r>
              <w:rPr>
                <w:rFonts w:hint="eastAsia" w:ascii="楷体" w:hAnsi="楷体" w:eastAsia="楷体" w:cs="楷体"/>
                <w:szCs w:val="21"/>
              </w:rPr>
              <w:t xml:space="preserve"> 由人事部负责，该措施实施完成</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公司管理评审过程基本符合标准要求。</w:t>
            </w:r>
          </w:p>
        </w:tc>
        <w:tc>
          <w:tcPr>
            <w:tcW w:w="874" w:type="dxa"/>
          </w:tcPr>
          <w:p>
            <w:pPr>
              <w:rPr>
                <w:rFonts w:ascii="楷体" w:hAnsi="楷体" w:eastAsia="楷体" w:cs="楷体"/>
                <w:szCs w:val="21"/>
              </w:rPr>
            </w:pPr>
            <w:r>
              <w:rPr>
                <w:rFonts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799" w:type="dxa"/>
          </w:tcPr>
          <w:p>
            <w:pPr>
              <w:rPr>
                <w:rFonts w:ascii="楷体" w:hAnsi="楷体" w:eastAsia="楷体" w:cs="楷体"/>
                <w:szCs w:val="21"/>
              </w:rPr>
            </w:pPr>
            <w:r>
              <w:rPr>
                <w:rFonts w:hint="eastAsia" w:ascii="楷体" w:hAnsi="楷体" w:eastAsia="楷体" w:cs="楷体"/>
                <w:szCs w:val="21"/>
              </w:rPr>
              <w:t>改进/持续改进</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10.1</w:t>
            </w:r>
          </w:p>
          <w:p>
            <w:pPr>
              <w:rPr>
                <w:rFonts w:ascii="楷体" w:hAnsi="楷体" w:eastAsia="楷体" w:cs="楷体"/>
                <w:szCs w:val="21"/>
              </w:rPr>
            </w:pPr>
            <w:r>
              <w:rPr>
                <w:rFonts w:hint="eastAsia" w:ascii="楷体" w:hAnsi="楷体" w:eastAsia="楷体" w:cs="楷体"/>
                <w:szCs w:val="21"/>
              </w:rPr>
              <w:t>10.3</w:t>
            </w:r>
          </w:p>
        </w:tc>
        <w:tc>
          <w:tcPr>
            <w:tcW w:w="11200" w:type="dxa"/>
            <w:vAlign w:val="center"/>
          </w:tcPr>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通过日常检查、定期监视和测量、例行检查、日常巡视、不合格控制、分析与评价、内部审核、管理评审等方法监控质量管理体系持续适宜性、充分性、有效性，同时公司编制了以下文件：《不合格产品、不符合过程、事件及纠正与预防措施控制程序》CX-20、《应急准备与响应控制程序》CX-15，确保上述活动实施。</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管理者代表介绍：公司自建立管理体系以来，一直在寻求不断改进的机会。</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通过对工程施工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符合要求。</w:t>
            </w:r>
          </w:p>
        </w:tc>
        <w:tc>
          <w:tcPr>
            <w:tcW w:w="874" w:type="dxa"/>
          </w:tcPr>
          <w:p>
            <w:pPr>
              <w:rPr>
                <w:rFonts w:ascii="楷体" w:hAnsi="楷体" w:eastAsia="楷体" w:cs="楷体"/>
                <w:szCs w:val="21"/>
              </w:rPr>
            </w:pPr>
            <w:r>
              <w:rPr>
                <w:rFonts w:hint="eastAsia" w:ascii="楷体" w:hAnsi="楷体" w:eastAsia="楷体" w:cs="楷体"/>
                <w:szCs w:val="21"/>
              </w:rPr>
              <w:t>Y</w:t>
            </w:r>
          </w:p>
        </w:tc>
      </w:tr>
    </w:tbl>
    <w:p>
      <w:r>
        <w:rPr>
          <w:rFonts w:asciiTheme="minorEastAsia" w:hAnsiTheme="minorEastAsia" w:eastAsiaTheme="minorEastAsia"/>
          <w:szCs w:val="21"/>
        </w:rPr>
        <w:ptab w:relativeTo="margin" w:alignment="center" w:leader="none"/>
      </w:r>
    </w:p>
    <w:p>
      <w:pPr>
        <w:spacing w:line="480" w:lineRule="exact"/>
        <w:ind w:firstLine="6080" w:firstLineChars="1900"/>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 xml:space="preserve"> </w:t>
      </w:r>
      <w:r>
        <w:rPr>
          <w:rFonts w:ascii="华文隶书" w:eastAsia="华文隶书" w:hAnsiTheme="minorEastAsia"/>
          <w:bCs/>
          <w:color w:val="000000"/>
          <w:sz w:val="32"/>
          <w:szCs w:val="32"/>
        </w:rPr>
        <w:br w:type="page"/>
      </w: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0"/>
        <w:tblW w:w="14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26" w:type="dxa"/>
            <w:vMerge w:val="restart"/>
            <w:vAlign w:val="center"/>
          </w:tcPr>
          <w:p>
            <w:pPr>
              <w:rPr>
                <w:rFonts w:ascii="楷体" w:hAnsi="楷体" w:eastAsia="楷体" w:cs="楷体"/>
                <w:szCs w:val="21"/>
              </w:rPr>
            </w:pPr>
            <w:r>
              <w:rPr>
                <w:rFonts w:hint="eastAsia" w:ascii="楷体" w:hAnsi="楷体" w:eastAsia="楷体" w:cs="楷体"/>
                <w:szCs w:val="21"/>
              </w:rPr>
              <w:t>过程与活动、</w:t>
            </w:r>
          </w:p>
          <w:p>
            <w:pPr>
              <w:rPr>
                <w:rFonts w:ascii="楷体" w:hAnsi="楷体" w:eastAsia="楷体" w:cs="楷体"/>
                <w:szCs w:val="21"/>
              </w:rPr>
            </w:pPr>
            <w:r>
              <w:rPr>
                <w:rFonts w:hint="eastAsia" w:ascii="楷体" w:hAnsi="楷体" w:eastAsia="楷体" w:cs="楷体"/>
                <w:szCs w:val="21"/>
              </w:rPr>
              <w:t>抽样计划</w:t>
            </w:r>
          </w:p>
        </w:tc>
        <w:tc>
          <w:tcPr>
            <w:tcW w:w="992"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1200" w:type="dxa"/>
            <w:vAlign w:val="center"/>
          </w:tcPr>
          <w:p>
            <w:pPr>
              <w:rPr>
                <w:rFonts w:ascii="楷体" w:hAnsi="楷体" w:eastAsia="楷体" w:cs="楷体"/>
                <w:szCs w:val="21"/>
              </w:rPr>
            </w:pPr>
            <w:r>
              <w:rPr>
                <w:rFonts w:hint="eastAsia" w:ascii="楷体" w:hAnsi="楷体" w:eastAsia="楷体" w:cs="楷体"/>
                <w:szCs w:val="21"/>
              </w:rPr>
              <w:t>受审核部门：招标部         主管领导：余顺顺    陪同人员：刘珍</w:t>
            </w:r>
          </w:p>
        </w:tc>
        <w:tc>
          <w:tcPr>
            <w:tcW w:w="87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26" w:type="dxa"/>
            <w:vMerge w:val="continue"/>
            <w:vAlign w:val="center"/>
          </w:tcPr>
          <w:p>
            <w:pPr>
              <w:rPr>
                <w:rFonts w:ascii="楷体" w:hAnsi="楷体" w:eastAsia="楷体" w:cs="楷体"/>
                <w:szCs w:val="21"/>
              </w:rPr>
            </w:pPr>
          </w:p>
        </w:tc>
        <w:tc>
          <w:tcPr>
            <w:tcW w:w="992" w:type="dxa"/>
            <w:vMerge w:val="continue"/>
            <w:vAlign w:val="center"/>
          </w:tcPr>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审核员：  王琳            审核时间：2023.1.</w:t>
            </w:r>
            <w:r>
              <w:rPr>
                <w:rFonts w:ascii="楷体" w:hAnsi="楷体" w:eastAsia="楷体" w:cs="楷体"/>
                <w:szCs w:val="21"/>
              </w:rPr>
              <w:t>9</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vMerge w:val="continue"/>
            <w:vAlign w:val="center"/>
          </w:tcPr>
          <w:p>
            <w:pPr>
              <w:rPr>
                <w:rFonts w:ascii="楷体" w:hAnsi="楷体" w:eastAsia="楷体" w:cs="楷体"/>
                <w:szCs w:val="21"/>
              </w:rPr>
            </w:pPr>
          </w:p>
        </w:tc>
        <w:tc>
          <w:tcPr>
            <w:tcW w:w="992" w:type="dxa"/>
            <w:vMerge w:val="continue"/>
            <w:vAlign w:val="center"/>
          </w:tcPr>
          <w:p>
            <w:pPr>
              <w:rPr>
                <w:rFonts w:ascii="楷体" w:hAnsi="楷体" w:eastAsia="楷体" w:cs="楷体"/>
                <w:szCs w:val="21"/>
              </w:rPr>
            </w:pPr>
          </w:p>
        </w:tc>
        <w:tc>
          <w:tcPr>
            <w:tcW w:w="11200" w:type="dxa"/>
            <w:vAlign w:val="center"/>
          </w:tcPr>
          <w:p>
            <w:r>
              <w:rPr>
                <w:rFonts w:hint="eastAsia" w:ascii="楷体" w:hAnsi="楷体" w:eastAsia="楷体" w:cs="楷体"/>
                <w:szCs w:val="21"/>
              </w:rPr>
              <w:t>审核条款：</w:t>
            </w:r>
            <w:r>
              <w:rPr>
                <w:rFonts w:hint="eastAsia" w:ascii="楷体" w:hAnsi="楷体" w:eastAsia="楷体" w:cs="楷体"/>
                <w:bCs/>
                <w:szCs w:val="21"/>
              </w:rPr>
              <w:t>EO:5.3/6.2/6.1.2</w:t>
            </w:r>
            <w:bookmarkStart w:id="3" w:name="_GoBack"/>
            <w:bookmarkEnd w:id="3"/>
            <w:r>
              <w:rPr>
                <w:rFonts w:ascii="楷体" w:hAnsi="楷体" w:eastAsia="楷体" w:cs="楷体"/>
                <w:bCs/>
                <w:szCs w:val="21"/>
              </w:rPr>
              <w:t>/</w:t>
            </w:r>
            <w:r>
              <w:rPr>
                <w:rFonts w:hint="eastAsia" w:ascii="楷体" w:hAnsi="楷体" w:eastAsia="楷体" w:cs="楷体"/>
                <w:bCs/>
                <w:szCs w:val="21"/>
              </w:rPr>
              <w:t>8.1/8.2</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tcPr>
          <w:p>
            <w:pPr>
              <w:rPr>
                <w:rFonts w:ascii="楷体" w:hAnsi="楷体" w:eastAsia="楷体" w:cs="楷体"/>
                <w:szCs w:val="21"/>
              </w:rPr>
            </w:pPr>
            <w:r>
              <w:rPr>
                <w:rFonts w:hint="eastAsia" w:ascii="楷体" w:hAnsi="楷体" w:eastAsia="楷体" w:cs="楷体"/>
                <w:szCs w:val="21"/>
              </w:rPr>
              <w:t>组织内的角色、职责和权限；</w:t>
            </w:r>
          </w:p>
          <w:p>
            <w:pPr>
              <w:rPr>
                <w:rFonts w:ascii="楷体" w:hAnsi="楷体" w:eastAsia="楷体" w:cs="楷体"/>
                <w:szCs w:val="21"/>
              </w:rPr>
            </w:pPr>
          </w:p>
        </w:tc>
        <w:tc>
          <w:tcPr>
            <w:tcW w:w="992"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5.3</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lang w:val="zh-CN"/>
              </w:rPr>
              <w:sym w:font="Wingdings 2" w:char="F098"/>
            </w:r>
            <w:r>
              <w:rPr>
                <w:rFonts w:hint="eastAsia" w:ascii="楷体" w:hAnsi="楷体" w:eastAsia="楷体" w:cs="楷体"/>
                <w:szCs w:val="21"/>
              </w:rPr>
              <w:t>公司在《管理手册》中规定了各部门的职责，其中招标部负责：</w:t>
            </w:r>
          </w:p>
          <w:p>
            <w:pPr>
              <w:rPr>
                <w:rFonts w:ascii="楷体" w:hAnsi="楷体" w:eastAsia="楷体" w:cs="楷体"/>
                <w:szCs w:val="21"/>
              </w:rPr>
            </w:pPr>
            <w:r>
              <w:rPr>
                <w:rFonts w:hint="eastAsia" w:ascii="楷体" w:hAnsi="楷体" w:eastAsia="楷体" w:cs="楷体"/>
                <w:szCs w:val="21"/>
              </w:rPr>
              <w:t>a认真贯彻执行党和国家关于改革发展的各项方针政策，根据公司的中长期发展规划和年度工作目标，承担负责、指挥、协调经营工作的职能。</w:t>
            </w:r>
          </w:p>
          <w:p>
            <w:pPr>
              <w:rPr>
                <w:rFonts w:ascii="楷体" w:hAnsi="楷体" w:eastAsia="楷体" w:cs="楷体"/>
                <w:szCs w:val="21"/>
              </w:rPr>
            </w:pPr>
            <w:r>
              <w:rPr>
                <w:rFonts w:hint="eastAsia" w:ascii="楷体" w:hAnsi="楷体" w:eastAsia="楷体" w:cs="楷体"/>
                <w:szCs w:val="21"/>
              </w:rPr>
              <w:t>b负责公司经营管理的质量控制及工作流程的制定，拟定实施经营管理业务的各项工作职能和工作制度，以及完成年度经营目标的具体实施方案等。</w:t>
            </w:r>
          </w:p>
          <w:p>
            <w:pPr>
              <w:rPr>
                <w:rFonts w:ascii="楷体" w:hAnsi="楷体" w:eastAsia="楷体" w:cs="楷体"/>
                <w:szCs w:val="21"/>
              </w:rPr>
            </w:pPr>
            <w:r>
              <w:rPr>
                <w:rFonts w:hint="eastAsia" w:ascii="楷体" w:hAnsi="楷体" w:eastAsia="楷体" w:cs="楷体"/>
                <w:szCs w:val="21"/>
              </w:rPr>
              <w:t>c负责收集建筑市场和建设业主的任务信息，研究确定公司的市场竞争策略和运行方式，不断提高企业参与市场竞争的能力和水平。</w:t>
            </w:r>
          </w:p>
          <w:p>
            <w:pPr>
              <w:rPr>
                <w:rFonts w:ascii="楷体" w:hAnsi="楷体" w:eastAsia="楷体" w:cs="楷体"/>
                <w:szCs w:val="21"/>
              </w:rPr>
            </w:pPr>
            <w:r>
              <w:rPr>
                <w:rFonts w:hint="eastAsia" w:ascii="楷体" w:hAnsi="楷体" w:eastAsia="楷体" w:cs="楷体"/>
                <w:szCs w:val="21"/>
              </w:rPr>
              <w:t>d负责主持公司的投标预算、方案编制、图纸会审、投标答疑、业务洽谈、以及合同评审，指导检查主管部室和分支机构实施经营工作的情况。</w:t>
            </w:r>
          </w:p>
          <w:p>
            <w:pPr>
              <w:rPr>
                <w:rFonts w:ascii="楷体" w:hAnsi="楷体" w:eastAsia="楷体" w:cs="楷体"/>
                <w:szCs w:val="21"/>
              </w:rPr>
            </w:pPr>
            <w:r>
              <w:rPr>
                <w:rFonts w:hint="eastAsia" w:ascii="楷体" w:hAnsi="楷体" w:eastAsia="楷体" w:cs="楷体"/>
                <w:szCs w:val="21"/>
              </w:rPr>
              <w:t>e负责建立完善的信息沟通与信息收集渠道，研究确定与市场接轨的经营管理办法和对攻方略，采取切实有效手段规避经营风险，实现预定的计划目标。</w:t>
            </w:r>
          </w:p>
          <w:p>
            <w:pPr>
              <w:rPr>
                <w:rFonts w:ascii="楷体" w:hAnsi="楷体" w:eastAsia="楷体" w:cs="楷体"/>
                <w:szCs w:val="21"/>
              </w:rPr>
            </w:pPr>
            <w:r>
              <w:rPr>
                <w:rFonts w:hint="eastAsia" w:ascii="楷体" w:hAnsi="楷体" w:eastAsia="楷体" w:cs="楷体"/>
                <w:szCs w:val="21"/>
              </w:rPr>
              <w:t>f负责公司的资质增项与资信管理工作，根据扩大经营规模和多元经营的需要，拟定和提出拓展市场领域和开辟新业务的具体实施方案。</w:t>
            </w:r>
          </w:p>
          <w:p>
            <w:pPr>
              <w:rPr>
                <w:rFonts w:ascii="楷体" w:hAnsi="楷体" w:eastAsia="楷体" w:cs="楷体"/>
                <w:szCs w:val="21"/>
              </w:rPr>
            </w:pPr>
            <w:r>
              <w:rPr>
                <w:rFonts w:hint="eastAsia" w:ascii="楷体" w:hAnsi="楷体" w:eastAsia="楷体" w:cs="楷体"/>
                <w:szCs w:val="21"/>
              </w:rPr>
              <w:t>g负责经营管理系统各岗位人员的素质教育和业务培训，指导、监督、检查各岗位人员的履职情况，负责审批本系统各岗位人员的奖惩事宜。</w:t>
            </w:r>
          </w:p>
          <w:p>
            <w:pPr>
              <w:rPr>
                <w:rFonts w:ascii="楷体" w:hAnsi="楷体" w:eastAsia="楷体" w:cs="楷体"/>
                <w:szCs w:val="21"/>
              </w:rPr>
            </w:pPr>
            <w:r>
              <w:rPr>
                <w:rFonts w:hint="eastAsia" w:ascii="楷体" w:hAnsi="楷体" w:eastAsia="楷体" w:cs="楷体"/>
                <w:szCs w:val="21"/>
              </w:rPr>
              <w:t>h负责投标项目报名资料、资格预审、投标保函等文件资料的编制与审核，负责联系和接待建设业主的现场观摩和实地考察。</w:t>
            </w:r>
          </w:p>
          <w:p>
            <w:pPr>
              <w:rPr>
                <w:rFonts w:ascii="楷体" w:hAnsi="楷体" w:eastAsia="楷体" w:cs="楷体"/>
                <w:szCs w:val="21"/>
              </w:rPr>
            </w:pPr>
            <w:r>
              <w:rPr>
                <w:rFonts w:hint="eastAsia" w:ascii="楷体" w:hAnsi="楷体" w:eastAsia="楷体" w:cs="楷体"/>
                <w:szCs w:val="21"/>
              </w:rPr>
              <w:t>i在公司总经理的授权下，负责联合投标项目的接洽与谈判事宜，组织办理与工程投标相关联的具体业务。</w:t>
            </w:r>
          </w:p>
          <w:p>
            <w:pPr>
              <w:rPr>
                <w:rFonts w:ascii="楷体" w:hAnsi="楷体" w:eastAsia="楷体" w:cs="楷体"/>
                <w:szCs w:val="21"/>
              </w:rPr>
            </w:pPr>
            <w:r>
              <w:rPr>
                <w:rFonts w:hint="eastAsia" w:ascii="楷体" w:hAnsi="楷体" w:eastAsia="楷体" w:cs="楷体"/>
                <w:szCs w:val="21"/>
              </w:rPr>
              <w:t>j根据招标文件的相关信息，及时组织相关部门编制投标指导性文件，准确掌握投标过程所需各种信息，为明确编标方向、准确算标和定标提供可靠保证。</w:t>
            </w:r>
          </w:p>
          <w:p>
            <w:pPr>
              <w:rPr>
                <w:rFonts w:ascii="楷体" w:hAnsi="楷体" w:eastAsia="楷体" w:cs="楷体"/>
                <w:szCs w:val="21"/>
              </w:rPr>
            </w:pPr>
            <w:r>
              <w:rPr>
                <w:rFonts w:hint="eastAsia" w:ascii="楷体" w:hAnsi="楷体" w:eastAsia="楷体" w:cs="楷体"/>
                <w:szCs w:val="21"/>
              </w:rPr>
              <w:t>……</w:t>
            </w:r>
          </w:p>
          <w:p>
            <w:pPr>
              <w:pStyle w:val="2"/>
              <w:jc w:val="left"/>
              <w:rPr>
                <w:rFonts w:ascii="楷体" w:hAnsi="楷体" w:eastAsia="楷体" w:cs="楷体"/>
                <w:szCs w:val="21"/>
              </w:rPr>
            </w:pPr>
            <w:r>
              <w:rPr>
                <w:rFonts w:hint="eastAsia" w:ascii="楷体" w:hAnsi="楷体" w:eastAsia="楷体" w:cs="楷体"/>
                <w:szCs w:val="21"/>
              </w:rPr>
              <w:t>和部门负责人沟通，对其职责比较清晰。</w:t>
            </w:r>
          </w:p>
          <w:p>
            <w:pPr>
              <w:rPr>
                <w:rFonts w:ascii="楷体" w:hAnsi="楷体" w:eastAsia="楷体" w:cs="楷体"/>
                <w:szCs w:val="21"/>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tcPr>
          <w:p>
            <w:pPr>
              <w:rPr>
                <w:rFonts w:ascii="楷体" w:hAnsi="楷体" w:eastAsia="楷体" w:cs="楷体"/>
                <w:szCs w:val="21"/>
              </w:rPr>
            </w:pPr>
            <w:r>
              <w:rPr>
                <w:rFonts w:hint="eastAsia" w:ascii="楷体" w:hAnsi="楷体" w:eastAsia="楷体" w:cs="楷体"/>
                <w:szCs w:val="21"/>
              </w:rPr>
              <w:t>目标及其实现的策划；</w:t>
            </w:r>
          </w:p>
        </w:tc>
        <w:tc>
          <w:tcPr>
            <w:tcW w:w="992"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6.2</w:t>
            </w:r>
          </w:p>
          <w:p>
            <w:pPr>
              <w:rPr>
                <w:rFonts w:ascii="楷体" w:hAnsi="楷体" w:eastAsia="楷体" w:cs="楷体"/>
                <w:szCs w:val="21"/>
              </w:rPr>
            </w:pPr>
          </w:p>
        </w:tc>
        <w:tc>
          <w:tcPr>
            <w:tcW w:w="11200" w:type="dxa"/>
            <w:vAlign w:val="center"/>
          </w:tcPr>
          <w:p>
            <w:pPr>
              <w:jc w:val="left"/>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公司制定了总的环境和职业健康安全目标，并收录在《管理手册》中。</w:t>
            </w:r>
          </w:p>
          <w:p>
            <w:pPr>
              <w:pStyle w:val="2"/>
              <w:jc w:val="left"/>
              <w:rPr>
                <w:rFonts w:ascii="楷体" w:hAnsi="楷体" w:eastAsia="楷体" w:cs="楷体"/>
                <w:szCs w:val="21"/>
              </w:rPr>
            </w:pPr>
            <w:r>
              <w:rPr>
                <w:rFonts w:hint="eastAsia" w:ascii="楷体" w:hAnsi="楷体" w:eastAsia="楷体" w:cs="楷体"/>
                <w:szCs w:val="21"/>
              </w:rPr>
              <w:t>部门负责人介绍，公司对总目标进行了分解，招标部承担的环境管理目标及完成情况为：</w:t>
            </w:r>
          </w:p>
          <w:tbl>
            <w:tblPr>
              <w:tblStyle w:val="10"/>
              <w:tblW w:w="1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602"/>
              <w:gridCol w:w="107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3827"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目标指标</w:t>
                  </w:r>
                </w:p>
              </w:tc>
              <w:tc>
                <w:tcPr>
                  <w:tcW w:w="3602"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计算方法</w:t>
                  </w:r>
                </w:p>
              </w:tc>
              <w:tc>
                <w:tcPr>
                  <w:tcW w:w="1076"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统计周期</w:t>
                  </w:r>
                </w:p>
              </w:tc>
              <w:tc>
                <w:tcPr>
                  <w:tcW w:w="2467"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3827"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建立供方档案，对供方环保宣传率≥99%</w:t>
                  </w:r>
                </w:p>
              </w:tc>
              <w:tc>
                <w:tcPr>
                  <w:tcW w:w="3602"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（宣传供方数/供方总数）×100%</w:t>
                  </w:r>
                </w:p>
              </w:tc>
              <w:tc>
                <w:tcPr>
                  <w:tcW w:w="1076"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467" w:type="dxa"/>
                  <w:tcBorders>
                    <w:bottom w:val="single" w:color="auto" w:sz="4" w:space="0"/>
                  </w:tcBorders>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3827"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营销车辆废汽排放达标率100%</w:t>
                  </w:r>
                </w:p>
              </w:tc>
              <w:tc>
                <w:tcPr>
                  <w:tcW w:w="3602"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（排放合格车数/车辆总数）×100%</w:t>
                  </w:r>
                </w:p>
              </w:tc>
              <w:tc>
                <w:tcPr>
                  <w:tcW w:w="1076"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467" w:type="dxa"/>
                  <w:tcBorders>
                    <w:bottom w:val="single" w:color="auto" w:sz="4" w:space="0"/>
                  </w:tcBorders>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3827" w:type="dxa"/>
                  <w:vAlign w:val="center"/>
                </w:tcPr>
                <w:p>
                  <w:pPr>
                    <w:rPr>
                      <w:rFonts w:ascii="楷体" w:hAnsi="楷体" w:eastAsia="楷体" w:cs="楷体"/>
                      <w:szCs w:val="21"/>
                    </w:rPr>
                  </w:pPr>
                  <w:r>
                    <w:rPr>
                      <w:rFonts w:hint="eastAsia" w:ascii="楷体" w:hAnsi="楷体" w:eastAsia="楷体" w:cs="楷体"/>
                      <w:szCs w:val="21"/>
                    </w:rPr>
                    <w:t>本部门固体废弃物统一处理率达100%</w:t>
                  </w:r>
                </w:p>
              </w:tc>
              <w:tc>
                <w:tcPr>
                  <w:tcW w:w="3602" w:type="dxa"/>
                  <w:vAlign w:val="center"/>
                </w:tcPr>
                <w:p>
                  <w:pPr>
                    <w:rPr>
                      <w:rFonts w:ascii="楷体" w:hAnsi="楷体" w:eastAsia="楷体" w:cs="楷体"/>
                      <w:szCs w:val="21"/>
                    </w:rPr>
                  </w:pPr>
                  <w:r>
                    <w:rPr>
                      <w:rFonts w:hint="eastAsia" w:ascii="楷体" w:hAnsi="楷体" w:eastAsia="楷体" w:cs="楷体"/>
                      <w:szCs w:val="21"/>
                    </w:rPr>
                    <w:t>（统一处理数/处理固废总数）×100%</w:t>
                  </w:r>
                </w:p>
              </w:tc>
              <w:tc>
                <w:tcPr>
                  <w:tcW w:w="1076" w:type="dxa"/>
                </w:tcPr>
                <w:p>
                  <w:pPr>
                    <w:rPr>
                      <w:rFonts w:ascii="楷体" w:hAnsi="楷体" w:eastAsia="楷体" w:cs="楷体"/>
                      <w:szCs w:val="21"/>
                    </w:rPr>
                  </w:pPr>
                  <w:r>
                    <w:rPr>
                      <w:rFonts w:hint="eastAsia" w:ascii="楷体" w:hAnsi="楷体" w:eastAsia="楷体" w:cs="楷体"/>
                      <w:szCs w:val="21"/>
                    </w:rPr>
                    <w:t>季度</w:t>
                  </w:r>
                </w:p>
              </w:tc>
              <w:tc>
                <w:tcPr>
                  <w:tcW w:w="2467" w:type="dxa"/>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bl>
          <w:p>
            <w:r>
              <w:rPr>
                <w:rFonts w:hint="eastAsia" w:ascii="楷体" w:hAnsi="楷体" w:eastAsia="楷体" w:cs="楷体"/>
                <w:szCs w:val="21"/>
              </w:rPr>
              <w:t>招标部承担的职业健康与安全管理目标及完成情况为：</w:t>
            </w:r>
          </w:p>
          <w:tbl>
            <w:tblPr>
              <w:tblStyle w:val="10"/>
              <w:tblW w:w="1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544"/>
              <w:gridCol w:w="1136"/>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3827"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目标指标</w:t>
                  </w:r>
                </w:p>
              </w:tc>
              <w:tc>
                <w:tcPr>
                  <w:tcW w:w="3544"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计算方法</w:t>
                  </w:r>
                </w:p>
              </w:tc>
              <w:tc>
                <w:tcPr>
                  <w:tcW w:w="1136" w:type="dxa"/>
                  <w:tcBorders>
                    <w:bottom w:val="single" w:color="auto" w:sz="4" w:space="0"/>
                  </w:tcBorders>
                </w:tcPr>
                <w:p>
                  <w:pPr>
                    <w:rPr>
                      <w:rFonts w:ascii="楷体" w:hAnsi="楷体" w:eastAsia="楷体" w:cs="楷体"/>
                      <w:szCs w:val="21"/>
                    </w:rPr>
                  </w:pPr>
                  <w:r>
                    <w:rPr>
                      <w:rFonts w:hint="eastAsia" w:ascii="楷体" w:hAnsi="楷体" w:eastAsia="楷体" w:cs="楷体"/>
                      <w:szCs w:val="21"/>
                    </w:rPr>
                    <w:t>统计周期</w:t>
                  </w:r>
                </w:p>
              </w:tc>
              <w:tc>
                <w:tcPr>
                  <w:tcW w:w="2465"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3827"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重大交通事故为0</w:t>
                  </w:r>
                </w:p>
              </w:tc>
              <w:tc>
                <w:tcPr>
                  <w:tcW w:w="3544"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实际发生数</w:t>
                  </w:r>
                </w:p>
              </w:tc>
              <w:tc>
                <w:tcPr>
                  <w:tcW w:w="1136"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465" w:type="dxa"/>
                  <w:tcBorders>
                    <w:bottom w:val="single" w:color="auto" w:sz="4" w:space="0"/>
                  </w:tcBorders>
                </w:tcPr>
                <w:p>
                  <w:pPr>
                    <w:rPr>
                      <w:rFonts w:ascii="楷体" w:hAnsi="楷体" w:eastAsia="楷体" w:cs="楷体"/>
                      <w:szCs w:val="21"/>
                    </w:rPr>
                  </w:pPr>
                  <w:r>
                    <w:rPr>
                      <w:rFonts w:hint="eastAsia" w:ascii="楷体" w:hAnsi="楷体" w:eastAsia="楷体" w:cs="楷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3827"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火灾事故发生率为0</w:t>
                  </w:r>
                </w:p>
              </w:tc>
              <w:tc>
                <w:tcPr>
                  <w:tcW w:w="3544"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实际发生数</w:t>
                  </w:r>
                </w:p>
              </w:tc>
              <w:tc>
                <w:tcPr>
                  <w:tcW w:w="1136" w:type="dxa"/>
                  <w:tcBorders>
                    <w:bottom w:val="single" w:color="auto" w:sz="4" w:space="0"/>
                  </w:tcBorders>
                </w:tcPr>
                <w:p>
                  <w:pPr>
                    <w:rPr>
                      <w:rFonts w:ascii="宋体" w:hAnsi="宋体" w:cs="宋体"/>
                      <w:szCs w:val="21"/>
                    </w:rPr>
                  </w:pPr>
                  <w:r>
                    <w:rPr>
                      <w:rFonts w:hint="eastAsia" w:ascii="楷体" w:hAnsi="楷体" w:eastAsia="楷体" w:cs="楷体"/>
                      <w:szCs w:val="21"/>
                    </w:rPr>
                    <w:t>季度</w:t>
                  </w:r>
                </w:p>
              </w:tc>
              <w:tc>
                <w:tcPr>
                  <w:tcW w:w="2465" w:type="dxa"/>
                  <w:tcBorders>
                    <w:bottom w:val="single" w:color="auto" w:sz="4" w:space="0"/>
                  </w:tcBorders>
                </w:tcPr>
                <w:p>
                  <w:pPr>
                    <w:rPr>
                      <w:rFonts w:ascii="宋体" w:hAnsi="宋体" w:cs="宋体"/>
                      <w:szCs w:val="21"/>
                    </w:rPr>
                  </w:pPr>
                  <w:r>
                    <w:rPr>
                      <w:rFonts w:hint="eastAsia" w:ascii="楷体" w:hAnsi="楷体" w:eastAsia="楷体" w:cs="楷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3827" w:type="dxa"/>
                  <w:vAlign w:val="center"/>
                </w:tcPr>
                <w:p>
                  <w:pPr>
                    <w:rPr>
                      <w:rFonts w:ascii="楷体" w:hAnsi="楷体" w:eastAsia="楷体" w:cs="楷体"/>
                      <w:szCs w:val="21"/>
                    </w:rPr>
                  </w:pPr>
                  <w:r>
                    <w:rPr>
                      <w:rFonts w:hint="eastAsia" w:ascii="楷体" w:hAnsi="楷体" w:eastAsia="楷体" w:cs="楷体"/>
                      <w:szCs w:val="21"/>
                    </w:rPr>
                    <w:t>相关方职业健康安全宣传率100%</w:t>
                  </w:r>
                </w:p>
              </w:tc>
              <w:tc>
                <w:tcPr>
                  <w:tcW w:w="3544" w:type="dxa"/>
                  <w:vAlign w:val="center"/>
                </w:tcPr>
                <w:p>
                  <w:pPr>
                    <w:rPr>
                      <w:rFonts w:ascii="楷体" w:hAnsi="楷体" w:eastAsia="楷体" w:cs="楷体"/>
                      <w:szCs w:val="21"/>
                    </w:rPr>
                  </w:pPr>
                  <w:r>
                    <w:rPr>
                      <w:rFonts w:hint="eastAsia" w:ascii="楷体" w:hAnsi="楷体" w:eastAsia="楷体" w:cs="楷体"/>
                      <w:szCs w:val="21"/>
                    </w:rPr>
                    <w:t>（宣传供方数/供方总数）×100%</w:t>
                  </w:r>
                </w:p>
              </w:tc>
              <w:tc>
                <w:tcPr>
                  <w:tcW w:w="1136" w:type="dxa"/>
                </w:tcPr>
                <w:p>
                  <w:pPr>
                    <w:rPr>
                      <w:rFonts w:ascii="宋体" w:hAnsi="宋体" w:cs="宋体"/>
                      <w:szCs w:val="21"/>
                    </w:rPr>
                  </w:pPr>
                  <w:r>
                    <w:rPr>
                      <w:rFonts w:hint="eastAsia" w:ascii="楷体" w:hAnsi="楷体" w:eastAsia="楷体" w:cs="楷体"/>
                      <w:szCs w:val="21"/>
                    </w:rPr>
                    <w:t>季度</w:t>
                  </w:r>
                </w:p>
              </w:tc>
              <w:tc>
                <w:tcPr>
                  <w:tcW w:w="2465" w:type="dxa"/>
                </w:tcPr>
                <w:p>
                  <w:pPr>
                    <w:rPr>
                      <w:rFonts w:ascii="宋体" w:hAnsi="宋体" w:cs="宋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bl>
          <w:p>
            <w:pPr>
              <w:jc w:val="left"/>
              <w:rPr>
                <w:rFonts w:ascii="楷体" w:hAnsi="楷体" w:eastAsia="楷体" w:cs="楷体"/>
                <w:szCs w:val="21"/>
                <w:lang w:val="zh-CN"/>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526" w:type="dxa"/>
          </w:tcPr>
          <w:p>
            <w:pPr>
              <w:rPr>
                <w:rFonts w:ascii="楷体" w:hAnsi="楷体" w:eastAsia="楷体" w:cs="楷体"/>
                <w:szCs w:val="21"/>
              </w:rPr>
            </w:pPr>
            <w:r>
              <w:rPr>
                <w:rFonts w:hint="eastAsia" w:ascii="楷体" w:hAnsi="楷体" w:eastAsia="楷体" w:cs="楷体"/>
                <w:szCs w:val="21"/>
              </w:rPr>
              <w:t>环境因素识别</w:t>
            </w:r>
          </w:p>
          <w:p/>
        </w:tc>
        <w:tc>
          <w:tcPr>
            <w:tcW w:w="992" w:type="dxa"/>
          </w:tcPr>
          <w:p>
            <w:pPr>
              <w:rPr>
                <w:rFonts w:ascii="楷体" w:hAnsi="楷体" w:eastAsia="楷体" w:cs="楷体"/>
                <w:szCs w:val="21"/>
              </w:rPr>
            </w:pPr>
            <w:r>
              <w:rPr>
                <w:rFonts w:hint="eastAsia" w:ascii="楷体" w:hAnsi="楷体" w:eastAsia="楷体" w:cs="楷体"/>
                <w:szCs w:val="21"/>
              </w:rPr>
              <w:t>E</w:t>
            </w:r>
            <w:r>
              <w:rPr>
                <w:rFonts w:ascii="楷体" w:hAnsi="楷体" w:eastAsia="楷体" w:cs="楷体"/>
                <w:szCs w:val="21"/>
              </w:rPr>
              <w:t>6.1.2</w:t>
            </w:r>
          </w:p>
          <w:p/>
        </w:tc>
        <w:tc>
          <w:tcPr>
            <w:tcW w:w="11200" w:type="dxa"/>
            <w:vAlign w:val="center"/>
          </w:tcPr>
          <w:p>
            <w:pPr>
              <w:pStyle w:val="18"/>
              <w:numPr>
                <w:ilvl w:val="0"/>
                <w:numId w:val="1"/>
              </w:numPr>
              <w:ind w:left="0" w:firstLine="0" w:firstLineChars="0"/>
              <w:jc w:val="left"/>
              <w:rPr>
                <w:rFonts w:ascii="楷体" w:hAnsi="楷体" w:eastAsia="楷体" w:cs="楷体"/>
                <w:szCs w:val="21"/>
              </w:rPr>
            </w:pPr>
            <w:r>
              <w:rPr>
                <w:rFonts w:hint="eastAsia" w:ascii="楷体" w:hAnsi="楷体" w:eastAsia="楷体" w:cs="楷体"/>
                <w:szCs w:val="21"/>
              </w:rPr>
              <w:t>企业制定了《环境因素识别与评价控制程序》（编号：CX-03，版本：A/0），对环境因素识别的目的、范围、职责、工作程序等方面作出了规定。</w:t>
            </w:r>
          </w:p>
          <w:p>
            <w:pPr>
              <w:pStyle w:val="12"/>
              <w:numPr>
                <w:ilvl w:val="0"/>
                <w:numId w:val="2"/>
              </w:numPr>
              <w:ind w:left="4" w:firstLine="0"/>
              <w:rPr>
                <w:rFonts w:ascii="楷体" w:hAnsi="楷体" w:eastAsia="楷体" w:cs="楷体"/>
                <w:szCs w:val="21"/>
              </w:rPr>
            </w:pPr>
            <w:r>
              <w:rPr>
                <w:rFonts w:hint="eastAsia" w:ascii="楷体" w:hAnsi="楷体" w:eastAsia="楷体" w:cs="楷体"/>
                <w:szCs w:val="21"/>
              </w:rPr>
              <w:t>负责人介绍企业于2</w:t>
            </w:r>
            <w:r>
              <w:rPr>
                <w:rFonts w:ascii="楷体" w:hAnsi="楷体" w:eastAsia="楷体" w:cs="楷体"/>
                <w:szCs w:val="21"/>
              </w:rPr>
              <w:t>022</w:t>
            </w:r>
            <w:r>
              <w:rPr>
                <w:rFonts w:hint="eastAsia" w:ascii="楷体" w:hAnsi="楷体" w:eastAsia="楷体" w:cs="楷体"/>
                <w:szCs w:val="21"/>
              </w:rPr>
              <w:t>年</w:t>
            </w:r>
            <w:r>
              <w:rPr>
                <w:rFonts w:ascii="楷体" w:hAnsi="楷体" w:eastAsia="楷体" w:cs="楷体"/>
                <w:szCs w:val="21"/>
              </w:rPr>
              <w:t>1</w:t>
            </w:r>
            <w:r>
              <w:rPr>
                <w:rFonts w:hint="eastAsia" w:ascii="楷体" w:hAnsi="楷体" w:eastAsia="楷体" w:cs="楷体"/>
                <w:szCs w:val="21"/>
              </w:rPr>
              <w:t>月</w:t>
            </w:r>
            <w:r>
              <w:rPr>
                <w:rFonts w:ascii="楷体" w:hAnsi="楷体" w:eastAsia="楷体" w:cs="楷体"/>
                <w:szCs w:val="21"/>
              </w:rPr>
              <w:t>10</w:t>
            </w:r>
            <w:r>
              <w:rPr>
                <w:rFonts w:hint="eastAsia" w:ascii="楷体" w:hAnsi="楷体" w:eastAsia="楷体" w:cs="楷体"/>
                <w:szCs w:val="21"/>
              </w:rPr>
              <w:t>日组织各部门进行了环境因素识别，提供有《环境因素辨识与评价表》，招标部识别出环境因素主要在办公过程产生，具体有电脑使用过程中的电磁辐射、电消耗，打印机使用过程中的电消耗、噪声污染、废墨盒处理、废硒鼓处理和废色带处理，复印机使用过程中的光污染、废墨盒处理、电消耗和臭氧挥发，办公过程中使用电器电线老化、超负荷使用引发的火灾等。从影响范围、影响程度、发生频率、社区关注程度、影响周期、法规符合性几方面对上述环境因素进行了打分评价，判定出招标部涉及的重要环境因素为固体废弃物。</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tcPr>
          <w:p>
            <w:pPr>
              <w:rPr>
                <w:rFonts w:ascii="楷体" w:hAnsi="楷体" w:eastAsia="楷体" w:cs="楷体"/>
                <w:szCs w:val="21"/>
              </w:rPr>
            </w:pPr>
            <w:r>
              <w:rPr>
                <w:rFonts w:hint="eastAsia" w:ascii="楷体" w:hAnsi="楷体" w:eastAsia="楷体" w:cs="楷体"/>
                <w:szCs w:val="21"/>
              </w:rPr>
              <w:t>危险源辨识</w:t>
            </w:r>
          </w:p>
          <w:p>
            <w:pPr>
              <w:pStyle w:val="2"/>
            </w:pPr>
          </w:p>
          <w:p/>
        </w:tc>
        <w:tc>
          <w:tcPr>
            <w:tcW w:w="992" w:type="dxa"/>
          </w:tcPr>
          <w:p>
            <w:pPr>
              <w:rPr>
                <w:rFonts w:ascii="楷体" w:hAnsi="楷体" w:eastAsia="楷体" w:cs="楷体"/>
                <w:szCs w:val="21"/>
              </w:rPr>
            </w:pPr>
            <w:r>
              <w:rPr>
                <w:rFonts w:hint="eastAsia" w:ascii="楷体" w:hAnsi="楷体" w:eastAsia="楷体" w:cs="楷体"/>
                <w:szCs w:val="21"/>
              </w:rPr>
              <w:t>O</w:t>
            </w:r>
            <w:r>
              <w:rPr>
                <w:rFonts w:ascii="楷体" w:hAnsi="楷体" w:eastAsia="楷体" w:cs="楷体"/>
                <w:szCs w:val="21"/>
              </w:rPr>
              <w:t>6.1.2</w:t>
            </w:r>
          </w:p>
          <w:p>
            <w:pPr>
              <w:pStyle w:val="2"/>
            </w:pPr>
          </w:p>
          <w:p/>
        </w:tc>
        <w:tc>
          <w:tcPr>
            <w:tcW w:w="11200" w:type="dxa"/>
            <w:vAlign w:val="center"/>
          </w:tcPr>
          <w:p>
            <w:pPr>
              <w:pStyle w:val="18"/>
              <w:numPr>
                <w:ilvl w:val="0"/>
                <w:numId w:val="1"/>
              </w:numPr>
              <w:ind w:left="0" w:firstLine="0" w:firstLineChars="0"/>
              <w:jc w:val="left"/>
              <w:rPr>
                <w:rFonts w:ascii="楷体" w:hAnsi="楷体" w:eastAsia="楷体" w:cs="楷体"/>
                <w:szCs w:val="21"/>
              </w:rPr>
            </w:pPr>
            <w:r>
              <w:rPr>
                <w:rFonts w:hint="eastAsia" w:ascii="楷体" w:hAnsi="楷体" w:eastAsia="楷体" w:cs="楷体"/>
                <w:szCs w:val="21"/>
              </w:rPr>
              <w:t>企业制定了《危险源辨识、风险评价及控制措施的确定控制程序》（编号：CX-0</w:t>
            </w:r>
            <w:r>
              <w:rPr>
                <w:rFonts w:ascii="楷体" w:hAnsi="楷体" w:eastAsia="楷体" w:cs="楷体"/>
                <w:szCs w:val="21"/>
              </w:rPr>
              <w:t>4</w:t>
            </w:r>
            <w:r>
              <w:rPr>
                <w:rFonts w:hint="eastAsia" w:ascii="楷体" w:hAnsi="楷体" w:eastAsia="楷体" w:cs="楷体"/>
                <w:szCs w:val="21"/>
              </w:rPr>
              <w:t>，版本：A/0），对危险源辨识的目的、范围、职责、工作程序等方面作出了规定。</w:t>
            </w:r>
          </w:p>
          <w:p>
            <w:pPr>
              <w:pStyle w:val="12"/>
              <w:numPr>
                <w:ilvl w:val="0"/>
                <w:numId w:val="1"/>
              </w:numPr>
              <w:ind w:left="0" w:firstLine="0"/>
              <w:rPr>
                <w:rFonts w:ascii="楷体" w:hAnsi="楷体" w:eastAsia="楷体" w:cs="楷体"/>
                <w:szCs w:val="21"/>
              </w:rPr>
            </w:pPr>
            <w:r>
              <w:rPr>
                <w:rFonts w:hint="eastAsia" w:ascii="楷体" w:hAnsi="楷体" w:eastAsia="楷体" w:cs="楷体"/>
                <w:szCs w:val="21"/>
              </w:rPr>
              <w:t>负责人介绍企业于2</w:t>
            </w:r>
            <w:r>
              <w:rPr>
                <w:rFonts w:ascii="楷体" w:hAnsi="楷体" w:eastAsia="楷体" w:cs="楷体"/>
                <w:szCs w:val="21"/>
              </w:rPr>
              <w:t>022</w:t>
            </w:r>
            <w:r>
              <w:rPr>
                <w:rFonts w:hint="eastAsia" w:ascii="楷体" w:hAnsi="楷体" w:eastAsia="楷体" w:cs="楷体"/>
                <w:szCs w:val="21"/>
              </w:rPr>
              <w:t>年1月1</w:t>
            </w:r>
            <w:r>
              <w:rPr>
                <w:rFonts w:ascii="楷体" w:hAnsi="楷体" w:eastAsia="楷体" w:cs="楷体"/>
                <w:szCs w:val="21"/>
              </w:rPr>
              <w:t>0</w:t>
            </w:r>
            <w:r>
              <w:rPr>
                <w:rFonts w:hint="eastAsia" w:ascii="楷体" w:hAnsi="楷体" w:eastAsia="楷体" w:cs="楷体"/>
                <w:szCs w:val="21"/>
              </w:rPr>
              <w:t>日组织各部门进行了危险源辨识，提供有《公司危险源识别与评价表》，按照区域进行了危险源识别，描述了可能的风险，采用L</w:t>
            </w:r>
            <w:r>
              <w:rPr>
                <w:rFonts w:ascii="楷体" w:hAnsi="楷体" w:eastAsia="楷体" w:cs="楷体"/>
                <w:szCs w:val="21"/>
              </w:rPr>
              <w:t>EC</w:t>
            </w:r>
            <w:r>
              <w:rPr>
                <w:rFonts w:hint="eastAsia" w:ascii="楷体" w:hAnsi="楷体" w:eastAsia="楷体" w:cs="楷体"/>
                <w:szCs w:val="21"/>
              </w:rPr>
              <w:t>法进行了打分评价，并描述了需采取的措施。招标部主要涉及办公和生活区域的危险源。具体有：</w:t>
            </w:r>
          </w:p>
          <w:p>
            <w:pPr>
              <w:pStyle w:val="12"/>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夏季办公，炎热高温可能造成人员中署，需采取措施“室内安装风扇或空调，外出人员配备防暑药”；</w:t>
            </w:r>
          </w:p>
          <w:p>
            <w:pPr>
              <w:pStyle w:val="12"/>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连续长时间计算机操作，可能造成眼睛损害，需采取措施“避免长时间操作，可加设屏幕防护装置”；</w:t>
            </w:r>
          </w:p>
          <w:p>
            <w:pPr>
              <w:pStyle w:val="12"/>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连续长时间计算机操作，可能造成腰、颈疲劳，需采取措施“建议间断性作业”；</w:t>
            </w:r>
          </w:p>
          <w:p>
            <w:pPr>
              <w:pStyle w:val="12"/>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电源开关、插座等有漏电现象，可能造成人员触电伤害，采取措施“定期检查，发现问题及时更换”；</w:t>
            </w:r>
          </w:p>
          <w:p>
            <w:pPr>
              <w:pStyle w:val="12"/>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电器电线老化、超负荷使用，可能引发火灾，采取措施“制定应急预案，定期检查”；</w:t>
            </w:r>
          </w:p>
          <w:p>
            <w:pPr>
              <w:pStyle w:val="12"/>
              <w:ind w:left="4"/>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采购过程，物品的装卸和货物搬运可能导致人员伤害或砸伤，采取措施“遵守操作规程”；</w:t>
            </w:r>
          </w:p>
          <w:p>
            <w:pPr>
              <w:pStyle w:val="12"/>
              <w:ind w:left="4"/>
              <w:rPr>
                <w:rFonts w:ascii="楷体" w:hAnsi="楷体" w:eastAsia="楷体" w:cs="楷体"/>
                <w:szCs w:val="21"/>
              </w:rPr>
            </w:pPr>
            <w:r>
              <w:rPr>
                <w:rFonts w:hint="eastAsia" w:ascii="楷体" w:hAnsi="楷体" w:eastAsia="楷体" w:cs="楷体"/>
                <w:szCs w:val="21"/>
              </w:rPr>
              <w:t>-</w:t>
            </w:r>
            <w:r>
              <w:rPr>
                <w:rFonts w:ascii="楷体" w:hAnsi="楷体" w:eastAsia="楷体" w:cs="楷体"/>
                <w:szCs w:val="21"/>
              </w:rPr>
              <w:t>--</w:t>
            </w:r>
            <w:r>
              <w:rPr>
                <w:rFonts w:hint="eastAsia" w:ascii="楷体" w:hAnsi="楷体" w:eastAsia="楷体" w:cs="楷体"/>
                <w:szCs w:val="21"/>
              </w:rPr>
              <w:t>人员接触，可能感染新冠病毒，采取措施“出入带口罩，做好个人防护”；</w:t>
            </w:r>
          </w:p>
          <w:p>
            <w:pPr>
              <w:pStyle w:val="12"/>
              <w:ind w:left="4"/>
              <w:rPr>
                <w:rFonts w:ascii="楷体" w:hAnsi="楷体" w:eastAsia="楷体" w:cs="楷体"/>
                <w:szCs w:val="21"/>
              </w:rPr>
            </w:pPr>
            <w:r>
              <w:rPr>
                <w:rFonts w:hint="eastAsia" w:ascii="楷体" w:hAnsi="楷体" w:eastAsia="楷体" w:cs="楷体"/>
                <w:szCs w:val="21"/>
              </w:rPr>
              <w:t>……</w:t>
            </w:r>
          </w:p>
          <w:p>
            <w:pPr>
              <w:pStyle w:val="12"/>
              <w:ind w:left="4"/>
              <w:rPr>
                <w:rFonts w:ascii="楷体" w:hAnsi="楷体" w:eastAsia="楷体" w:cs="楷体"/>
                <w:szCs w:val="21"/>
              </w:rPr>
            </w:pPr>
            <w:r>
              <w:rPr>
                <w:rFonts w:hint="eastAsia" w:ascii="楷体" w:hAnsi="楷体" w:eastAsia="楷体" w:cs="楷体"/>
                <w:szCs w:val="21"/>
              </w:rPr>
              <w:t>招标部涉及得不可接受风险为“触电”和“火灾”。</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tcPr>
          <w:p>
            <w:pPr>
              <w:rPr>
                <w:rFonts w:ascii="楷体" w:hAnsi="楷体" w:eastAsia="楷体" w:cs="楷体"/>
                <w:szCs w:val="21"/>
              </w:rPr>
            </w:pPr>
            <w:r>
              <w:rPr>
                <w:rFonts w:hint="eastAsia" w:ascii="楷体" w:hAnsi="楷体" w:eastAsia="楷体" w:cs="楷体"/>
                <w:szCs w:val="21"/>
              </w:rPr>
              <w:t>运行控制</w:t>
            </w:r>
          </w:p>
        </w:tc>
        <w:tc>
          <w:tcPr>
            <w:tcW w:w="992" w:type="dxa"/>
          </w:tcPr>
          <w:p>
            <w:pPr>
              <w:rPr>
                <w:rFonts w:ascii="楷体" w:hAnsi="楷体" w:eastAsia="楷体" w:cs="楷体"/>
                <w:szCs w:val="21"/>
              </w:rPr>
            </w:pPr>
            <w:r>
              <w:rPr>
                <w:rFonts w:ascii="楷体" w:hAnsi="楷体" w:eastAsia="楷体" w:cs="楷体"/>
                <w:szCs w:val="21"/>
              </w:rPr>
              <w:t>EO8.1</w:t>
            </w:r>
          </w:p>
        </w:tc>
        <w:tc>
          <w:tcPr>
            <w:tcW w:w="11200" w:type="dxa"/>
            <w:vAlign w:val="center"/>
          </w:tcPr>
          <w:p>
            <w:pPr>
              <w:pStyle w:val="18"/>
              <w:numPr>
                <w:ilvl w:val="0"/>
                <w:numId w:val="1"/>
              </w:numPr>
              <w:ind w:left="1" w:hanging="1" w:firstLineChars="0"/>
              <w:jc w:val="left"/>
              <w:rPr>
                <w:rFonts w:ascii="楷体" w:hAnsi="楷体" w:eastAsia="楷体" w:cs="楷体"/>
                <w:szCs w:val="21"/>
              </w:rPr>
            </w:pPr>
            <w:r>
              <w:rPr>
                <w:rFonts w:hint="eastAsia" w:ascii="楷体" w:hAnsi="楷体" w:eastAsia="楷体" w:cs="楷体"/>
                <w:szCs w:val="21"/>
              </w:rPr>
              <w:t>企业编制有《环境运作控制程序》（编号：CX-27，版本：A/0）和《职业健康安全运作控制程序》（编号：CX-28，版本：A/0），对环境和职业健康安全管理体系运行的目的、范围、职责、工作程序等方面作出了规定。</w:t>
            </w:r>
          </w:p>
          <w:p>
            <w:pPr>
              <w:pStyle w:val="18"/>
              <w:numPr>
                <w:ilvl w:val="0"/>
                <w:numId w:val="1"/>
              </w:numPr>
              <w:ind w:firstLineChars="0"/>
              <w:jc w:val="left"/>
              <w:rPr>
                <w:rFonts w:ascii="楷体" w:hAnsi="楷体" w:eastAsia="楷体" w:cs="楷体"/>
                <w:szCs w:val="21"/>
              </w:rPr>
            </w:pPr>
            <w:r>
              <w:rPr>
                <w:rFonts w:hint="eastAsia" w:ascii="楷体" w:hAnsi="楷体" w:eastAsia="楷体" w:cs="楷体"/>
                <w:szCs w:val="21"/>
              </w:rPr>
              <w:t>负责人介绍，招标部业务过程主要是办公过程。办公过程使用电脑、打印机、复印机等，消耗少量电能。其他方面：</w:t>
            </w:r>
          </w:p>
          <w:p>
            <w:pPr>
              <w:jc w:val="left"/>
              <w:rPr>
                <w:rFonts w:ascii="楷体" w:hAnsi="楷体" w:eastAsia="楷体" w:cs="楷体"/>
                <w:szCs w:val="21"/>
              </w:rPr>
            </w:pPr>
            <w:r>
              <w:rPr>
                <w:rFonts w:hint="eastAsia" w:ascii="楷体" w:hAnsi="楷体" w:eastAsia="楷体" w:cs="楷体"/>
                <w:szCs w:val="21"/>
              </w:rPr>
              <w:t>---办公过程无废气、噪声产生；</w:t>
            </w:r>
          </w:p>
          <w:p>
            <w:pPr>
              <w:jc w:val="left"/>
              <w:rPr>
                <w:rFonts w:ascii="楷体" w:hAnsi="楷体" w:eastAsia="楷体" w:cs="楷体"/>
                <w:szCs w:val="21"/>
              </w:rPr>
            </w:pPr>
            <w:r>
              <w:rPr>
                <w:rFonts w:hint="eastAsia" w:ascii="楷体" w:hAnsi="楷体" w:eastAsia="楷体" w:cs="楷体"/>
                <w:szCs w:val="21"/>
              </w:rPr>
              <w:t>---办公过程产生废水为生活废水，生活污水经市政污水管网送至青岛高新区污水处理厂处理；</w:t>
            </w:r>
          </w:p>
          <w:p>
            <w:pPr>
              <w:jc w:val="left"/>
              <w:rPr>
                <w:rFonts w:ascii="楷体" w:hAnsi="楷体" w:eastAsia="楷体" w:cs="楷体"/>
                <w:szCs w:val="21"/>
              </w:rPr>
            </w:pPr>
            <w:r>
              <w:rPr>
                <w:rFonts w:hint="eastAsia" w:ascii="楷体" w:hAnsi="楷体" w:eastAsia="楷体" w:cs="楷体"/>
                <w:szCs w:val="21"/>
              </w:rPr>
              <w:t>---产生固体废弃物，采用分类存放和处置。硒鼓、墨盒、色带，需要更换时，公司通知服务商上门处理，更换新的同时将旧的带走处理；对于废纸这类可以回收利用得固体废弃物，和其他不能回收处理的废弃物，分类收集存放，每天一次，环卫部门清运处理。</w:t>
            </w:r>
          </w:p>
          <w:p>
            <w:pPr>
              <w:rPr>
                <w:rFonts w:ascii="楷体" w:hAnsi="楷体" w:eastAsia="楷体" w:cs="楷体"/>
                <w:szCs w:val="21"/>
              </w:rPr>
            </w:pPr>
            <w:r>
              <w:rPr>
                <w:rFonts w:hint="eastAsia" w:ascii="楷体" w:hAnsi="楷体" w:eastAsia="楷体" w:cs="楷体"/>
                <w:szCs w:val="21"/>
              </w:rPr>
              <w:t>---节约能源：招标部按公司要求，采购办公器材时，优先选用能耗低、安全性能高的商品；日常办公时，人走灯灭，注意节水节点；定期对员工进行安全教育，每月进行一次安全检查，排查隐患，杜绝电气漏电及火灾事故发生，提供有《安全检查记录》；办公区域配备灭火器，查看状态，灭火器压力指针在绿色区域，为有效状态。</w:t>
            </w:r>
          </w:p>
          <w:p>
            <w:pPr>
              <w:pStyle w:val="2"/>
              <w:numPr>
                <w:ilvl w:val="0"/>
                <w:numId w:val="3"/>
              </w:numPr>
              <w:ind w:left="0" w:firstLine="0"/>
              <w:jc w:val="left"/>
            </w:pPr>
            <w:r>
              <w:rPr>
                <w:rFonts w:hint="eastAsia" w:ascii="楷体" w:hAnsi="楷体" w:eastAsia="楷体" w:cs="楷体"/>
                <w:szCs w:val="21"/>
              </w:rPr>
              <w:t>负责人介绍，招标部与承包商协商采购过程中，会识别环境因素和危险源并评价和控制由以下引起环境和职业健康安全风险：对组织有影响的承包商的活动和运作；对承包商员工有影响的组织的活动和运作；对工作场所内其他相关方有影响的承包商的活动和运作。</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tcPr>
          <w:p>
            <w:pPr>
              <w:rPr>
                <w:rFonts w:ascii="楷体" w:hAnsi="楷体" w:eastAsia="楷体" w:cs="楷体"/>
                <w:szCs w:val="21"/>
              </w:rPr>
            </w:pPr>
            <w:r>
              <w:rPr>
                <w:rFonts w:hint="eastAsia" w:ascii="楷体" w:hAnsi="楷体" w:eastAsia="楷体" w:cs="楷体"/>
                <w:szCs w:val="21"/>
              </w:rPr>
              <w:t>应急与响应</w:t>
            </w:r>
          </w:p>
        </w:tc>
        <w:tc>
          <w:tcPr>
            <w:tcW w:w="992" w:type="dxa"/>
          </w:tcPr>
          <w:p>
            <w:pPr>
              <w:rPr>
                <w:rFonts w:ascii="楷体" w:hAnsi="楷体" w:eastAsia="楷体" w:cs="楷体"/>
                <w:szCs w:val="21"/>
              </w:rPr>
            </w:pPr>
            <w:r>
              <w:rPr>
                <w:rFonts w:ascii="楷体" w:hAnsi="楷体" w:eastAsia="楷体" w:cs="楷体"/>
                <w:szCs w:val="21"/>
              </w:rPr>
              <w:t>EO8.2</w:t>
            </w:r>
          </w:p>
        </w:tc>
        <w:tc>
          <w:tcPr>
            <w:tcW w:w="11200" w:type="dxa"/>
            <w:vAlign w:val="center"/>
          </w:tcPr>
          <w:p>
            <w:pPr>
              <w:pStyle w:val="18"/>
              <w:numPr>
                <w:ilvl w:val="0"/>
                <w:numId w:val="2"/>
              </w:numPr>
              <w:ind w:left="-1" w:leftChars="-37" w:hanging="77" w:hangingChars="37"/>
              <w:jc w:val="left"/>
              <w:rPr>
                <w:rFonts w:ascii="楷体" w:hAnsi="楷体" w:eastAsia="楷体" w:cs="楷体"/>
                <w:szCs w:val="21"/>
              </w:rPr>
            </w:pPr>
            <w:r>
              <w:rPr>
                <w:rFonts w:hint="eastAsia" w:ascii="楷体" w:hAnsi="楷体" w:eastAsia="楷体" w:cs="楷体"/>
                <w:szCs w:val="21"/>
              </w:rPr>
              <w:t>企业编制有《应急准备与响应控制程序》（编号：CX-</w:t>
            </w:r>
            <w:r>
              <w:rPr>
                <w:rFonts w:ascii="楷体" w:hAnsi="楷体" w:eastAsia="楷体" w:cs="楷体"/>
                <w:szCs w:val="21"/>
              </w:rPr>
              <w:t>15</w:t>
            </w:r>
            <w:r>
              <w:rPr>
                <w:rFonts w:hint="eastAsia" w:ascii="楷体" w:hAnsi="楷体" w:eastAsia="楷体" w:cs="楷体"/>
                <w:szCs w:val="21"/>
              </w:rPr>
              <w:t>，版本：A/0），对应急准备与响应的目的、范围、职责、工作程序等方面作出了规定。</w:t>
            </w:r>
          </w:p>
          <w:p>
            <w:pPr>
              <w:pStyle w:val="12"/>
              <w:numPr>
                <w:ilvl w:val="0"/>
                <w:numId w:val="2"/>
              </w:numPr>
              <w:ind w:left="7" w:leftChars="-37" w:hanging="85" w:hangingChars="37"/>
              <w:rPr>
                <w:rFonts w:ascii="楷体" w:hAnsi="楷体" w:eastAsia="楷体" w:cs="楷体"/>
                <w:szCs w:val="21"/>
              </w:rPr>
            </w:pPr>
            <w:r>
              <w:rPr>
                <w:rFonts w:hint="eastAsia" w:ascii="楷体" w:hAnsi="楷体" w:eastAsia="楷体" w:cs="楷体"/>
                <w:szCs w:val="21"/>
              </w:rPr>
              <w:t>查见企业制定有《安全事故应急救援预案》，内包括4部分内容：触电安全事应急救援预案；物体打击事故应急救援预案；机械伤害应急救援预案；火灾爆炸应急救援预案。</w:t>
            </w:r>
          </w:p>
          <w:p>
            <w:pPr>
              <w:pStyle w:val="12"/>
              <w:ind w:leftChars="-100" w:hanging="230" w:hangingChars="100"/>
              <w:rPr>
                <w:rFonts w:ascii="楷体" w:hAnsi="楷体" w:eastAsia="楷体" w:cs="楷体"/>
                <w:szCs w:val="21"/>
              </w:rPr>
            </w:pPr>
            <w:r>
              <w:rPr>
                <w:rFonts w:ascii="楷体" w:hAnsi="楷体" w:eastAsia="楷体" w:cs="楷体"/>
                <w:szCs w:val="21"/>
              </w:rPr>
              <w:drawing>
                <wp:inline distT="0" distB="0" distL="0" distR="0">
                  <wp:extent cx="1813560" cy="2499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22666" cy="2512324"/>
                          </a:xfrm>
                          <a:prstGeom prst="rect">
                            <a:avLst/>
                          </a:prstGeom>
                        </pic:spPr>
                      </pic:pic>
                    </a:graphicData>
                  </a:graphic>
                </wp:inline>
              </w:drawing>
            </w:r>
            <w:r>
              <w:rPr>
                <w:rFonts w:hint="eastAsia" w:ascii="楷体" w:hAnsi="楷体" w:eastAsia="楷体" w:cs="楷体"/>
                <w:szCs w:val="21"/>
              </w:rPr>
              <w:t xml:space="preserve"> </w:t>
            </w:r>
            <w:r>
              <w:rPr>
                <w:rFonts w:ascii="楷体" w:hAnsi="楷体" w:eastAsia="楷体" w:cs="楷体"/>
                <w:szCs w:val="21"/>
              </w:rPr>
              <w:drawing>
                <wp:inline distT="0" distB="0" distL="0" distR="0">
                  <wp:extent cx="167449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89452" cy="2461553"/>
                          </a:xfrm>
                          <a:prstGeom prst="rect">
                            <a:avLst/>
                          </a:prstGeom>
                        </pic:spPr>
                      </pic:pic>
                    </a:graphicData>
                  </a:graphic>
                </wp:inline>
              </w:drawing>
            </w:r>
            <w:r>
              <w:rPr>
                <w:rFonts w:ascii="楷体" w:hAnsi="楷体" w:eastAsia="楷体" w:cs="楷体"/>
                <w:szCs w:val="21"/>
              </w:rPr>
              <w:t xml:space="preserve"> </w:t>
            </w:r>
            <w:r>
              <w:rPr>
                <w:rFonts w:ascii="楷体" w:hAnsi="楷体" w:eastAsia="楷体" w:cs="楷体"/>
                <w:szCs w:val="21"/>
              </w:rPr>
              <w:drawing>
                <wp:inline distT="0" distB="0" distL="0" distR="0">
                  <wp:extent cx="1605915" cy="2381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621723" cy="2403967"/>
                          </a:xfrm>
                          <a:prstGeom prst="rect">
                            <a:avLst/>
                          </a:prstGeom>
                        </pic:spPr>
                      </pic:pic>
                    </a:graphicData>
                  </a:graphic>
                </wp:inline>
              </w:drawing>
            </w:r>
            <w:r>
              <w:rPr>
                <w:rFonts w:ascii="楷体" w:hAnsi="楷体" w:eastAsia="楷体" w:cs="楷体"/>
                <w:szCs w:val="21"/>
              </w:rPr>
              <w:drawing>
                <wp:inline distT="0" distB="0" distL="0" distR="0">
                  <wp:extent cx="1644015" cy="23971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649916" cy="2405485"/>
                          </a:xfrm>
                          <a:prstGeom prst="rect">
                            <a:avLst/>
                          </a:prstGeom>
                        </pic:spPr>
                      </pic:pic>
                    </a:graphicData>
                  </a:graphic>
                </wp:inline>
              </w:drawing>
            </w:r>
          </w:p>
          <w:p>
            <w:pPr>
              <w:pStyle w:val="12"/>
              <w:ind w:left="20" w:leftChars="-100" w:hanging="230" w:hangingChars="100"/>
              <w:rPr>
                <w:rFonts w:ascii="楷体" w:hAnsi="楷体" w:eastAsia="楷体" w:cs="楷体"/>
                <w:szCs w:val="21"/>
              </w:rPr>
            </w:pPr>
          </w:p>
          <w:p>
            <w:pPr>
              <w:pStyle w:val="12"/>
              <w:numPr>
                <w:ilvl w:val="0"/>
                <w:numId w:val="4"/>
              </w:numPr>
              <w:ind w:left="63" w:firstLine="0"/>
              <w:jc w:val="left"/>
              <w:rPr>
                <w:rFonts w:ascii="楷体" w:hAnsi="楷体" w:eastAsia="楷体" w:cs="楷体"/>
                <w:szCs w:val="21"/>
              </w:rPr>
            </w:pPr>
            <w:r>
              <w:rPr>
                <w:rFonts w:hint="eastAsia" w:ascii="楷体" w:hAnsi="楷体" w:eastAsia="楷体" w:cs="楷体"/>
                <w:szCs w:val="21"/>
              </w:rPr>
              <w:t>查见企业制定了《应急演练计划》，计划分别于2</w:t>
            </w:r>
            <w:r>
              <w:rPr>
                <w:rFonts w:ascii="楷体" w:hAnsi="楷体" w:eastAsia="楷体" w:cs="楷体"/>
                <w:szCs w:val="21"/>
              </w:rPr>
              <w:t>022</w:t>
            </w:r>
            <w:r>
              <w:rPr>
                <w:rFonts w:hint="eastAsia" w:ascii="楷体" w:hAnsi="楷体" w:eastAsia="楷体" w:cs="楷体"/>
                <w:szCs w:val="21"/>
              </w:rPr>
              <w:t>年3月进行触电安全事应急救援预案演练，于</w:t>
            </w:r>
            <w:r>
              <w:rPr>
                <w:rFonts w:hint="eastAsia" w:ascii="楷体" w:hAnsi="楷体" w:eastAsia="楷体" w:cs="楷体"/>
                <w:szCs w:val="21"/>
              </w:rPr>
              <w:tab/>
            </w:r>
            <w:r>
              <w:rPr>
                <w:rFonts w:hint="eastAsia" w:ascii="楷体" w:hAnsi="楷体" w:eastAsia="楷体" w:cs="楷体"/>
                <w:szCs w:val="21"/>
              </w:rPr>
              <w:t>2022年</w:t>
            </w:r>
            <w:r>
              <w:rPr>
                <w:rFonts w:ascii="楷体" w:hAnsi="楷体" w:eastAsia="楷体" w:cs="楷体"/>
                <w:szCs w:val="21"/>
              </w:rPr>
              <w:t>4</w:t>
            </w:r>
            <w:r>
              <w:rPr>
                <w:rFonts w:hint="eastAsia" w:ascii="楷体" w:hAnsi="楷体" w:eastAsia="楷体" w:cs="楷体"/>
                <w:szCs w:val="21"/>
              </w:rPr>
              <w:t>月进行物体打击事故应急救援预案演练，于2022年5月进行机械伤害应急救援预案，于2022年6月进行火灾爆炸应急救援预案。</w:t>
            </w:r>
            <w:r>
              <w:rPr>
                <w:rFonts w:hint="eastAsia" w:ascii="楷体" w:hAnsi="楷体" w:eastAsia="楷体" w:cs="楷体"/>
                <w:szCs w:val="21"/>
              </w:rPr>
              <w:tab/>
            </w:r>
          </w:p>
          <w:p>
            <w:pPr>
              <w:pStyle w:val="12"/>
              <w:numPr>
                <w:ilvl w:val="0"/>
                <w:numId w:val="5"/>
              </w:numPr>
              <w:jc w:val="left"/>
              <w:rPr>
                <w:rFonts w:ascii="楷体" w:hAnsi="楷体" w:eastAsia="楷体" w:cs="楷体"/>
                <w:szCs w:val="21"/>
              </w:rPr>
            </w:pPr>
            <w:r>
              <w:rPr>
                <w:rFonts w:hint="eastAsia" w:ascii="楷体" w:hAnsi="楷体" w:eastAsia="楷体" w:cs="楷体"/>
                <w:szCs w:val="21"/>
              </w:rPr>
              <w:t>负责人介绍，企业按照计划实施了应急演练，招标部人员参加了演练。提供有演练记录</w:t>
            </w:r>
          </w:p>
          <w:p>
            <w:pPr>
              <w:pStyle w:val="12"/>
              <w:ind w:left="17" w:hanging="18" w:hangingChars="8"/>
              <w:jc w:val="left"/>
              <w:rPr>
                <w:rFonts w:ascii="楷体" w:hAnsi="楷体" w:eastAsia="楷体" w:cs="楷体"/>
                <w:szCs w:val="21"/>
              </w:rPr>
            </w:pPr>
            <w:r>
              <w:rPr>
                <w:rFonts w:ascii="楷体" w:hAnsi="楷体" w:eastAsia="楷体" w:cs="楷体"/>
                <w:szCs w:val="21"/>
              </w:rPr>
              <w:drawing>
                <wp:inline distT="0" distB="0" distL="0" distR="0">
                  <wp:extent cx="3164205" cy="46234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180294" cy="4646972"/>
                          </a:xfrm>
                          <a:prstGeom prst="rect">
                            <a:avLst/>
                          </a:prstGeom>
                        </pic:spPr>
                      </pic:pic>
                    </a:graphicData>
                  </a:graphic>
                </wp:inline>
              </w:drawing>
            </w:r>
            <w:r>
              <w:rPr>
                <w:rFonts w:ascii="楷体" w:hAnsi="楷体" w:eastAsia="楷体" w:cs="楷体"/>
                <w:szCs w:val="21"/>
              </w:rPr>
              <w:drawing>
                <wp:inline distT="0" distB="0" distL="0" distR="0">
                  <wp:extent cx="3176905" cy="46431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207845" cy="4687810"/>
                          </a:xfrm>
                          <a:prstGeom prst="rect">
                            <a:avLst/>
                          </a:prstGeom>
                        </pic:spPr>
                      </pic:pic>
                    </a:graphicData>
                  </a:graphic>
                </wp:inline>
              </w:drawing>
            </w:r>
          </w:p>
          <w:p>
            <w:pPr>
              <w:pStyle w:val="12"/>
              <w:ind w:left="17" w:hanging="18" w:hangingChars="8"/>
              <w:jc w:val="left"/>
              <w:rPr>
                <w:rFonts w:ascii="楷体" w:hAnsi="楷体" w:eastAsia="楷体" w:cs="楷体"/>
                <w:szCs w:val="21"/>
              </w:rPr>
            </w:pPr>
            <w:r>
              <w:rPr>
                <w:rFonts w:ascii="楷体" w:hAnsi="楷体" w:eastAsia="楷体" w:cs="楷体"/>
                <w:szCs w:val="21"/>
              </w:rPr>
              <w:drawing>
                <wp:inline distT="0" distB="0" distL="0" distR="0">
                  <wp:extent cx="3368040" cy="49841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398345" cy="5028903"/>
                          </a:xfrm>
                          <a:prstGeom prst="rect">
                            <a:avLst/>
                          </a:prstGeom>
                        </pic:spPr>
                      </pic:pic>
                    </a:graphicData>
                  </a:graphic>
                </wp:inline>
              </w:drawing>
            </w:r>
            <w:r>
              <w:rPr>
                <w:rFonts w:ascii="楷体" w:hAnsi="楷体" w:eastAsia="楷体" w:cs="楷体"/>
                <w:szCs w:val="21"/>
              </w:rPr>
              <w:drawing>
                <wp:inline distT="0" distB="0" distL="0" distR="0">
                  <wp:extent cx="3496310" cy="50425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505287" cy="5054905"/>
                          </a:xfrm>
                          <a:prstGeom prst="rect">
                            <a:avLst/>
                          </a:prstGeom>
                        </pic:spPr>
                      </pic:pic>
                    </a:graphicData>
                  </a:graphic>
                </wp:inline>
              </w:drawing>
            </w:r>
          </w:p>
          <w:p>
            <w:pPr>
              <w:pStyle w:val="12"/>
              <w:ind w:left="20" w:leftChars="-100" w:hanging="230" w:hangingChars="100"/>
              <w:jc w:val="left"/>
              <w:rPr>
                <w:rFonts w:ascii="楷体" w:hAnsi="楷体" w:eastAsia="楷体" w:cs="楷体"/>
                <w:szCs w:val="21"/>
              </w:rPr>
            </w:pPr>
          </w:p>
        </w:tc>
        <w:tc>
          <w:tcPr>
            <w:tcW w:w="874" w:type="dxa"/>
          </w:tcPr>
          <w:p>
            <w:pPr>
              <w:rPr>
                <w:rFonts w:ascii="楷体" w:hAnsi="楷体" w:eastAsia="楷体" w:cs="楷体"/>
                <w:szCs w:val="21"/>
              </w:rPr>
            </w:pPr>
            <w:r>
              <w:rPr>
                <w:rFonts w:ascii="楷体" w:hAnsi="楷体" w:eastAsia="楷体" w:cs="楷体"/>
                <w:szCs w:val="21"/>
              </w:rPr>
              <w:t>Y</w:t>
            </w:r>
          </w:p>
        </w:tc>
      </w:tr>
    </w:tbl>
    <w:p>
      <w:pPr>
        <w:pStyle w:val="5"/>
      </w:pPr>
    </w:p>
    <w:p>
      <w:pPr>
        <w:pStyle w:val="5"/>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99" w:type="dxa"/>
            <w:vMerge w:val="restart"/>
            <w:vAlign w:val="center"/>
          </w:tcPr>
          <w:p>
            <w:pPr>
              <w:rPr>
                <w:rFonts w:ascii="楷体" w:hAnsi="楷体" w:eastAsia="楷体" w:cs="楷体"/>
                <w:szCs w:val="21"/>
              </w:rPr>
            </w:pPr>
            <w:r>
              <w:rPr>
                <w:rFonts w:hint="eastAsia" w:ascii="楷体" w:hAnsi="楷体" w:eastAsia="楷体" w:cs="楷体"/>
                <w:szCs w:val="21"/>
              </w:rPr>
              <w:t>过程与活动、</w:t>
            </w:r>
          </w:p>
          <w:p>
            <w:pPr>
              <w:rPr>
                <w:rFonts w:ascii="楷体" w:hAnsi="楷体" w:eastAsia="楷体" w:cs="楷体"/>
                <w:szCs w:val="21"/>
              </w:rPr>
            </w:pPr>
            <w:r>
              <w:rPr>
                <w:rFonts w:hint="eastAsia" w:ascii="楷体" w:hAnsi="楷体" w:eastAsia="楷体" w:cs="楷体"/>
                <w:szCs w:val="21"/>
              </w:rPr>
              <w:t>抽样计划</w:t>
            </w:r>
          </w:p>
        </w:tc>
        <w:tc>
          <w:tcPr>
            <w:tcW w:w="836"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1200" w:type="dxa"/>
            <w:vAlign w:val="center"/>
          </w:tcPr>
          <w:p>
            <w:pPr>
              <w:rPr>
                <w:rFonts w:ascii="楷体" w:hAnsi="楷体" w:eastAsia="楷体" w:cs="楷体"/>
                <w:szCs w:val="21"/>
              </w:rPr>
            </w:pPr>
            <w:r>
              <w:rPr>
                <w:rFonts w:hint="eastAsia" w:ascii="楷体" w:hAnsi="楷体" w:eastAsia="楷体" w:cs="楷体"/>
                <w:szCs w:val="21"/>
              </w:rPr>
              <w:t xml:space="preserve">受审核部门： 在建项目1（建筑工程）        项目经理：邵芳   </w:t>
            </w:r>
            <w:r>
              <w:rPr>
                <w:rFonts w:ascii="楷体" w:hAnsi="楷体" w:eastAsia="楷体" w:cs="楷体"/>
                <w:szCs w:val="21"/>
              </w:rPr>
              <w:t xml:space="preserve">    </w:t>
            </w:r>
            <w:r>
              <w:rPr>
                <w:rFonts w:hint="eastAsia" w:ascii="楷体" w:hAnsi="楷体" w:eastAsia="楷体" w:cs="楷体"/>
                <w:szCs w:val="21"/>
              </w:rPr>
              <w:t xml:space="preserve"> 陪同人员：冯虎</w:t>
            </w:r>
          </w:p>
        </w:tc>
        <w:tc>
          <w:tcPr>
            <w:tcW w:w="87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审核员：  王琳            审核时间：2023.1.</w:t>
            </w:r>
            <w:r>
              <w:rPr>
                <w:rFonts w:ascii="楷体" w:hAnsi="楷体" w:eastAsia="楷体" w:cs="楷体"/>
                <w:szCs w:val="21"/>
              </w:rPr>
              <w:t>10</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r>
              <w:rPr>
                <w:rFonts w:hint="eastAsia" w:ascii="楷体" w:hAnsi="楷体" w:eastAsia="楷体" w:cs="楷体"/>
                <w:szCs w:val="21"/>
              </w:rPr>
              <w:t>审核条款：</w:t>
            </w:r>
            <w:r>
              <w:rPr>
                <w:rFonts w:hint="eastAsia" w:ascii="楷体" w:hAnsi="楷体" w:eastAsia="楷体" w:cs="楷体"/>
                <w:bCs/>
                <w:szCs w:val="21"/>
              </w:rPr>
              <w:t>E:5.3/6.2/8.2</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Align w:val="center"/>
          </w:tcPr>
          <w:p>
            <w:pPr>
              <w:rPr>
                <w:rFonts w:hint="eastAsia" w:ascii="楷体" w:hAnsi="楷体" w:eastAsia="楷体" w:cs="楷体"/>
                <w:szCs w:val="21"/>
                <w:lang w:val="en-US" w:eastAsia="zh-CN"/>
              </w:rPr>
            </w:pPr>
            <w:r>
              <w:rPr>
                <w:rFonts w:hint="eastAsia" w:ascii="楷体" w:hAnsi="楷体" w:eastAsia="楷体" w:cs="楷体"/>
                <w:szCs w:val="21"/>
                <w:lang w:val="en-US" w:eastAsia="zh-CN"/>
              </w:rPr>
              <w:t>项目概况</w:t>
            </w:r>
          </w:p>
        </w:tc>
        <w:tc>
          <w:tcPr>
            <w:tcW w:w="836" w:type="dxa"/>
            <w:vAlign w:val="center"/>
          </w:tcPr>
          <w:p>
            <w:pPr>
              <w:rPr>
                <w:rFonts w:hint="eastAsia" w:ascii="楷体" w:hAnsi="楷体" w:eastAsia="楷体" w:cs="楷体"/>
                <w:szCs w:val="21"/>
              </w:rPr>
            </w:pP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1项目概况：</w:t>
            </w:r>
          </w:p>
          <w:p>
            <w:pPr>
              <w:rPr>
                <w:rFonts w:hint="eastAsia" w:ascii="楷体" w:hAnsi="楷体" w:eastAsia="楷体" w:cs="楷体"/>
                <w:color w:val="auto"/>
                <w:sz w:val="21"/>
                <w:szCs w:val="21"/>
              </w:rPr>
            </w:pPr>
            <w:r>
              <w:rPr>
                <w:rFonts w:hint="eastAsia" w:ascii="楷体" w:hAnsi="楷体" w:eastAsia="楷体" w:cs="楷体"/>
                <w:sz w:val="21"/>
                <w:szCs w:val="21"/>
              </w:rPr>
              <w:t>项目名称：</w:t>
            </w:r>
            <w:r>
              <w:rPr>
                <w:rFonts w:hint="eastAsia" w:ascii="楷体" w:hAnsi="楷体" w:eastAsia="楷体" w:cs="楷体"/>
                <w:color w:val="000000"/>
                <w:sz w:val="21"/>
                <w:szCs w:val="21"/>
                <w:lang w:eastAsia="zh-CN"/>
              </w:rPr>
              <w:t>十堰市茅箭区四堰社区游园项目</w:t>
            </w:r>
            <w:r>
              <w:rPr>
                <w:rFonts w:hint="eastAsia" w:ascii="楷体" w:hAnsi="楷体" w:eastAsia="楷体" w:cs="楷体"/>
                <w:color w:val="auto"/>
                <w:sz w:val="21"/>
                <w:szCs w:val="21"/>
                <w:lang w:val="en-US" w:eastAsia="zh-CN"/>
              </w:rPr>
              <w:t>（在建项目）</w:t>
            </w:r>
          </w:p>
          <w:p>
            <w:pPr>
              <w:rPr>
                <w:rFonts w:hint="eastAsia" w:ascii="楷体" w:hAnsi="楷体" w:eastAsia="楷体" w:cs="楷体"/>
                <w:color w:val="auto"/>
                <w:sz w:val="21"/>
                <w:szCs w:val="21"/>
              </w:rPr>
            </w:pPr>
            <w:r>
              <w:rPr>
                <w:rFonts w:hint="eastAsia" w:ascii="楷体" w:hAnsi="楷体" w:eastAsia="楷体" w:cs="楷体"/>
                <w:color w:val="auto"/>
                <w:sz w:val="21"/>
                <w:szCs w:val="21"/>
              </w:rPr>
              <w:t>地址：</w:t>
            </w:r>
            <w:r>
              <w:rPr>
                <w:rFonts w:hint="eastAsia" w:ascii="楷体" w:hAnsi="楷体" w:eastAsia="楷体" w:cs="楷体"/>
                <w:color w:val="auto"/>
                <w:sz w:val="21"/>
                <w:szCs w:val="21"/>
                <w:lang w:eastAsia="zh-CN"/>
              </w:rPr>
              <w:t>四堰社区</w:t>
            </w:r>
            <w:r>
              <w:rPr>
                <w:rFonts w:hint="eastAsia" w:ascii="楷体" w:hAnsi="楷体" w:eastAsia="楷体" w:cs="楷体"/>
                <w:color w:val="auto"/>
                <w:sz w:val="21"/>
                <w:szCs w:val="21"/>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项目类别：</w:t>
            </w:r>
            <w:r>
              <w:rPr>
                <w:rFonts w:hint="eastAsia" w:ascii="楷体" w:hAnsi="楷体" w:eastAsia="楷体" w:cs="楷体"/>
                <w:sz w:val="21"/>
                <w:szCs w:val="21"/>
                <w:lang w:val="en-US" w:eastAsia="zh-CN"/>
              </w:rPr>
              <w:t>建筑工程工程施工总承包</w:t>
            </w:r>
          </w:p>
          <w:p>
            <w:pPr>
              <w:rPr>
                <w:rFonts w:hint="eastAsia" w:ascii="楷体" w:hAnsi="楷体" w:eastAsia="楷体" w:cs="楷体"/>
                <w:sz w:val="21"/>
                <w:szCs w:val="21"/>
              </w:rPr>
            </w:pPr>
            <w:r>
              <w:rPr>
                <w:rFonts w:hint="eastAsia" w:ascii="楷体" w:hAnsi="楷体" w:eastAsia="楷体" w:cs="楷体"/>
                <w:sz w:val="21"/>
                <w:szCs w:val="21"/>
              </w:rPr>
              <w:t>工程承包范围：</w:t>
            </w:r>
          </w:p>
          <w:p>
            <w:pPr>
              <w:rPr>
                <w:rFonts w:hint="eastAsia" w:ascii="楷体" w:hAnsi="楷体" w:eastAsia="楷体" w:cs="楷体"/>
                <w:sz w:val="21"/>
                <w:szCs w:val="21"/>
              </w:rPr>
            </w:pPr>
            <w:r>
              <w:rPr>
                <w:rFonts w:hint="eastAsia" w:ascii="楷体" w:hAnsi="楷体" w:eastAsia="楷体" w:cs="楷体"/>
              </w:rPr>
              <w:drawing>
                <wp:inline distT="0" distB="0" distL="114300" distR="114300">
                  <wp:extent cx="3447415" cy="901700"/>
                  <wp:effectExtent l="0" t="0" r="6985"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4"/>
                          <a:stretch>
                            <a:fillRect/>
                          </a:stretch>
                        </pic:blipFill>
                        <pic:spPr>
                          <a:xfrm>
                            <a:off x="0" y="0"/>
                            <a:ext cx="3447415" cy="901700"/>
                          </a:xfrm>
                          <a:prstGeom prst="rect">
                            <a:avLst/>
                          </a:prstGeom>
                          <a:noFill/>
                          <a:ln w="9525">
                            <a:noFill/>
                          </a:ln>
                        </pic:spPr>
                      </pic:pic>
                    </a:graphicData>
                  </a:graphic>
                </wp:inline>
              </w:drawing>
            </w:r>
          </w:p>
          <w:p>
            <w:pPr>
              <w:rPr>
                <w:rFonts w:hint="eastAsia" w:ascii="楷体" w:hAnsi="楷体" w:eastAsia="楷体" w:cs="楷体"/>
                <w:sz w:val="21"/>
                <w:szCs w:val="21"/>
              </w:rPr>
            </w:pPr>
            <w:r>
              <w:rPr>
                <w:rFonts w:hint="eastAsia" w:ascii="楷体" w:hAnsi="楷体" w:eastAsia="楷体" w:cs="楷体"/>
                <w:sz w:val="21"/>
                <w:szCs w:val="21"/>
              </w:rPr>
              <w:t>2、工程类别：</w:t>
            </w:r>
            <w:r>
              <w:rPr>
                <w:rFonts w:hint="eastAsia" w:ascii="楷体" w:hAnsi="楷体" w:eastAsia="楷体" w:cs="楷体"/>
                <w:sz w:val="21"/>
                <w:szCs w:val="21"/>
                <w:lang w:val="en-US" w:eastAsia="zh-CN"/>
              </w:rPr>
              <w:t>建筑工程施工总承包</w:t>
            </w:r>
          </w:p>
          <w:p>
            <w:pPr>
              <w:rPr>
                <w:rFonts w:hint="eastAsia" w:ascii="楷体" w:hAnsi="楷体" w:eastAsia="楷体" w:cs="楷体"/>
                <w:szCs w:val="21"/>
              </w:rPr>
            </w:pPr>
            <w:r>
              <w:rPr>
                <w:rFonts w:hint="eastAsia" w:ascii="楷体" w:hAnsi="楷体" w:eastAsia="楷体" w:cs="楷体"/>
                <w:sz w:val="21"/>
                <w:szCs w:val="21"/>
              </w:rPr>
              <w:t>3、开工日期：</w:t>
            </w:r>
            <w:r>
              <w:rPr>
                <w:rFonts w:hint="eastAsia" w:ascii="楷体" w:hAnsi="楷体" w:eastAsia="楷体" w:cs="楷体"/>
                <w:sz w:val="21"/>
                <w:szCs w:val="21"/>
                <w:lang w:val="en-US" w:eastAsia="zh-CN"/>
              </w:rPr>
              <w:t>2022.11.20</w:t>
            </w:r>
            <w:r>
              <w:rPr>
                <w:rFonts w:hint="eastAsia" w:ascii="楷体" w:hAnsi="楷体" w:eastAsia="楷体" w:cs="楷体"/>
                <w:sz w:val="21"/>
                <w:szCs w:val="21"/>
              </w:rPr>
              <w:t>，计划竣工日期：</w:t>
            </w:r>
            <w:r>
              <w:rPr>
                <w:rFonts w:hint="eastAsia" w:ascii="楷体" w:hAnsi="楷体" w:eastAsia="楷体" w:cs="楷体"/>
                <w:sz w:val="21"/>
                <w:szCs w:val="21"/>
                <w:lang w:val="en-US" w:eastAsia="zh-CN"/>
              </w:rPr>
              <w:t>2023.3.19</w:t>
            </w:r>
          </w:p>
        </w:tc>
        <w:tc>
          <w:tcPr>
            <w:tcW w:w="874" w:type="dxa"/>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组织内的角色、职责和权限；</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w:t>
            </w:r>
            <w:r>
              <w:rPr>
                <w:rFonts w:hint="eastAsia" w:ascii="楷体" w:hAnsi="楷体" w:eastAsia="楷体" w:cs="楷体"/>
                <w:szCs w:val="21"/>
              </w:rPr>
              <w:t>5.3</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lang w:val="zh-CN"/>
              </w:rPr>
              <w:sym w:font="Wingdings 2" w:char="F098"/>
            </w:r>
            <w:r>
              <w:rPr>
                <w:rFonts w:hint="eastAsia" w:ascii="楷体" w:hAnsi="楷体" w:eastAsia="楷体" w:cs="楷体"/>
                <w:szCs w:val="21"/>
              </w:rPr>
              <w:t>公司在《管理手册》中规定了各部门的职责，其中工程部的各项目组负责：</w:t>
            </w:r>
          </w:p>
          <w:p>
            <w:pPr>
              <w:rPr>
                <w:rFonts w:ascii="楷体" w:hAnsi="楷体" w:eastAsia="楷体" w:cs="楷体"/>
                <w:szCs w:val="21"/>
              </w:rPr>
            </w:pPr>
            <w:r>
              <w:rPr>
                <w:rFonts w:hint="eastAsia" w:ascii="楷体" w:hAnsi="楷体" w:eastAsia="楷体" w:cs="楷体"/>
                <w:szCs w:val="21"/>
              </w:rPr>
              <w:t>a根据工程大小，在公司范围内选择聘用管理人员，在满足规定的前提下组建“精简高效”的项目管理团队。</w:t>
            </w:r>
          </w:p>
          <w:p>
            <w:pPr>
              <w:rPr>
                <w:rFonts w:ascii="楷体" w:hAnsi="楷体" w:eastAsia="楷体" w:cs="楷体"/>
                <w:szCs w:val="21"/>
              </w:rPr>
            </w:pPr>
            <w:r>
              <w:rPr>
                <w:rFonts w:hint="eastAsia" w:ascii="楷体" w:hAnsi="楷体" w:eastAsia="楷体" w:cs="楷体"/>
                <w:szCs w:val="21"/>
              </w:rPr>
              <w:t>b按照《建设工程项目管理规范》和企业的各项规章制度，科学、规范地组织项目的实施；根据两级组织的管理制度和规范要求，结合项目实际情况，制定实现项目各项管理目标的控制措施和办法。</w:t>
            </w:r>
          </w:p>
          <w:p>
            <w:pPr>
              <w:rPr>
                <w:rFonts w:ascii="楷体" w:hAnsi="楷体" w:eastAsia="楷体" w:cs="楷体"/>
                <w:szCs w:val="21"/>
              </w:rPr>
            </w:pPr>
            <w:r>
              <w:rPr>
                <w:rFonts w:hint="eastAsia" w:ascii="楷体" w:hAnsi="楷体" w:eastAsia="楷体" w:cs="楷体"/>
                <w:szCs w:val="21"/>
              </w:rPr>
              <w:t>c及时与各专业公司、公司和公司相关部门建立联系，确保信息的畅通；及时向公司、公司反映项目管理过程中出现的重大问题。</w:t>
            </w:r>
          </w:p>
          <w:p>
            <w:pPr>
              <w:rPr>
                <w:rFonts w:ascii="楷体" w:hAnsi="楷体" w:eastAsia="楷体" w:cs="楷体"/>
                <w:szCs w:val="21"/>
              </w:rPr>
            </w:pPr>
            <w:r>
              <w:rPr>
                <w:rFonts w:hint="eastAsia" w:ascii="楷体" w:hAnsi="楷体" w:eastAsia="楷体" w:cs="楷体"/>
                <w:szCs w:val="21"/>
              </w:rPr>
              <w:t>d学习施工合同，了解市场资源行情，编制施工图预算，测算项目施工成本，与公司签订项目管理承包责任书。</w:t>
            </w:r>
          </w:p>
          <w:p>
            <w:pPr>
              <w:rPr>
                <w:rFonts w:ascii="楷体" w:hAnsi="楷体" w:eastAsia="楷体" w:cs="楷体"/>
                <w:szCs w:val="21"/>
              </w:rPr>
            </w:pPr>
            <w:r>
              <w:rPr>
                <w:rFonts w:hint="eastAsia" w:ascii="楷体" w:hAnsi="楷体" w:eastAsia="楷体" w:cs="楷体"/>
                <w:szCs w:val="21"/>
              </w:rPr>
              <w:t>e明确项目管理职能范围和各岗位业务人员的分工，分解责任目标，层层落实考核；协调各业务人员之间的分工、配合和协作关系，促进项目组织管理协调，施工生产顺畅，管理目标受控。</w:t>
            </w:r>
          </w:p>
          <w:p>
            <w:pPr>
              <w:rPr>
                <w:rFonts w:ascii="楷体" w:hAnsi="楷体" w:eastAsia="楷体" w:cs="楷体"/>
                <w:szCs w:val="21"/>
              </w:rPr>
            </w:pPr>
            <w:r>
              <w:rPr>
                <w:rFonts w:hint="eastAsia" w:ascii="楷体" w:hAnsi="楷体" w:eastAsia="楷体" w:cs="楷体"/>
                <w:szCs w:val="21"/>
              </w:rPr>
              <w:t>f编制项目管理实施规划，从临时设施修建到工程回访保修的整个过程中，严格按规范的程序、相关要求和公司、公司各层次规章制度进行管理，如实、及时报送、报批相关资料，主动接受公司和公司指导、监督、检查和考核。</w:t>
            </w:r>
          </w:p>
          <w:p>
            <w:pPr>
              <w:rPr>
                <w:rFonts w:ascii="楷体" w:hAnsi="楷体" w:eastAsia="楷体" w:cs="楷体"/>
                <w:szCs w:val="21"/>
              </w:rPr>
            </w:pPr>
            <w:r>
              <w:rPr>
                <w:rFonts w:hint="eastAsia" w:ascii="楷体" w:hAnsi="楷体" w:eastAsia="楷体" w:cs="楷体"/>
                <w:szCs w:val="21"/>
              </w:rPr>
              <w:t>g明确项目的工期、质量、安全文明施工和成本计划和总目标和阶段目标，并制定目标控制和风险管理方案，通过PDCA循环，不断完善控制、管理方案，使目标控制和风险管理持续受控。</w:t>
            </w:r>
          </w:p>
          <w:p>
            <w:pPr>
              <w:rPr>
                <w:rFonts w:ascii="楷体" w:hAnsi="楷体" w:eastAsia="楷体" w:cs="楷体"/>
                <w:szCs w:val="21"/>
              </w:rPr>
            </w:pPr>
            <w:r>
              <w:rPr>
                <w:rFonts w:hint="eastAsia" w:ascii="楷体" w:hAnsi="楷体" w:eastAsia="楷体" w:cs="楷体"/>
                <w:szCs w:val="21"/>
              </w:rPr>
              <w:t>h及时编报工程项目资源需用总计划和项目计划期内劳动力分布直方图；按规定每月编制所需劳动力、机械设备、主要施工材料等资源需求计划。</w:t>
            </w:r>
          </w:p>
          <w:p>
            <w:pPr>
              <w:rPr>
                <w:rFonts w:ascii="楷体" w:hAnsi="楷体" w:eastAsia="楷体" w:cs="楷体"/>
                <w:szCs w:val="21"/>
              </w:rPr>
            </w:pPr>
            <w:r>
              <w:rPr>
                <w:rFonts w:hint="eastAsia" w:ascii="楷体" w:hAnsi="楷体" w:eastAsia="楷体" w:cs="楷体"/>
                <w:szCs w:val="21"/>
              </w:rPr>
              <w:t>i施工项目管理过程中，要对出现的各种风险进行分析，分别采取相应的措施，确保风险损失最小。对于重大风险，应优先通过设计院采取设施变更的方法解决。</w:t>
            </w:r>
          </w:p>
          <w:p>
            <w:pPr>
              <w:rPr>
                <w:rFonts w:ascii="楷体" w:hAnsi="楷体" w:eastAsia="楷体" w:cs="楷体"/>
                <w:szCs w:val="21"/>
              </w:rPr>
            </w:pPr>
            <w:r>
              <w:rPr>
                <w:rFonts w:hint="eastAsia" w:ascii="楷体" w:hAnsi="楷体" w:eastAsia="楷体" w:cs="楷体"/>
                <w:szCs w:val="21"/>
              </w:rPr>
              <w:t>……</w:t>
            </w:r>
          </w:p>
          <w:p>
            <w:pPr>
              <w:pStyle w:val="2"/>
              <w:jc w:val="left"/>
              <w:rPr>
                <w:rFonts w:ascii="楷体" w:hAnsi="楷体" w:eastAsia="楷体" w:cs="楷体"/>
                <w:szCs w:val="21"/>
              </w:rPr>
            </w:pPr>
            <w:r>
              <w:rPr>
                <w:rFonts w:hint="eastAsia" w:ascii="楷体" w:hAnsi="楷体" w:eastAsia="楷体" w:cs="楷体"/>
                <w:szCs w:val="21"/>
              </w:rPr>
              <w:t>和项目经理沟通，对其在项目中的职责比较清晰。</w:t>
            </w:r>
          </w:p>
          <w:p>
            <w:pPr>
              <w:rPr>
                <w:rFonts w:ascii="楷体" w:hAnsi="楷体" w:eastAsia="楷体" w:cs="楷体"/>
                <w:szCs w:val="21"/>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目标及其实现的策划；</w:t>
            </w:r>
          </w:p>
        </w:tc>
        <w:tc>
          <w:tcPr>
            <w:tcW w:w="836" w:type="dxa"/>
          </w:tcPr>
          <w:p>
            <w:pPr>
              <w:rPr>
                <w:rFonts w:ascii="楷体" w:hAnsi="楷体" w:eastAsia="楷体" w:cs="楷体"/>
                <w:szCs w:val="21"/>
              </w:rPr>
            </w:pPr>
            <w:r>
              <w:rPr>
                <w:rFonts w:ascii="楷体" w:hAnsi="楷体" w:eastAsia="楷体" w:cs="楷体"/>
                <w:szCs w:val="21"/>
              </w:rPr>
              <w:t>E</w:t>
            </w:r>
            <w:r>
              <w:rPr>
                <w:rFonts w:hint="eastAsia" w:ascii="楷体" w:hAnsi="楷体" w:eastAsia="楷体" w:cs="楷体"/>
                <w:szCs w:val="21"/>
              </w:rPr>
              <w:t>6.2</w:t>
            </w:r>
          </w:p>
          <w:p>
            <w:pPr>
              <w:rPr>
                <w:rFonts w:ascii="楷体" w:hAnsi="楷体" w:eastAsia="楷体" w:cs="楷体"/>
                <w:szCs w:val="21"/>
              </w:rPr>
            </w:pPr>
          </w:p>
        </w:tc>
        <w:tc>
          <w:tcPr>
            <w:tcW w:w="11200" w:type="dxa"/>
            <w:vAlign w:val="center"/>
          </w:tcPr>
          <w:p>
            <w:pPr>
              <w:jc w:val="left"/>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公司制定了总的环境和职业健康安全目标，并收录在《管理手册》中。</w:t>
            </w:r>
          </w:p>
          <w:p>
            <w:pPr>
              <w:pStyle w:val="2"/>
              <w:jc w:val="left"/>
              <w:rPr>
                <w:rFonts w:ascii="楷体" w:hAnsi="楷体" w:eastAsia="楷体" w:cs="楷体"/>
                <w:szCs w:val="21"/>
              </w:rPr>
            </w:pPr>
            <w:r>
              <w:rPr>
                <w:rFonts w:hint="eastAsia" w:ascii="楷体" w:hAnsi="楷体" w:eastAsia="楷体" w:cs="楷体"/>
                <w:szCs w:val="21"/>
              </w:rPr>
              <w:t>项目经理介绍了其负责的建筑工程项目承担的环境管理目标及完成情况为：</w:t>
            </w:r>
          </w:p>
          <w:tbl>
            <w:tblPr>
              <w:tblStyle w:val="10"/>
              <w:tblW w:w="1022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3969"/>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目标指标</w:t>
                  </w:r>
                </w:p>
              </w:tc>
              <w:tc>
                <w:tcPr>
                  <w:tcW w:w="3969"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计算方法</w:t>
                  </w:r>
                </w:p>
              </w:tc>
              <w:tc>
                <w:tcPr>
                  <w:tcW w:w="1134"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统计周期</w:t>
                  </w:r>
                </w:p>
              </w:tc>
              <w:tc>
                <w:tcPr>
                  <w:tcW w:w="2268"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噪声投诉和处罚事件为0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实际发生数</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固体废弃物统一处理率100%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（统一处理数/处理固废总数）×100%</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施工现场扬尘处罚为0</w:t>
                  </w:r>
                </w:p>
              </w:tc>
              <w:tc>
                <w:tcPr>
                  <w:tcW w:w="3969" w:type="dxa"/>
                </w:tcPr>
                <w:p>
                  <w:pPr>
                    <w:rPr>
                      <w:rFonts w:ascii="楷体" w:hAnsi="楷体" w:eastAsia="楷体" w:cs="楷体"/>
                      <w:szCs w:val="21"/>
                    </w:rPr>
                  </w:pPr>
                  <w:r>
                    <w:rPr>
                      <w:rFonts w:hint="eastAsia" w:ascii="楷体" w:hAnsi="楷体" w:eastAsia="楷体" w:cs="楷体"/>
                      <w:szCs w:val="21"/>
                    </w:rPr>
                    <w:t>实际发生数</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环境保护设施完好率≥98%</w:t>
                  </w:r>
                </w:p>
              </w:tc>
              <w:tc>
                <w:tcPr>
                  <w:tcW w:w="3969" w:type="dxa"/>
                </w:tcPr>
                <w:p>
                  <w:pPr>
                    <w:rPr>
                      <w:rFonts w:ascii="楷体" w:hAnsi="楷体" w:eastAsia="楷体" w:cs="楷体"/>
                      <w:szCs w:val="21"/>
                    </w:rPr>
                  </w:pPr>
                  <w:r>
                    <w:rPr>
                      <w:rFonts w:hint="eastAsia" w:ascii="楷体" w:hAnsi="楷体" w:eastAsia="楷体" w:cs="楷体"/>
                      <w:szCs w:val="21"/>
                    </w:rPr>
                    <w:t>（完好设施数/设施总数）×100%</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p>
              </w:tc>
            </w:tr>
          </w:tbl>
          <w:p>
            <w:pPr>
              <w:jc w:val="left"/>
              <w:rPr>
                <w:rFonts w:ascii="楷体" w:hAnsi="楷体" w:eastAsia="楷体" w:cs="楷体"/>
                <w:szCs w:val="21"/>
                <w:lang w:val="zh-CN"/>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应急和响应</w:t>
            </w:r>
          </w:p>
        </w:tc>
        <w:tc>
          <w:tcPr>
            <w:tcW w:w="836" w:type="dxa"/>
          </w:tcPr>
          <w:p>
            <w:pPr>
              <w:rPr>
                <w:rFonts w:ascii="楷体" w:hAnsi="楷体" w:eastAsia="楷体" w:cs="楷体"/>
                <w:szCs w:val="21"/>
              </w:rPr>
            </w:pPr>
            <w:r>
              <w:rPr>
                <w:rFonts w:ascii="楷体" w:hAnsi="楷体" w:eastAsia="楷体" w:cs="楷体"/>
                <w:szCs w:val="21"/>
              </w:rPr>
              <w:t>E8.2</w:t>
            </w:r>
          </w:p>
        </w:tc>
        <w:tc>
          <w:tcPr>
            <w:tcW w:w="11200" w:type="dxa"/>
            <w:vAlign w:val="center"/>
          </w:tcPr>
          <w:p>
            <w:pPr>
              <w:pStyle w:val="18"/>
              <w:numPr>
                <w:ilvl w:val="0"/>
                <w:numId w:val="2"/>
              </w:numPr>
              <w:ind w:left="-1" w:leftChars="-37" w:hanging="77" w:hangingChars="37"/>
              <w:jc w:val="left"/>
              <w:rPr>
                <w:rFonts w:ascii="楷体" w:hAnsi="楷体" w:eastAsia="楷体" w:cs="楷体"/>
                <w:szCs w:val="21"/>
              </w:rPr>
            </w:pPr>
            <w:r>
              <w:rPr>
                <w:rFonts w:hint="eastAsia" w:ascii="楷体" w:hAnsi="楷体" w:eastAsia="楷体" w:cs="楷体"/>
                <w:szCs w:val="21"/>
              </w:rPr>
              <w:t>企业编制有《应急准备与响应控制程序》（编号：CX-</w:t>
            </w:r>
            <w:r>
              <w:rPr>
                <w:rFonts w:ascii="楷体" w:hAnsi="楷体" w:eastAsia="楷体" w:cs="楷体"/>
                <w:szCs w:val="21"/>
              </w:rPr>
              <w:t>15</w:t>
            </w:r>
            <w:r>
              <w:rPr>
                <w:rFonts w:hint="eastAsia" w:ascii="楷体" w:hAnsi="楷体" w:eastAsia="楷体" w:cs="楷体"/>
                <w:szCs w:val="21"/>
              </w:rPr>
              <w:t>，版本：A/0），对应急准备与响应的目的、范围、职责、工作程序等方面作出了规定。</w:t>
            </w:r>
          </w:p>
          <w:p>
            <w:pPr>
              <w:pStyle w:val="12"/>
              <w:numPr>
                <w:ilvl w:val="0"/>
                <w:numId w:val="2"/>
              </w:numPr>
              <w:ind w:left="7" w:leftChars="-37" w:hanging="85" w:hangingChars="37"/>
              <w:rPr>
                <w:rFonts w:ascii="楷体" w:hAnsi="楷体" w:eastAsia="楷体" w:cs="楷体"/>
                <w:szCs w:val="21"/>
              </w:rPr>
            </w:pPr>
            <w:r>
              <w:rPr>
                <w:rFonts w:hint="eastAsia" w:ascii="楷体" w:hAnsi="楷体" w:eastAsia="楷体" w:cs="楷体"/>
                <w:szCs w:val="21"/>
              </w:rPr>
              <w:t>查见企业制定有《安全事故应急救援预案》，内包括4部分内容：触电安全事应急救援预案；物体打击事故应急救援预案；机械伤害应急救援预案；火灾爆炸应急救援预案。</w:t>
            </w:r>
          </w:p>
          <w:p>
            <w:pPr>
              <w:pStyle w:val="12"/>
              <w:ind w:left="20" w:leftChars="-100" w:hanging="230" w:hangingChars="100"/>
              <w:rPr>
                <w:rFonts w:ascii="楷体" w:hAnsi="楷体" w:eastAsia="楷体" w:cs="楷体"/>
                <w:szCs w:val="21"/>
              </w:rPr>
            </w:pP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查见企业制定了《应急演练计划》，计划分别于2</w:t>
            </w:r>
            <w:r>
              <w:rPr>
                <w:rFonts w:ascii="楷体" w:hAnsi="楷体" w:eastAsia="楷体" w:cs="楷体"/>
                <w:szCs w:val="21"/>
              </w:rPr>
              <w:t>022</w:t>
            </w:r>
            <w:r>
              <w:rPr>
                <w:rFonts w:hint="eastAsia" w:ascii="楷体" w:hAnsi="楷体" w:eastAsia="楷体" w:cs="楷体"/>
                <w:szCs w:val="21"/>
              </w:rPr>
              <w:t>年3月进行触电安全事应急救援预案演练，于</w:t>
            </w:r>
            <w:r>
              <w:rPr>
                <w:rFonts w:hint="eastAsia" w:ascii="楷体" w:hAnsi="楷体" w:eastAsia="楷体" w:cs="楷体"/>
                <w:szCs w:val="21"/>
              </w:rPr>
              <w:tab/>
            </w:r>
            <w:r>
              <w:rPr>
                <w:rFonts w:hint="eastAsia" w:ascii="楷体" w:hAnsi="楷体" w:eastAsia="楷体" w:cs="楷体"/>
                <w:szCs w:val="21"/>
              </w:rPr>
              <w:t>2022年</w:t>
            </w:r>
            <w:r>
              <w:rPr>
                <w:rFonts w:ascii="楷体" w:hAnsi="楷体" w:eastAsia="楷体" w:cs="楷体"/>
                <w:szCs w:val="21"/>
              </w:rPr>
              <w:t>4</w:t>
            </w:r>
            <w:r>
              <w:rPr>
                <w:rFonts w:hint="eastAsia" w:ascii="楷体" w:hAnsi="楷体" w:eastAsia="楷体" w:cs="楷体"/>
                <w:szCs w:val="21"/>
              </w:rPr>
              <w:t>月进行物体打击事故应急救援预案演练，于2022年5月进行机械伤害应急救援预案，于2022年6月进行火灾爆炸应急救援预案。</w:t>
            </w:r>
            <w:r>
              <w:rPr>
                <w:rFonts w:hint="eastAsia" w:ascii="楷体" w:hAnsi="楷体" w:eastAsia="楷体" w:cs="楷体"/>
                <w:szCs w:val="21"/>
              </w:rPr>
              <w:tab/>
            </w:r>
          </w:p>
          <w:p>
            <w:pPr>
              <w:pStyle w:val="12"/>
              <w:numPr>
                <w:ilvl w:val="0"/>
                <w:numId w:val="5"/>
              </w:numPr>
              <w:jc w:val="left"/>
              <w:rPr>
                <w:rFonts w:ascii="楷体" w:hAnsi="楷体" w:eastAsia="楷体" w:cs="楷体"/>
                <w:szCs w:val="21"/>
              </w:rPr>
            </w:pPr>
            <w:r>
              <w:rPr>
                <w:rFonts w:hint="eastAsia" w:ascii="楷体" w:hAnsi="楷体" w:eastAsia="楷体" w:cs="楷体"/>
                <w:szCs w:val="21"/>
              </w:rPr>
              <w:t>负责人介绍，企业按照计划实施了应急演练，工程部包括项目组在内的人员参加了演练。</w:t>
            </w:r>
          </w:p>
          <w:p>
            <w:pPr>
              <w:pStyle w:val="12"/>
              <w:ind w:left="420"/>
              <w:jc w:val="left"/>
              <w:rPr>
                <w:rFonts w:ascii="楷体" w:hAnsi="楷体" w:eastAsia="楷体" w:cs="楷体"/>
                <w:szCs w:val="21"/>
              </w:rPr>
            </w:pPr>
            <w:r>
              <w:rPr>
                <w:rFonts w:hint="eastAsia" w:ascii="楷体" w:hAnsi="楷体" w:eastAsia="楷体" w:cs="楷体"/>
                <w:szCs w:val="21"/>
              </w:rPr>
              <w:t>应急预案及演练记录具体见招标部E</w:t>
            </w:r>
            <w:r>
              <w:rPr>
                <w:rFonts w:ascii="楷体" w:hAnsi="楷体" w:eastAsia="楷体" w:cs="楷体"/>
                <w:szCs w:val="21"/>
              </w:rPr>
              <w:t>O8.2</w:t>
            </w:r>
            <w:r>
              <w:rPr>
                <w:rFonts w:hint="eastAsia" w:ascii="楷体" w:hAnsi="楷体" w:eastAsia="楷体" w:cs="楷体"/>
                <w:szCs w:val="21"/>
              </w:rPr>
              <w:t>条款审核记录。</w:t>
            </w:r>
          </w:p>
        </w:tc>
        <w:tc>
          <w:tcPr>
            <w:tcW w:w="874" w:type="dxa"/>
          </w:tcPr>
          <w:p>
            <w:pPr>
              <w:rPr>
                <w:rFonts w:ascii="楷体" w:hAnsi="楷体" w:eastAsia="楷体" w:cs="楷体"/>
                <w:szCs w:val="21"/>
              </w:rPr>
            </w:pPr>
            <w:r>
              <w:rPr>
                <w:rFonts w:ascii="楷体" w:hAnsi="楷体" w:eastAsia="楷体" w:cs="楷体"/>
                <w:szCs w:val="21"/>
              </w:rPr>
              <w:t>Y</w:t>
            </w:r>
          </w:p>
        </w:tc>
      </w:tr>
    </w:tbl>
    <w:p>
      <w:pPr>
        <w:spacing w:line="480" w:lineRule="exact"/>
        <w:jc w:val="center"/>
        <w:rPr>
          <w:rFonts w:ascii="华文隶书" w:eastAsia="华文隶书" w:hAnsiTheme="minorEastAsia"/>
          <w:bCs/>
          <w:color w:val="000000"/>
          <w:sz w:val="32"/>
          <w:szCs w:val="32"/>
        </w:rPr>
      </w:pPr>
      <w:r>
        <w:rPr>
          <w:rFonts w:ascii="华文隶书" w:eastAsia="华文隶书" w:hAnsiTheme="minorEastAsia"/>
          <w:bCs/>
          <w:color w:val="000000"/>
          <w:sz w:val="32"/>
          <w:szCs w:val="32"/>
        </w:rPr>
        <w:br w:type="page"/>
      </w: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99" w:type="dxa"/>
            <w:vMerge w:val="restart"/>
            <w:vAlign w:val="center"/>
          </w:tcPr>
          <w:p>
            <w:pPr>
              <w:rPr>
                <w:rFonts w:ascii="楷体" w:hAnsi="楷体" w:eastAsia="楷体" w:cs="楷体"/>
                <w:szCs w:val="21"/>
              </w:rPr>
            </w:pPr>
            <w:r>
              <w:rPr>
                <w:rFonts w:hint="eastAsia" w:ascii="楷体" w:hAnsi="楷体" w:eastAsia="楷体" w:cs="楷体"/>
                <w:szCs w:val="21"/>
              </w:rPr>
              <w:t>过程与活动、</w:t>
            </w:r>
          </w:p>
          <w:p>
            <w:pPr>
              <w:rPr>
                <w:rFonts w:ascii="楷体" w:hAnsi="楷体" w:eastAsia="楷体" w:cs="楷体"/>
                <w:szCs w:val="21"/>
              </w:rPr>
            </w:pPr>
            <w:r>
              <w:rPr>
                <w:rFonts w:hint="eastAsia" w:ascii="楷体" w:hAnsi="楷体" w:eastAsia="楷体" w:cs="楷体"/>
                <w:szCs w:val="21"/>
              </w:rPr>
              <w:t>抽样计划</w:t>
            </w:r>
          </w:p>
        </w:tc>
        <w:tc>
          <w:tcPr>
            <w:tcW w:w="836"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1200" w:type="dxa"/>
            <w:vAlign w:val="center"/>
          </w:tcPr>
          <w:p>
            <w:pPr>
              <w:rPr>
                <w:rFonts w:ascii="楷体" w:hAnsi="楷体" w:eastAsia="楷体" w:cs="楷体"/>
                <w:szCs w:val="21"/>
              </w:rPr>
            </w:pPr>
            <w:r>
              <w:rPr>
                <w:rFonts w:hint="eastAsia" w:ascii="楷体" w:hAnsi="楷体" w:eastAsia="楷体" w:cs="楷体"/>
                <w:szCs w:val="21"/>
              </w:rPr>
              <w:t>受审核部门： 在建项目</w:t>
            </w:r>
            <w:r>
              <w:rPr>
                <w:rFonts w:ascii="楷体" w:hAnsi="楷体" w:eastAsia="楷体" w:cs="楷体"/>
                <w:szCs w:val="21"/>
              </w:rPr>
              <w:t>2</w:t>
            </w:r>
            <w:r>
              <w:rPr>
                <w:rFonts w:hint="eastAsia" w:ascii="楷体" w:hAnsi="楷体" w:eastAsia="楷体" w:cs="楷体"/>
                <w:szCs w:val="21"/>
              </w:rPr>
              <w:t xml:space="preserve">（市政公用工程）        项目经理：熊伟   </w:t>
            </w:r>
            <w:r>
              <w:rPr>
                <w:rFonts w:ascii="楷体" w:hAnsi="楷体" w:eastAsia="楷体" w:cs="楷体"/>
                <w:szCs w:val="21"/>
              </w:rPr>
              <w:t xml:space="preserve">   </w:t>
            </w:r>
            <w:r>
              <w:rPr>
                <w:rFonts w:hint="eastAsia" w:ascii="楷体" w:hAnsi="楷体" w:eastAsia="楷体" w:cs="楷体"/>
                <w:szCs w:val="21"/>
              </w:rPr>
              <w:t xml:space="preserve"> 陪同人员：冯虎</w:t>
            </w:r>
          </w:p>
        </w:tc>
        <w:tc>
          <w:tcPr>
            <w:tcW w:w="87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审核员：  王琳            审核时间：2023.1.</w:t>
            </w:r>
            <w:r>
              <w:rPr>
                <w:rFonts w:ascii="楷体" w:hAnsi="楷体" w:eastAsia="楷体" w:cs="楷体"/>
                <w:szCs w:val="21"/>
              </w:rPr>
              <w:t>10</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r>
              <w:rPr>
                <w:rFonts w:hint="eastAsia" w:ascii="楷体" w:hAnsi="楷体" w:eastAsia="楷体" w:cs="楷体"/>
                <w:szCs w:val="21"/>
              </w:rPr>
              <w:t>审核条款：</w:t>
            </w:r>
            <w:r>
              <w:rPr>
                <w:rFonts w:hint="eastAsia" w:ascii="楷体" w:hAnsi="楷体" w:eastAsia="楷体" w:cs="楷体"/>
                <w:bCs/>
                <w:szCs w:val="21"/>
              </w:rPr>
              <w:t>E:5.3/6.2/8.2</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Align w:val="top"/>
          </w:tcPr>
          <w:p>
            <w:pPr>
              <w:rPr>
                <w:rFonts w:ascii="楷体" w:hAnsi="楷体" w:eastAsia="楷体" w:cs="楷体"/>
                <w:szCs w:val="21"/>
              </w:rPr>
            </w:pPr>
            <w:r>
              <w:rPr>
                <w:rFonts w:hint="eastAsia" w:ascii="楷体" w:hAnsi="楷体" w:eastAsia="楷体" w:cs="楷体"/>
                <w:sz w:val="21"/>
                <w:szCs w:val="21"/>
              </w:rPr>
              <w:t>在建项目概况</w:t>
            </w:r>
          </w:p>
        </w:tc>
        <w:tc>
          <w:tcPr>
            <w:tcW w:w="836" w:type="dxa"/>
            <w:vAlign w:val="top"/>
          </w:tcPr>
          <w:p>
            <w:pPr>
              <w:rPr>
                <w:rFonts w:ascii="楷体" w:hAnsi="楷体" w:eastAsia="楷体" w:cs="楷体"/>
                <w:szCs w:val="21"/>
              </w:rPr>
            </w:pPr>
          </w:p>
        </w:tc>
        <w:tc>
          <w:tcPr>
            <w:tcW w:w="11200" w:type="dxa"/>
            <w:vAlign w:val="top"/>
          </w:tcPr>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rPr>
              <w:t>项目名称：</w:t>
            </w:r>
            <w:r>
              <w:rPr>
                <w:rFonts w:hint="eastAsia" w:ascii="楷体" w:hAnsi="楷体" w:eastAsia="楷体" w:cs="楷体"/>
                <w:sz w:val="21"/>
                <w:szCs w:val="21"/>
                <w:lang w:val="en-US" w:eastAsia="zh-CN"/>
              </w:rPr>
              <w:t xml:space="preserve">大中型水库移民后扶项目（十堰市郧阳区五峰乡红椿沟村环境整治造项目） </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2、工程地点</w:t>
            </w:r>
            <w:r>
              <w:rPr>
                <w:rFonts w:hint="eastAsia" w:ascii="楷体" w:hAnsi="楷体" w:eastAsia="楷体" w:cs="楷体"/>
                <w:sz w:val="21"/>
                <w:szCs w:val="21"/>
              </w:rPr>
              <w:t>：</w:t>
            </w:r>
            <w:r>
              <w:rPr>
                <w:rFonts w:hint="eastAsia" w:ascii="楷体" w:hAnsi="楷体" w:eastAsia="楷体" w:cs="楷体"/>
                <w:sz w:val="21"/>
                <w:szCs w:val="21"/>
                <w:lang w:eastAsia="zh-CN"/>
              </w:rPr>
              <w:t>五峰乡红椿沟村</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项目类别：</w:t>
            </w:r>
            <w:r>
              <w:rPr>
                <w:rFonts w:hint="eastAsia" w:ascii="楷体" w:hAnsi="楷体" w:eastAsia="楷体" w:cs="楷体"/>
                <w:sz w:val="21"/>
                <w:szCs w:val="21"/>
                <w:lang w:val="en-US" w:eastAsia="zh-CN"/>
              </w:rPr>
              <w:t>市政公用</w:t>
            </w:r>
            <w:r>
              <w:rPr>
                <w:rFonts w:hint="eastAsia" w:ascii="楷体" w:hAnsi="楷体" w:eastAsia="楷体" w:cs="楷体"/>
                <w:sz w:val="21"/>
                <w:szCs w:val="21"/>
              </w:rPr>
              <w:t>工程施工总承包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4、建设单位：十堰市郧阳县</w:t>
            </w:r>
            <w:r>
              <w:rPr>
                <w:rFonts w:hint="eastAsia" w:ascii="楷体" w:hAnsi="楷体" w:eastAsia="楷体" w:cs="楷体"/>
                <w:sz w:val="21"/>
                <w:szCs w:val="21"/>
                <w:lang w:eastAsia="zh-CN"/>
              </w:rPr>
              <w:t>五峰乡</w:t>
            </w:r>
            <w:r>
              <w:rPr>
                <w:rFonts w:hint="eastAsia" w:ascii="楷体" w:hAnsi="楷体" w:eastAsia="楷体" w:cs="楷体"/>
                <w:sz w:val="21"/>
                <w:szCs w:val="21"/>
                <w:lang w:val="en-US" w:eastAsia="zh-CN"/>
              </w:rPr>
              <w:t>人民政府</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监理单位：</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工程概况： </w:t>
            </w:r>
          </w:p>
          <w:p>
            <w:pP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2476500" cy="831850"/>
                  <wp:effectExtent l="0" t="0" r="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2476500" cy="831850"/>
                          </a:xfrm>
                          <a:prstGeom prst="rect">
                            <a:avLst/>
                          </a:prstGeom>
                          <a:noFill/>
                          <a:ln w="9525">
                            <a:noFill/>
                          </a:ln>
                        </pic:spPr>
                      </pic:pic>
                    </a:graphicData>
                  </a:graphic>
                </wp:inline>
              </w:drawing>
            </w:r>
          </w:p>
          <w:p>
            <w:pPr>
              <w:rPr>
                <w:rFonts w:hint="eastAsia" w:ascii="楷体" w:hAnsi="楷体" w:eastAsia="楷体" w:cs="楷体"/>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、开工日期：202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日，计划竣工日期：202</w:t>
            </w:r>
            <w:r>
              <w:rPr>
                <w:rFonts w:hint="eastAsia" w:ascii="楷体" w:hAnsi="楷体" w:eastAsia="楷体" w:cs="楷体"/>
                <w:sz w:val="21"/>
                <w:szCs w:val="21"/>
                <w:lang w:val="en-US" w:eastAsia="zh-CN"/>
              </w:rPr>
              <w:t>3</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w:t>
            </w:r>
          </w:p>
        </w:tc>
        <w:tc>
          <w:tcPr>
            <w:tcW w:w="874" w:type="dxa"/>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组织内的角色、职责和权限；</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w:t>
            </w:r>
            <w:r>
              <w:rPr>
                <w:rFonts w:hint="eastAsia" w:ascii="楷体" w:hAnsi="楷体" w:eastAsia="楷体" w:cs="楷体"/>
                <w:szCs w:val="21"/>
              </w:rPr>
              <w:t>5.3</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lang w:val="zh-CN"/>
              </w:rPr>
              <w:sym w:font="Wingdings 2" w:char="F098"/>
            </w:r>
            <w:r>
              <w:rPr>
                <w:rFonts w:hint="eastAsia" w:ascii="楷体" w:hAnsi="楷体" w:eastAsia="楷体" w:cs="楷体"/>
                <w:szCs w:val="21"/>
              </w:rPr>
              <w:t>公司在《管理手册》中规定了各部门的职责，其中工程部的各项目组负责：</w:t>
            </w:r>
          </w:p>
          <w:p>
            <w:pPr>
              <w:rPr>
                <w:rFonts w:ascii="楷体" w:hAnsi="楷体" w:eastAsia="楷体" w:cs="楷体"/>
                <w:szCs w:val="21"/>
              </w:rPr>
            </w:pPr>
            <w:r>
              <w:rPr>
                <w:rFonts w:hint="eastAsia" w:ascii="楷体" w:hAnsi="楷体" w:eastAsia="楷体" w:cs="楷体"/>
                <w:szCs w:val="21"/>
              </w:rPr>
              <w:t>a根据工程大小，在公司范围内选择聘用管理人员，在满足规定的前提下组建“精简高效”的项目管理团队。</w:t>
            </w:r>
          </w:p>
          <w:p>
            <w:pPr>
              <w:rPr>
                <w:rFonts w:ascii="楷体" w:hAnsi="楷体" w:eastAsia="楷体" w:cs="楷体"/>
                <w:szCs w:val="21"/>
              </w:rPr>
            </w:pPr>
            <w:r>
              <w:rPr>
                <w:rFonts w:hint="eastAsia" w:ascii="楷体" w:hAnsi="楷体" w:eastAsia="楷体" w:cs="楷体"/>
                <w:szCs w:val="21"/>
              </w:rPr>
              <w:t>b按照《建设工程项目管理规范》和企业的各项规章制度，科学、规范地组织项目的实施；根据两级组织的管理制度和规范要求，结合项目实际情况，制定实现项目各项管理目标的控制措施和办法。</w:t>
            </w:r>
          </w:p>
          <w:p>
            <w:pPr>
              <w:rPr>
                <w:rFonts w:ascii="楷体" w:hAnsi="楷体" w:eastAsia="楷体" w:cs="楷体"/>
                <w:szCs w:val="21"/>
              </w:rPr>
            </w:pPr>
            <w:r>
              <w:rPr>
                <w:rFonts w:hint="eastAsia" w:ascii="楷体" w:hAnsi="楷体" w:eastAsia="楷体" w:cs="楷体"/>
                <w:szCs w:val="21"/>
              </w:rPr>
              <w:t>c及时与各专业公司、公司和公司相关部门建立联系，确保信息的畅通；及时向公司、公司反映项目管理过程中出现的重大问题。</w:t>
            </w:r>
          </w:p>
          <w:p>
            <w:pPr>
              <w:rPr>
                <w:rFonts w:ascii="楷体" w:hAnsi="楷体" w:eastAsia="楷体" w:cs="楷体"/>
                <w:szCs w:val="21"/>
              </w:rPr>
            </w:pPr>
            <w:r>
              <w:rPr>
                <w:rFonts w:hint="eastAsia" w:ascii="楷体" w:hAnsi="楷体" w:eastAsia="楷体" w:cs="楷体"/>
                <w:szCs w:val="21"/>
              </w:rPr>
              <w:t>d学习施工合同，了解市场资源行情，编制施工图预算，测算项目施工成本，与公司签订项目管理承包责任书。</w:t>
            </w:r>
          </w:p>
          <w:p>
            <w:pPr>
              <w:rPr>
                <w:rFonts w:ascii="楷体" w:hAnsi="楷体" w:eastAsia="楷体" w:cs="楷体"/>
                <w:szCs w:val="21"/>
              </w:rPr>
            </w:pPr>
            <w:r>
              <w:rPr>
                <w:rFonts w:hint="eastAsia" w:ascii="楷体" w:hAnsi="楷体" w:eastAsia="楷体" w:cs="楷体"/>
                <w:szCs w:val="21"/>
              </w:rPr>
              <w:t>e明确项目管理职能范围和各岗位业务人员的分工，分解责任目标，层层落实考核；协调各业务人员之间的分工、配合和协作关系，促进项目组织管理协调，施工生产顺畅，管理目标受控。</w:t>
            </w:r>
          </w:p>
          <w:p>
            <w:pPr>
              <w:rPr>
                <w:rFonts w:ascii="楷体" w:hAnsi="楷体" w:eastAsia="楷体" w:cs="楷体"/>
                <w:szCs w:val="21"/>
              </w:rPr>
            </w:pPr>
            <w:r>
              <w:rPr>
                <w:rFonts w:hint="eastAsia" w:ascii="楷体" w:hAnsi="楷体" w:eastAsia="楷体" w:cs="楷体"/>
                <w:szCs w:val="21"/>
              </w:rPr>
              <w:t>f编制项目管理实施规划，从临时设施修建到工程回访保修的整个过程中，严格按规范的程序、相关要求和公司、公司各层次规章制度进行管理，如实、及时报送、报批相关资料，主动接受公司和公司指导、监督、检查和考核。</w:t>
            </w:r>
          </w:p>
          <w:p>
            <w:pPr>
              <w:rPr>
                <w:rFonts w:ascii="楷体" w:hAnsi="楷体" w:eastAsia="楷体" w:cs="楷体"/>
                <w:szCs w:val="21"/>
              </w:rPr>
            </w:pPr>
            <w:r>
              <w:rPr>
                <w:rFonts w:hint="eastAsia" w:ascii="楷体" w:hAnsi="楷体" w:eastAsia="楷体" w:cs="楷体"/>
                <w:szCs w:val="21"/>
              </w:rPr>
              <w:t>g明确项目的工期、质量、安全文明施工和成本计划和总目标和阶段目标，并制定目标控制和风险管理方案，通过PDCA循环，不断完善控制、管理方案，使目标控制和风险管理持续受控。</w:t>
            </w:r>
          </w:p>
          <w:p>
            <w:pPr>
              <w:rPr>
                <w:rFonts w:ascii="楷体" w:hAnsi="楷体" w:eastAsia="楷体" w:cs="楷体"/>
                <w:szCs w:val="21"/>
              </w:rPr>
            </w:pPr>
            <w:r>
              <w:rPr>
                <w:rFonts w:hint="eastAsia" w:ascii="楷体" w:hAnsi="楷体" w:eastAsia="楷体" w:cs="楷体"/>
                <w:szCs w:val="21"/>
              </w:rPr>
              <w:t>h及时编报工程项目资源需用总计划和项目计划期内劳动力分布直方图；按规定每月编制所需劳动力、机械设备、主要施工材料等资源需求计划。</w:t>
            </w:r>
          </w:p>
          <w:p>
            <w:pPr>
              <w:rPr>
                <w:rFonts w:ascii="楷体" w:hAnsi="楷体" w:eastAsia="楷体" w:cs="楷体"/>
                <w:szCs w:val="21"/>
              </w:rPr>
            </w:pPr>
            <w:r>
              <w:rPr>
                <w:rFonts w:hint="eastAsia" w:ascii="楷体" w:hAnsi="楷体" w:eastAsia="楷体" w:cs="楷体"/>
                <w:szCs w:val="21"/>
              </w:rPr>
              <w:t>i施工项目管理过程中，要对出现的各种风险进行分析，分别采取相应的措施，确保风险损失最小。对于重大风险，应优先通过设计院采取设施变更的方法解决。</w:t>
            </w:r>
          </w:p>
          <w:p>
            <w:pPr>
              <w:rPr>
                <w:rFonts w:ascii="楷体" w:hAnsi="楷体" w:eastAsia="楷体" w:cs="楷体"/>
                <w:szCs w:val="21"/>
              </w:rPr>
            </w:pPr>
            <w:r>
              <w:rPr>
                <w:rFonts w:hint="eastAsia" w:ascii="楷体" w:hAnsi="楷体" w:eastAsia="楷体" w:cs="楷体"/>
                <w:szCs w:val="21"/>
              </w:rPr>
              <w:t>……</w:t>
            </w:r>
          </w:p>
          <w:p>
            <w:pPr>
              <w:pStyle w:val="2"/>
              <w:jc w:val="left"/>
              <w:rPr>
                <w:rFonts w:ascii="楷体" w:hAnsi="楷体" w:eastAsia="楷体" w:cs="楷体"/>
                <w:szCs w:val="21"/>
              </w:rPr>
            </w:pPr>
            <w:r>
              <w:rPr>
                <w:rFonts w:hint="eastAsia" w:ascii="楷体" w:hAnsi="楷体" w:eastAsia="楷体" w:cs="楷体"/>
                <w:szCs w:val="21"/>
              </w:rPr>
              <w:t>和项目经理沟通，对其在项目中的职责比较清晰。</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目标及其实现的策划；</w:t>
            </w:r>
          </w:p>
        </w:tc>
        <w:tc>
          <w:tcPr>
            <w:tcW w:w="836" w:type="dxa"/>
          </w:tcPr>
          <w:p>
            <w:pPr>
              <w:rPr>
                <w:rFonts w:ascii="楷体" w:hAnsi="楷体" w:eastAsia="楷体" w:cs="楷体"/>
                <w:szCs w:val="21"/>
              </w:rPr>
            </w:pPr>
            <w:r>
              <w:rPr>
                <w:rFonts w:ascii="楷体" w:hAnsi="楷体" w:eastAsia="楷体" w:cs="楷体"/>
                <w:szCs w:val="21"/>
              </w:rPr>
              <w:t>E</w:t>
            </w:r>
            <w:r>
              <w:rPr>
                <w:rFonts w:hint="eastAsia" w:ascii="楷体" w:hAnsi="楷体" w:eastAsia="楷体" w:cs="楷体"/>
                <w:szCs w:val="21"/>
              </w:rPr>
              <w:t>6.2</w:t>
            </w:r>
          </w:p>
          <w:p>
            <w:pPr>
              <w:rPr>
                <w:rFonts w:ascii="楷体" w:hAnsi="楷体" w:eastAsia="楷体" w:cs="楷体"/>
                <w:szCs w:val="21"/>
              </w:rPr>
            </w:pPr>
          </w:p>
        </w:tc>
        <w:tc>
          <w:tcPr>
            <w:tcW w:w="11200" w:type="dxa"/>
            <w:vAlign w:val="center"/>
          </w:tcPr>
          <w:p>
            <w:pPr>
              <w:jc w:val="left"/>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公司制定了总的环境和职业健康安全目标，并收录在《管理手册》中。</w:t>
            </w:r>
          </w:p>
          <w:p>
            <w:pPr>
              <w:pStyle w:val="2"/>
              <w:jc w:val="left"/>
              <w:rPr>
                <w:rFonts w:ascii="楷体" w:hAnsi="楷体" w:eastAsia="楷体" w:cs="楷体"/>
                <w:szCs w:val="21"/>
              </w:rPr>
            </w:pPr>
            <w:r>
              <w:rPr>
                <w:rFonts w:hint="eastAsia" w:ascii="楷体" w:hAnsi="楷体" w:eastAsia="楷体" w:cs="楷体"/>
                <w:szCs w:val="21"/>
              </w:rPr>
              <w:t>项目经理介绍了其负责的市政公用工程项目承担的环境管理目标及完成情况为：</w:t>
            </w:r>
          </w:p>
          <w:p/>
          <w:tbl>
            <w:tblPr>
              <w:tblStyle w:val="10"/>
              <w:tblW w:w="1022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3969"/>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目标指标</w:t>
                  </w:r>
                </w:p>
              </w:tc>
              <w:tc>
                <w:tcPr>
                  <w:tcW w:w="3969"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计算方法</w:t>
                  </w:r>
                </w:p>
              </w:tc>
              <w:tc>
                <w:tcPr>
                  <w:tcW w:w="1134"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统计周期</w:t>
                  </w:r>
                </w:p>
              </w:tc>
              <w:tc>
                <w:tcPr>
                  <w:tcW w:w="2268"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噪声投诉和处罚事件为0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实际发生数</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固体废弃物统一处理率100%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（统一处理数/处理固废总数）×100%</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施工现场扬尘处罚为0</w:t>
                  </w:r>
                </w:p>
              </w:tc>
              <w:tc>
                <w:tcPr>
                  <w:tcW w:w="3969" w:type="dxa"/>
                </w:tcPr>
                <w:p>
                  <w:pPr>
                    <w:rPr>
                      <w:rFonts w:ascii="楷体" w:hAnsi="楷体" w:eastAsia="楷体" w:cs="楷体"/>
                      <w:szCs w:val="21"/>
                    </w:rPr>
                  </w:pPr>
                  <w:r>
                    <w:rPr>
                      <w:rFonts w:hint="eastAsia" w:ascii="楷体" w:hAnsi="楷体" w:eastAsia="楷体" w:cs="楷体"/>
                      <w:szCs w:val="21"/>
                    </w:rPr>
                    <w:t>实际发生数</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环境保护设施完好率≥98%</w:t>
                  </w:r>
                </w:p>
              </w:tc>
              <w:tc>
                <w:tcPr>
                  <w:tcW w:w="3969" w:type="dxa"/>
                </w:tcPr>
                <w:p>
                  <w:pPr>
                    <w:rPr>
                      <w:rFonts w:ascii="楷体" w:hAnsi="楷体" w:eastAsia="楷体" w:cs="楷体"/>
                      <w:szCs w:val="21"/>
                    </w:rPr>
                  </w:pPr>
                  <w:r>
                    <w:rPr>
                      <w:rFonts w:hint="eastAsia" w:ascii="楷体" w:hAnsi="楷体" w:eastAsia="楷体" w:cs="楷体"/>
                      <w:szCs w:val="21"/>
                    </w:rPr>
                    <w:t>（完好设施数/设施总数）×100%</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p>
              </w:tc>
            </w:tr>
          </w:tbl>
          <w:p>
            <w:pPr>
              <w:jc w:val="left"/>
              <w:rPr>
                <w:rFonts w:ascii="楷体" w:hAnsi="楷体" w:eastAsia="楷体" w:cs="楷体"/>
                <w:szCs w:val="21"/>
                <w:lang w:val="zh-CN"/>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应急和响应</w:t>
            </w:r>
          </w:p>
        </w:tc>
        <w:tc>
          <w:tcPr>
            <w:tcW w:w="836" w:type="dxa"/>
          </w:tcPr>
          <w:p>
            <w:pPr>
              <w:rPr>
                <w:rFonts w:ascii="楷体" w:hAnsi="楷体" w:eastAsia="楷体" w:cs="楷体"/>
                <w:szCs w:val="21"/>
              </w:rPr>
            </w:pPr>
            <w:r>
              <w:rPr>
                <w:rFonts w:ascii="楷体" w:hAnsi="楷体" w:eastAsia="楷体" w:cs="楷体"/>
                <w:szCs w:val="21"/>
              </w:rPr>
              <w:t>E8.2</w:t>
            </w:r>
          </w:p>
        </w:tc>
        <w:tc>
          <w:tcPr>
            <w:tcW w:w="11200" w:type="dxa"/>
            <w:vAlign w:val="center"/>
          </w:tcPr>
          <w:p>
            <w:pPr>
              <w:pStyle w:val="18"/>
              <w:numPr>
                <w:ilvl w:val="0"/>
                <w:numId w:val="2"/>
              </w:numPr>
              <w:ind w:left="-1" w:leftChars="-37" w:hanging="77" w:hangingChars="37"/>
              <w:jc w:val="left"/>
              <w:rPr>
                <w:rFonts w:ascii="楷体" w:hAnsi="楷体" w:eastAsia="楷体" w:cs="楷体"/>
                <w:szCs w:val="21"/>
              </w:rPr>
            </w:pPr>
            <w:r>
              <w:rPr>
                <w:rFonts w:hint="eastAsia" w:ascii="楷体" w:hAnsi="楷体" w:eastAsia="楷体" w:cs="楷体"/>
                <w:szCs w:val="21"/>
              </w:rPr>
              <w:t>企业编制有《应急准备与响应控制程序》（编号：CX-</w:t>
            </w:r>
            <w:r>
              <w:rPr>
                <w:rFonts w:ascii="楷体" w:hAnsi="楷体" w:eastAsia="楷体" w:cs="楷体"/>
                <w:szCs w:val="21"/>
              </w:rPr>
              <w:t>15</w:t>
            </w:r>
            <w:r>
              <w:rPr>
                <w:rFonts w:hint="eastAsia" w:ascii="楷体" w:hAnsi="楷体" w:eastAsia="楷体" w:cs="楷体"/>
                <w:szCs w:val="21"/>
              </w:rPr>
              <w:t>，版本：A/0），对应急准备与响应的目的、范围、职责、工作程序等方面作出了规定。</w:t>
            </w:r>
          </w:p>
          <w:p>
            <w:pPr>
              <w:pStyle w:val="12"/>
              <w:numPr>
                <w:ilvl w:val="0"/>
                <w:numId w:val="2"/>
              </w:numPr>
              <w:ind w:left="7" w:leftChars="-37" w:hanging="85" w:hangingChars="37"/>
              <w:rPr>
                <w:rFonts w:ascii="楷体" w:hAnsi="楷体" w:eastAsia="楷体" w:cs="楷体"/>
                <w:szCs w:val="21"/>
              </w:rPr>
            </w:pPr>
            <w:r>
              <w:rPr>
                <w:rFonts w:hint="eastAsia" w:ascii="楷体" w:hAnsi="楷体" w:eastAsia="楷体" w:cs="楷体"/>
                <w:szCs w:val="21"/>
              </w:rPr>
              <w:t>查见企业制定有《安全事故应急救援预案》，内包括4部分内容：触电安全事应急救援预案；物体打击事故应急救援预案；机械伤害应急救援预案；火灾爆炸应急救援预案。</w:t>
            </w:r>
          </w:p>
          <w:p>
            <w:pPr>
              <w:pStyle w:val="12"/>
              <w:ind w:left="20" w:leftChars="-100" w:hanging="230" w:hangingChars="100"/>
              <w:rPr>
                <w:rFonts w:ascii="楷体" w:hAnsi="楷体" w:eastAsia="楷体" w:cs="楷体"/>
                <w:szCs w:val="21"/>
              </w:rPr>
            </w:pP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查见企业制定了《应急演练计划》，计划分别于2</w:t>
            </w:r>
            <w:r>
              <w:rPr>
                <w:rFonts w:ascii="楷体" w:hAnsi="楷体" w:eastAsia="楷体" w:cs="楷体"/>
                <w:szCs w:val="21"/>
              </w:rPr>
              <w:t>022</w:t>
            </w:r>
            <w:r>
              <w:rPr>
                <w:rFonts w:hint="eastAsia" w:ascii="楷体" w:hAnsi="楷体" w:eastAsia="楷体" w:cs="楷体"/>
                <w:szCs w:val="21"/>
              </w:rPr>
              <w:t>年3月进行触电安全事应急救援预案演练，于</w:t>
            </w:r>
            <w:r>
              <w:rPr>
                <w:rFonts w:hint="eastAsia" w:ascii="楷体" w:hAnsi="楷体" w:eastAsia="楷体" w:cs="楷体"/>
                <w:szCs w:val="21"/>
              </w:rPr>
              <w:tab/>
            </w:r>
            <w:r>
              <w:rPr>
                <w:rFonts w:hint="eastAsia" w:ascii="楷体" w:hAnsi="楷体" w:eastAsia="楷体" w:cs="楷体"/>
                <w:szCs w:val="21"/>
              </w:rPr>
              <w:t>2022年</w:t>
            </w:r>
            <w:r>
              <w:rPr>
                <w:rFonts w:ascii="楷体" w:hAnsi="楷体" w:eastAsia="楷体" w:cs="楷体"/>
                <w:szCs w:val="21"/>
              </w:rPr>
              <w:t>4</w:t>
            </w:r>
            <w:r>
              <w:rPr>
                <w:rFonts w:hint="eastAsia" w:ascii="楷体" w:hAnsi="楷体" w:eastAsia="楷体" w:cs="楷体"/>
                <w:szCs w:val="21"/>
              </w:rPr>
              <w:t>月进行物体打击事故应急救援预案演练，于2022年5月进行机械伤害应急救援预案，于2022年6月进行火灾爆炸应急救援预案。</w:t>
            </w:r>
            <w:r>
              <w:rPr>
                <w:rFonts w:hint="eastAsia" w:ascii="楷体" w:hAnsi="楷体" w:eastAsia="楷体" w:cs="楷体"/>
                <w:szCs w:val="21"/>
              </w:rPr>
              <w:tab/>
            </w:r>
          </w:p>
          <w:p>
            <w:pPr>
              <w:pStyle w:val="12"/>
              <w:numPr>
                <w:ilvl w:val="0"/>
                <w:numId w:val="5"/>
              </w:numPr>
              <w:jc w:val="left"/>
              <w:rPr>
                <w:rFonts w:ascii="楷体" w:hAnsi="楷体" w:eastAsia="楷体" w:cs="楷体"/>
                <w:szCs w:val="21"/>
              </w:rPr>
            </w:pPr>
            <w:r>
              <w:rPr>
                <w:rFonts w:hint="eastAsia" w:ascii="楷体" w:hAnsi="楷体" w:eastAsia="楷体" w:cs="楷体"/>
                <w:szCs w:val="21"/>
              </w:rPr>
              <w:t>负责人介绍，企业按照计划实施了应急演练，工程部包括项目组在内的人员参加了演练。</w:t>
            </w:r>
          </w:p>
          <w:p>
            <w:pPr>
              <w:pStyle w:val="12"/>
              <w:ind w:left="420"/>
              <w:jc w:val="left"/>
              <w:rPr>
                <w:rFonts w:ascii="楷体" w:hAnsi="楷体" w:eastAsia="楷体" w:cs="楷体"/>
                <w:szCs w:val="21"/>
              </w:rPr>
            </w:pPr>
            <w:r>
              <w:rPr>
                <w:rFonts w:hint="eastAsia" w:ascii="楷体" w:hAnsi="楷体" w:eastAsia="楷体" w:cs="楷体"/>
                <w:szCs w:val="21"/>
              </w:rPr>
              <w:t>应急预案及演练记录具体见招标部E</w:t>
            </w:r>
            <w:r>
              <w:rPr>
                <w:rFonts w:ascii="楷体" w:hAnsi="楷体" w:eastAsia="楷体" w:cs="楷体"/>
                <w:szCs w:val="21"/>
              </w:rPr>
              <w:t>O8.2</w:t>
            </w:r>
            <w:r>
              <w:rPr>
                <w:rFonts w:hint="eastAsia" w:ascii="楷体" w:hAnsi="楷体" w:eastAsia="楷体" w:cs="楷体"/>
                <w:szCs w:val="21"/>
              </w:rPr>
              <w:t>条款审核记录。</w:t>
            </w:r>
          </w:p>
        </w:tc>
        <w:tc>
          <w:tcPr>
            <w:tcW w:w="874" w:type="dxa"/>
          </w:tcPr>
          <w:p>
            <w:pPr>
              <w:rPr>
                <w:rFonts w:ascii="楷体" w:hAnsi="楷体" w:eastAsia="楷体" w:cs="楷体"/>
                <w:szCs w:val="21"/>
              </w:rPr>
            </w:pPr>
            <w:r>
              <w:rPr>
                <w:rFonts w:ascii="楷体" w:hAnsi="楷体" w:eastAsia="楷体" w:cs="楷体"/>
                <w:szCs w:val="21"/>
              </w:rPr>
              <w:t>Y</w:t>
            </w:r>
          </w:p>
        </w:tc>
      </w:tr>
    </w:tbl>
    <w:p>
      <w:pPr>
        <w:pStyle w:val="2"/>
      </w:pPr>
    </w:p>
    <w:p>
      <w:pPr>
        <w:spacing w:line="480" w:lineRule="exact"/>
        <w:jc w:val="center"/>
        <w:rPr>
          <w:rFonts w:ascii="华文隶书" w:eastAsia="华文隶书" w:hAnsiTheme="minorEastAsia"/>
          <w:bCs/>
          <w:color w:val="000000"/>
          <w:sz w:val="32"/>
          <w:szCs w:val="32"/>
        </w:rPr>
      </w:pPr>
      <w:r>
        <w:rPr>
          <w:rFonts w:ascii="华文隶书" w:eastAsia="华文隶书" w:hAnsiTheme="minorEastAsia"/>
          <w:bCs/>
          <w:color w:val="000000"/>
          <w:sz w:val="32"/>
          <w:szCs w:val="32"/>
        </w:rPr>
        <w:br w:type="page"/>
      </w: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99" w:type="dxa"/>
            <w:vMerge w:val="restart"/>
            <w:vAlign w:val="center"/>
          </w:tcPr>
          <w:p>
            <w:pPr>
              <w:rPr>
                <w:rFonts w:ascii="楷体" w:hAnsi="楷体" w:eastAsia="楷体" w:cs="楷体"/>
                <w:szCs w:val="21"/>
              </w:rPr>
            </w:pPr>
            <w:r>
              <w:rPr>
                <w:rFonts w:hint="eastAsia" w:ascii="楷体" w:hAnsi="楷体" w:eastAsia="楷体" w:cs="楷体"/>
                <w:szCs w:val="21"/>
              </w:rPr>
              <w:t>过程与活动、</w:t>
            </w:r>
          </w:p>
          <w:p>
            <w:pPr>
              <w:rPr>
                <w:rFonts w:ascii="楷体" w:hAnsi="楷体" w:eastAsia="楷体" w:cs="楷体"/>
                <w:szCs w:val="21"/>
              </w:rPr>
            </w:pPr>
            <w:r>
              <w:rPr>
                <w:rFonts w:hint="eastAsia" w:ascii="楷体" w:hAnsi="楷体" w:eastAsia="楷体" w:cs="楷体"/>
                <w:szCs w:val="21"/>
              </w:rPr>
              <w:t>抽样计划</w:t>
            </w:r>
          </w:p>
        </w:tc>
        <w:tc>
          <w:tcPr>
            <w:tcW w:w="836"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1200" w:type="dxa"/>
            <w:vAlign w:val="center"/>
          </w:tcPr>
          <w:p>
            <w:pPr>
              <w:rPr>
                <w:rFonts w:ascii="楷体" w:hAnsi="楷体" w:eastAsia="楷体" w:cs="楷体"/>
                <w:szCs w:val="21"/>
              </w:rPr>
            </w:pPr>
            <w:r>
              <w:rPr>
                <w:rFonts w:hint="eastAsia" w:ascii="楷体" w:hAnsi="楷体" w:eastAsia="楷体" w:cs="楷体"/>
                <w:szCs w:val="21"/>
              </w:rPr>
              <w:t xml:space="preserve">受审核部门：工程部        </w:t>
            </w:r>
            <w:r>
              <w:rPr>
                <w:rFonts w:ascii="楷体" w:hAnsi="楷体" w:eastAsia="楷体" w:cs="楷体"/>
                <w:szCs w:val="21"/>
              </w:rPr>
              <w:t xml:space="preserve">         </w:t>
            </w:r>
            <w:r>
              <w:rPr>
                <w:rFonts w:hint="eastAsia" w:ascii="楷体" w:hAnsi="楷体" w:eastAsia="楷体" w:cs="楷体"/>
                <w:szCs w:val="21"/>
              </w:rPr>
              <w:t xml:space="preserve"> 主管领导：冯虎    </w:t>
            </w:r>
            <w:r>
              <w:rPr>
                <w:rFonts w:ascii="楷体" w:hAnsi="楷体" w:eastAsia="楷体" w:cs="楷体"/>
                <w:szCs w:val="21"/>
              </w:rPr>
              <w:t xml:space="preserve">              </w:t>
            </w:r>
            <w:r>
              <w:rPr>
                <w:rFonts w:hint="eastAsia" w:ascii="楷体" w:hAnsi="楷体" w:eastAsia="楷体" w:cs="楷体"/>
                <w:szCs w:val="21"/>
              </w:rPr>
              <w:t>陪同人员：刘珍</w:t>
            </w:r>
          </w:p>
        </w:tc>
        <w:tc>
          <w:tcPr>
            <w:tcW w:w="87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rPr>
              <w:t xml:space="preserve">审核员：  王琳          </w:t>
            </w:r>
            <w:r>
              <w:rPr>
                <w:rFonts w:ascii="楷体" w:hAnsi="楷体" w:eastAsia="楷体" w:cs="楷体"/>
                <w:szCs w:val="21"/>
              </w:rPr>
              <w:t xml:space="preserve">          </w:t>
            </w:r>
            <w:r>
              <w:rPr>
                <w:rFonts w:hint="eastAsia" w:ascii="楷体" w:hAnsi="楷体" w:eastAsia="楷体" w:cs="楷体"/>
                <w:szCs w:val="21"/>
              </w:rPr>
              <w:t xml:space="preserve">  审核时间：2023.1.</w:t>
            </w:r>
            <w:r>
              <w:rPr>
                <w:rFonts w:ascii="楷体" w:hAnsi="楷体" w:eastAsia="楷体" w:cs="楷体"/>
                <w:szCs w:val="21"/>
              </w:rPr>
              <w:t>11</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cs="楷体"/>
                <w:szCs w:val="21"/>
              </w:rPr>
            </w:pPr>
          </w:p>
        </w:tc>
        <w:tc>
          <w:tcPr>
            <w:tcW w:w="836" w:type="dxa"/>
            <w:vMerge w:val="continue"/>
            <w:vAlign w:val="center"/>
          </w:tcPr>
          <w:p>
            <w:pPr>
              <w:rPr>
                <w:rFonts w:ascii="楷体" w:hAnsi="楷体" w:eastAsia="楷体" w:cs="楷体"/>
                <w:szCs w:val="21"/>
              </w:rPr>
            </w:pPr>
          </w:p>
        </w:tc>
        <w:tc>
          <w:tcPr>
            <w:tcW w:w="11200" w:type="dxa"/>
            <w:vAlign w:val="center"/>
          </w:tcPr>
          <w:p>
            <w:r>
              <w:rPr>
                <w:rFonts w:hint="eastAsia" w:ascii="楷体" w:hAnsi="楷体" w:eastAsia="楷体" w:cs="楷体"/>
                <w:szCs w:val="21"/>
              </w:rPr>
              <w:t>审核条款：</w:t>
            </w:r>
            <w:r>
              <w:rPr>
                <w:rFonts w:hint="eastAsia" w:ascii="楷体" w:hAnsi="楷体" w:eastAsia="楷体" w:cs="楷体"/>
                <w:bCs/>
                <w:szCs w:val="21"/>
              </w:rPr>
              <w:t>EO:5.3/6.2/8.2</w:t>
            </w:r>
          </w:p>
        </w:tc>
        <w:tc>
          <w:tcPr>
            <w:tcW w:w="87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组织内的角色、职责和权限；</w:t>
            </w:r>
          </w:p>
          <w:p>
            <w:pPr>
              <w:rPr>
                <w:rFonts w:ascii="楷体" w:hAnsi="楷体" w:eastAsia="楷体" w:cs="楷体"/>
                <w:szCs w:val="21"/>
              </w:rPr>
            </w:pP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5.3</w:t>
            </w:r>
          </w:p>
          <w:p>
            <w:pPr>
              <w:rPr>
                <w:rFonts w:ascii="楷体" w:hAnsi="楷体" w:eastAsia="楷体" w:cs="楷体"/>
                <w:szCs w:val="21"/>
              </w:rPr>
            </w:pPr>
          </w:p>
        </w:tc>
        <w:tc>
          <w:tcPr>
            <w:tcW w:w="11200" w:type="dxa"/>
            <w:vAlign w:val="center"/>
          </w:tcPr>
          <w:p>
            <w:pPr>
              <w:rPr>
                <w:rFonts w:ascii="楷体" w:hAnsi="楷体" w:eastAsia="楷体" w:cs="楷体"/>
                <w:szCs w:val="21"/>
              </w:rPr>
            </w:pPr>
            <w:r>
              <w:rPr>
                <w:rFonts w:hint="eastAsia" w:ascii="楷体" w:hAnsi="楷体" w:eastAsia="楷体" w:cs="楷体"/>
                <w:szCs w:val="21"/>
                <w:lang w:val="zh-CN"/>
              </w:rPr>
              <w:sym w:font="Wingdings 2" w:char="F098"/>
            </w:r>
            <w:r>
              <w:rPr>
                <w:rFonts w:hint="eastAsia" w:ascii="楷体" w:hAnsi="楷体" w:eastAsia="楷体" w:cs="楷体"/>
                <w:szCs w:val="21"/>
              </w:rPr>
              <w:t>公司在《管理手册》中规定了各部门的职责，其中工程部负责：</w:t>
            </w:r>
          </w:p>
          <w:p>
            <w:pPr>
              <w:rPr>
                <w:rFonts w:ascii="楷体" w:hAnsi="楷体" w:eastAsia="楷体" w:cs="楷体"/>
                <w:szCs w:val="21"/>
              </w:rPr>
            </w:pPr>
            <w:r>
              <w:rPr>
                <w:rFonts w:hint="eastAsia" w:ascii="楷体" w:hAnsi="楷体" w:eastAsia="楷体" w:cs="楷体"/>
                <w:szCs w:val="21"/>
              </w:rPr>
              <w:t>a认真贯彻执行党和国家关于改革发展的各项方针政策，根据公司的中长期发展规划和年度工作目标，承担负责、指挥、协调经营工作的职能。</w:t>
            </w:r>
          </w:p>
          <w:p>
            <w:pPr>
              <w:rPr>
                <w:rFonts w:ascii="楷体" w:hAnsi="楷体" w:eastAsia="楷体" w:cs="楷体"/>
                <w:szCs w:val="21"/>
              </w:rPr>
            </w:pPr>
            <w:r>
              <w:rPr>
                <w:rFonts w:hint="eastAsia" w:ascii="楷体" w:hAnsi="楷体" w:eastAsia="楷体" w:cs="楷体"/>
                <w:szCs w:val="21"/>
              </w:rPr>
              <w:t>b负责公司经营管理的质量控制及工作流程的制定，拟定实施经营管理业务的各项工作职能和工作制度，以及完成年度经营目标的具体实施方案等。</w:t>
            </w:r>
          </w:p>
          <w:p>
            <w:pPr>
              <w:rPr>
                <w:rFonts w:ascii="楷体" w:hAnsi="楷体" w:eastAsia="楷体" w:cs="楷体"/>
                <w:szCs w:val="21"/>
              </w:rPr>
            </w:pPr>
            <w:r>
              <w:rPr>
                <w:rFonts w:hint="eastAsia" w:ascii="楷体" w:hAnsi="楷体" w:eastAsia="楷体" w:cs="楷体"/>
                <w:szCs w:val="21"/>
              </w:rPr>
              <w:t>c负责收集建筑市场和建设业主的任务信息，研究确定公司的市场竞争策略和运行方式，不断提高企业参与市场竞争的能力和水平。</w:t>
            </w:r>
          </w:p>
          <w:p>
            <w:pPr>
              <w:rPr>
                <w:rFonts w:ascii="楷体" w:hAnsi="楷体" w:eastAsia="楷体" w:cs="楷体"/>
                <w:szCs w:val="21"/>
              </w:rPr>
            </w:pPr>
            <w:r>
              <w:rPr>
                <w:rFonts w:hint="eastAsia" w:ascii="楷体" w:hAnsi="楷体" w:eastAsia="楷体" w:cs="楷体"/>
                <w:szCs w:val="21"/>
              </w:rPr>
              <w:t>d负责主持公司的投标预算、方案编制、图纸会审、投标答疑、业务洽谈、以及合同评审，指导检查主管部室和分支机构实施经营工作的情况。</w:t>
            </w:r>
          </w:p>
          <w:p>
            <w:pPr>
              <w:rPr>
                <w:rFonts w:ascii="楷体" w:hAnsi="楷体" w:eastAsia="楷体" w:cs="楷体"/>
                <w:szCs w:val="21"/>
              </w:rPr>
            </w:pPr>
            <w:r>
              <w:rPr>
                <w:rFonts w:hint="eastAsia" w:ascii="楷体" w:hAnsi="楷体" w:eastAsia="楷体" w:cs="楷体"/>
                <w:szCs w:val="21"/>
              </w:rPr>
              <w:t>e负责建立完善的信息沟通与信息收集渠道，研究确定与市场接轨的经营管理办法和对攻方略，采取切实有效手段规避经营风险，实现预定的计划目标。</w:t>
            </w:r>
          </w:p>
          <w:p>
            <w:pPr>
              <w:rPr>
                <w:rFonts w:ascii="楷体" w:hAnsi="楷体" w:eastAsia="楷体" w:cs="楷体"/>
                <w:szCs w:val="21"/>
              </w:rPr>
            </w:pPr>
            <w:r>
              <w:rPr>
                <w:rFonts w:hint="eastAsia" w:ascii="楷体" w:hAnsi="楷体" w:eastAsia="楷体" w:cs="楷体"/>
                <w:szCs w:val="21"/>
              </w:rPr>
              <w:t>f负责公司的资质增项与资信管理工作，根据扩大经营规模和多元经营的需要，拟定和提出拓展市场领域和开辟新业务的具体实施方案。</w:t>
            </w:r>
          </w:p>
          <w:p>
            <w:pPr>
              <w:rPr>
                <w:rFonts w:ascii="楷体" w:hAnsi="楷体" w:eastAsia="楷体" w:cs="楷体"/>
                <w:szCs w:val="21"/>
              </w:rPr>
            </w:pPr>
            <w:r>
              <w:rPr>
                <w:rFonts w:hint="eastAsia" w:ascii="楷体" w:hAnsi="楷体" w:eastAsia="楷体" w:cs="楷体"/>
                <w:szCs w:val="21"/>
              </w:rPr>
              <w:t>g负责经营管理系统各岗位人员的素质教育和业务培训，指导、监督、检查各岗位人员的履职情况，负责审批本系统各岗位人员的奖惩事宜。</w:t>
            </w:r>
          </w:p>
          <w:p>
            <w:pPr>
              <w:rPr>
                <w:rFonts w:ascii="楷体" w:hAnsi="楷体" w:eastAsia="楷体" w:cs="楷体"/>
                <w:szCs w:val="21"/>
              </w:rPr>
            </w:pPr>
            <w:r>
              <w:rPr>
                <w:rFonts w:hint="eastAsia" w:ascii="楷体" w:hAnsi="楷体" w:eastAsia="楷体" w:cs="楷体"/>
                <w:szCs w:val="21"/>
              </w:rPr>
              <w:t>h负责投标项目报名资料、资格预审、投标保函等文件资料的编制与审核，负责联系和接待建设业主的现场观摩和实地考察。</w:t>
            </w:r>
          </w:p>
          <w:p>
            <w:pPr>
              <w:rPr>
                <w:rFonts w:ascii="楷体" w:hAnsi="楷体" w:eastAsia="楷体" w:cs="楷体"/>
                <w:szCs w:val="21"/>
              </w:rPr>
            </w:pPr>
            <w:r>
              <w:rPr>
                <w:rFonts w:hint="eastAsia" w:ascii="楷体" w:hAnsi="楷体" w:eastAsia="楷体" w:cs="楷体"/>
                <w:szCs w:val="21"/>
              </w:rPr>
              <w:t>i在公司总经理的授权下，负责联合投标项目的接洽与谈判事宜，组织办理与工程投标相关联的具体业务。</w:t>
            </w:r>
          </w:p>
          <w:p>
            <w:pPr>
              <w:rPr>
                <w:rFonts w:ascii="楷体" w:hAnsi="楷体" w:eastAsia="楷体" w:cs="楷体"/>
                <w:szCs w:val="21"/>
              </w:rPr>
            </w:pPr>
            <w:r>
              <w:rPr>
                <w:rFonts w:hint="eastAsia" w:ascii="楷体" w:hAnsi="楷体" w:eastAsia="楷体" w:cs="楷体"/>
                <w:szCs w:val="21"/>
              </w:rPr>
              <w:t>j根据招标文件的相关信息，及时组织相关部门编制投标指导性文件，准确掌握投标过程所需各种信息，为明确编标方向、准确算标和定标提供可靠保证。</w:t>
            </w:r>
          </w:p>
          <w:p>
            <w:pPr>
              <w:rPr>
                <w:rFonts w:ascii="楷体" w:hAnsi="楷体" w:eastAsia="楷体" w:cs="楷体"/>
                <w:szCs w:val="21"/>
              </w:rPr>
            </w:pPr>
            <w:r>
              <w:rPr>
                <w:rFonts w:hint="eastAsia" w:ascii="楷体" w:hAnsi="楷体" w:eastAsia="楷体" w:cs="楷体"/>
                <w:szCs w:val="21"/>
              </w:rPr>
              <w:t>……</w:t>
            </w:r>
          </w:p>
          <w:p>
            <w:pPr>
              <w:pStyle w:val="2"/>
              <w:jc w:val="left"/>
              <w:rPr>
                <w:rFonts w:ascii="楷体" w:hAnsi="楷体" w:eastAsia="楷体" w:cs="楷体"/>
                <w:szCs w:val="21"/>
              </w:rPr>
            </w:pPr>
            <w:r>
              <w:rPr>
                <w:rFonts w:hint="eastAsia" w:ascii="楷体" w:hAnsi="楷体" w:eastAsia="楷体" w:cs="楷体"/>
                <w:szCs w:val="21"/>
              </w:rPr>
              <w:t>和部门负责人沟通，对其职责比较清晰。</w:t>
            </w: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目标及其实现的策划；</w:t>
            </w:r>
          </w:p>
        </w:tc>
        <w:tc>
          <w:tcPr>
            <w:tcW w:w="836" w:type="dxa"/>
          </w:tcPr>
          <w:p>
            <w:pPr>
              <w:rPr>
                <w:rFonts w:ascii="楷体" w:hAnsi="楷体" w:eastAsia="楷体" w:cs="楷体"/>
                <w:szCs w:val="21"/>
              </w:rPr>
            </w:pPr>
            <w:r>
              <w:rPr>
                <w:rFonts w:ascii="楷体" w:hAnsi="楷体" w:eastAsia="楷体" w:cs="楷体"/>
                <w:szCs w:val="21"/>
              </w:rPr>
              <w:t>EO</w:t>
            </w:r>
          </w:p>
          <w:p>
            <w:pPr>
              <w:rPr>
                <w:rFonts w:ascii="楷体" w:hAnsi="楷体" w:eastAsia="楷体" w:cs="楷体"/>
                <w:szCs w:val="21"/>
              </w:rPr>
            </w:pPr>
            <w:r>
              <w:rPr>
                <w:rFonts w:hint="eastAsia" w:ascii="楷体" w:hAnsi="楷体" w:eastAsia="楷体" w:cs="楷体"/>
                <w:szCs w:val="21"/>
              </w:rPr>
              <w:t>6.2</w:t>
            </w:r>
          </w:p>
          <w:p>
            <w:pPr>
              <w:rPr>
                <w:rFonts w:ascii="楷体" w:hAnsi="楷体" w:eastAsia="楷体" w:cs="楷体"/>
                <w:szCs w:val="21"/>
              </w:rPr>
            </w:pPr>
          </w:p>
        </w:tc>
        <w:tc>
          <w:tcPr>
            <w:tcW w:w="11200" w:type="dxa"/>
            <w:vAlign w:val="center"/>
          </w:tcPr>
          <w:p>
            <w:pPr>
              <w:jc w:val="left"/>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公司制定了总的环境和职业健康安全目标，并收录在《管理手册》中。</w:t>
            </w:r>
          </w:p>
          <w:p>
            <w:pPr>
              <w:pStyle w:val="2"/>
              <w:jc w:val="left"/>
              <w:rPr>
                <w:rFonts w:ascii="楷体" w:hAnsi="楷体" w:eastAsia="楷体" w:cs="楷体"/>
                <w:szCs w:val="21"/>
              </w:rPr>
            </w:pPr>
            <w:r>
              <w:rPr>
                <w:rFonts w:hint="eastAsia" w:ascii="楷体" w:hAnsi="楷体" w:eastAsia="楷体" w:cs="楷体"/>
                <w:szCs w:val="21"/>
              </w:rPr>
              <w:t>部门负责人介绍，公司对总目标进行了分解，工程部承担的管理目标主要通过建设项目完成。</w:t>
            </w:r>
          </w:p>
          <w:p>
            <w:pPr>
              <w:pStyle w:val="2"/>
              <w:jc w:val="left"/>
              <w:rPr>
                <w:rFonts w:ascii="楷体" w:hAnsi="楷体" w:eastAsia="楷体" w:cs="楷体"/>
                <w:szCs w:val="21"/>
              </w:rPr>
            </w:pPr>
            <w:r>
              <w:rPr>
                <w:rFonts w:hint="eastAsia" w:ascii="楷体" w:hAnsi="楷体" w:eastAsia="楷体" w:cs="楷体"/>
                <w:szCs w:val="21"/>
              </w:rPr>
              <w:t>其中环境管理目标及完成情况为：</w:t>
            </w:r>
          </w:p>
          <w:tbl>
            <w:tblPr>
              <w:tblStyle w:val="10"/>
              <w:tblW w:w="1022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3969"/>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目标指标</w:t>
                  </w:r>
                </w:p>
              </w:tc>
              <w:tc>
                <w:tcPr>
                  <w:tcW w:w="3969" w:type="dxa"/>
                  <w:tcBorders>
                    <w:bottom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计算方法</w:t>
                  </w:r>
                </w:p>
              </w:tc>
              <w:tc>
                <w:tcPr>
                  <w:tcW w:w="1134"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统计周期</w:t>
                  </w:r>
                </w:p>
              </w:tc>
              <w:tc>
                <w:tcPr>
                  <w:tcW w:w="2268" w:type="dxa"/>
                  <w:tcBorders>
                    <w:bottom w:val="single" w:color="auto" w:sz="4" w:space="0"/>
                  </w:tcBorders>
                </w:tcPr>
                <w:p>
                  <w:pPr>
                    <w:jc w:val="cente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噪声投诉和处罚事件为0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实际发生数</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2850"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固体废弃物统一处理率100%</w:t>
                  </w:r>
                </w:p>
              </w:tc>
              <w:tc>
                <w:tcPr>
                  <w:tcW w:w="3969" w:type="dxa"/>
                  <w:tcBorders>
                    <w:bottom w:val="single" w:color="auto" w:sz="4" w:space="0"/>
                  </w:tcBorders>
                </w:tcPr>
                <w:p>
                  <w:pPr>
                    <w:rPr>
                      <w:rFonts w:ascii="楷体" w:hAnsi="楷体" w:eastAsia="楷体" w:cs="楷体"/>
                      <w:szCs w:val="21"/>
                    </w:rPr>
                  </w:pPr>
                  <w:r>
                    <w:rPr>
                      <w:rFonts w:hint="eastAsia" w:ascii="楷体" w:hAnsi="楷体" w:eastAsia="楷体" w:cs="楷体"/>
                      <w:szCs w:val="21"/>
                    </w:rPr>
                    <w:t>（统一处理数/处理固废总数）×100%</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268" w:type="dxa"/>
                  <w:tcBorders>
                    <w:bottom w:val="single" w:color="auto" w:sz="4" w:space="0"/>
                  </w:tcBorders>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施工现场扬尘处罚为0</w:t>
                  </w:r>
                </w:p>
              </w:tc>
              <w:tc>
                <w:tcPr>
                  <w:tcW w:w="3969" w:type="dxa"/>
                </w:tcPr>
                <w:p>
                  <w:pPr>
                    <w:rPr>
                      <w:rFonts w:ascii="楷体" w:hAnsi="楷体" w:eastAsia="楷体" w:cs="楷体"/>
                      <w:szCs w:val="21"/>
                    </w:rPr>
                  </w:pPr>
                  <w:r>
                    <w:rPr>
                      <w:rFonts w:hint="eastAsia" w:ascii="楷体" w:hAnsi="楷体" w:eastAsia="楷体" w:cs="楷体"/>
                      <w:szCs w:val="21"/>
                    </w:rPr>
                    <w:t>实际发生数</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r>
                    <w:rPr>
                      <w:rFonts w:hint="eastAsia" w:ascii="楷体" w:hAnsi="楷体" w:eastAsia="楷体" w:cs="楷体"/>
                      <w:szCs w:val="21"/>
                    </w:rPr>
                    <w:t>，</w:t>
                  </w:r>
                  <w:r>
                    <w:rPr>
                      <w:rFonts w:ascii="楷体" w:hAnsi="楷体" w:eastAsia="楷体" w:cs="楷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 w:hRule="atLeast"/>
              </w:trPr>
              <w:tc>
                <w:tcPr>
                  <w:tcW w:w="2850" w:type="dxa"/>
                </w:tcPr>
                <w:p>
                  <w:pPr>
                    <w:rPr>
                      <w:rFonts w:ascii="楷体" w:hAnsi="楷体" w:eastAsia="楷体" w:cs="楷体"/>
                      <w:szCs w:val="21"/>
                    </w:rPr>
                  </w:pPr>
                  <w:r>
                    <w:rPr>
                      <w:rFonts w:hint="eastAsia" w:ascii="楷体" w:hAnsi="楷体" w:eastAsia="楷体" w:cs="楷体"/>
                      <w:szCs w:val="21"/>
                    </w:rPr>
                    <w:t>环境保护设施完好率≥98%</w:t>
                  </w:r>
                </w:p>
              </w:tc>
              <w:tc>
                <w:tcPr>
                  <w:tcW w:w="3969" w:type="dxa"/>
                </w:tcPr>
                <w:p>
                  <w:pPr>
                    <w:rPr>
                      <w:rFonts w:ascii="楷体" w:hAnsi="楷体" w:eastAsia="楷体" w:cs="楷体"/>
                      <w:szCs w:val="21"/>
                    </w:rPr>
                  </w:pPr>
                  <w:r>
                    <w:rPr>
                      <w:rFonts w:hint="eastAsia" w:ascii="楷体" w:hAnsi="楷体" w:eastAsia="楷体" w:cs="楷体"/>
                      <w:szCs w:val="21"/>
                    </w:rPr>
                    <w:t>（完好设施数/设施总数）×100%</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268" w:type="dxa"/>
                </w:tcPr>
                <w:p>
                  <w:pPr>
                    <w:rPr>
                      <w:rFonts w:ascii="楷体" w:hAnsi="楷体" w:eastAsia="楷体" w:cs="楷体"/>
                      <w:szCs w:val="21"/>
                    </w:rPr>
                  </w:pP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r>
                    <w:rPr>
                      <w:rFonts w:hint="eastAsia" w:ascii="楷体" w:hAnsi="楷体" w:eastAsia="楷体" w:cs="楷体"/>
                      <w:szCs w:val="21"/>
                    </w:rPr>
                    <w:t>，9</w:t>
                  </w:r>
                  <w:r>
                    <w:rPr>
                      <w:rFonts w:ascii="楷体" w:hAnsi="楷体" w:eastAsia="楷体" w:cs="楷体"/>
                      <w:szCs w:val="21"/>
                    </w:rPr>
                    <w:t>8%</w:t>
                  </w:r>
                </w:p>
              </w:tc>
            </w:tr>
          </w:tbl>
          <w:p>
            <w:r>
              <w:rPr>
                <w:rFonts w:hint="eastAsia" w:ascii="楷体" w:hAnsi="楷体" w:eastAsia="楷体" w:cs="楷体"/>
                <w:szCs w:val="21"/>
              </w:rPr>
              <w:t>职业健康与安全管理目标及完成情况为：</w:t>
            </w:r>
          </w:p>
          <w:tbl>
            <w:tblPr>
              <w:tblStyle w:val="10"/>
              <w:tblW w:w="1063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4096"/>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3275"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目标指标</w:t>
                  </w:r>
                </w:p>
              </w:tc>
              <w:tc>
                <w:tcPr>
                  <w:tcW w:w="4096"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计算方法</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统计周期</w:t>
                  </w:r>
                </w:p>
              </w:tc>
              <w:tc>
                <w:tcPr>
                  <w:tcW w:w="2127"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3275" w:type="dxa"/>
                  <w:tcBorders>
                    <w:bottom w:val="single" w:color="auto" w:sz="4" w:space="0"/>
                  </w:tcBorders>
                </w:tcPr>
                <w:p>
                  <w:pPr>
                    <w:rPr>
                      <w:rFonts w:ascii="楷体" w:hAnsi="楷体" w:eastAsia="楷体" w:cs="楷体"/>
                      <w:szCs w:val="21"/>
                    </w:rPr>
                  </w:pPr>
                  <w:r>
                    <w:rPr>
                      <w:rFonts w:hint="eastAsia" w:ascii="楷体" w:hAnsi="楷体" w:eastAsia="楷体" w:cs="楷体"/>
                      <w:szCs w:val="21"/>
                    </w:rPr>
                    <w:t>杜绝死亡事故，轻伤率控制在6‰以内</w:t>
                  </w:r>
                </w:p>
              </w:tc>
              <w:tc>
                <w:tcPr>
                  <w:tcW w:w="4096"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（报告期受伤人数/报告期职工总人数）*1000‰</w:t>
                  </w:r>
                </w:p>
              </w:tc>
              <w:tc>
                <w:tcPr>
                  <w:tcW w:w="1134" w:type="dxa"/>
                  <w:tcBorders>
                    <w:bottom w:val="single" w:color="auto" w:sz="4" w:space="0"/>
                  </w:tcBorders>
                </w:tcPr>
                <w:p>
                  <w:pPr>
                    <w:rPr>
                      <w:rFonts w:ascii="楷体" w:hAnsi="楷体" w:eastAsia="楷体" w:cs="楷体"/>
                      <w:szCs w:val="21"/>
                    </w:rPr>
                  </w:pPr>
                  <w:r>
                    <w:rPr>
                      <w:rFonts w:hint="eastAsia" w:ascii="楷体" w:hAnsi="楷体" w:eastAsia="楷体" w:cs="楷体"/>
                      <w:szCs w:val="21"/>
                    </w:rPr>
                    <w:t>季度</w:t>
                  </w:r>
                </w:p>
              </w:tc>
              <w:tc>
                <w:tcPr>
                  <w:tcW w:w="2127" w:type="dxa"/>
                  <w:tcBorders>
                    <w:bottom w:val="single" w:color="auto" w:sz="4" w:space="0"/>
                  </w:tcBorders>
                </w:tcPr>
                <w:p>
                  <w:pPr>
                    <w:rPr>
                      <w:rFonts w:ascii="楷体" w:hAnsi="楷体" w:eastAsia="楷体" w:cs="楷体"/>
                      <w:szCs w:val="21"/>
                    </w:rPr>
                  </w:pPr>
                  <w:r>
                    <w:rPr>
                      <w:rFonts w:hint="eastAsia" w:ascii="楷体" w:hAnsi="楷体" w:eastAsia="楷体" w:cs="楷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3275" w:type="dxa"/>
                  <w:tcBorders>
                    <w:bottom w:val="single" w:color="auto" w:sz="4" w:space="0"/>
                  </w:tcBorders>
                </w:tcPr>
                <w:p>
                  <w:pPr>
                    <w:rPr>
                      <w:rFonts w:ascii="楷体" w:hAnsi="楷体" w:eastAsia="楷体" w:cs="楷体"/>
                      <w:szCs w:val="21"/>
                    </w:rPr>
                  </w:pPr>
                  <w:r>
                    <w:rPr>
                      <w:rFonts w:hint="eastAsia" w:ascii="楷体" w:hAnsi="楷体" w:eastAsia="楷体" w:cs="楷体"/>
                      <w:szCs w:val="21"/>
                    </w:rPr>
                    <w:t>重大意外事故发生为0</w:t>
                  </w:r>
                </w:p>
              </w:tc>
              <w:tc>
                <w:tcPr>
                  <w:tcW w:w="4096" w:type="dxa"/>
                  <w:tcBorders>
                    <w:bottom w:val="single" w:color="auto" w:sz="4" w:space="0"/>
                  </w:tcBorders>
                  <w:vAlign w:val="center"/>
                </w:tcPr>
                <w:p>
                  <w:pPr>
                    <w:rPr>
                      <w:rFonts w:ascii="楷体" w:hAnsi="楷体" w:eastAsia="楷体" w:cs="楷体"/>
                      <w:szCs w:val="21"/>
                    </w:rPr>
                  </w:pPr>
                  <w:r>
                    <w:rPr>
                      <w:rFonts w:hint="eastAsia" w:ascii="楷体" w:hAnsi="楷体" w:eastAsia="楷体" w:cs="楷体"/>
                      <w:szCs w:val="21"/>
                    </w:rPr>
                    <w:t>实际发生数</w:t>
                  </w:r>
                </w:p>
              </w:tc>
              <w:tc>
                <w:tcPr>
                  <w:tcW w:w="1134" w:type="dxa"/>
                  <w:tcBorders>
                    <w:bottom w:val="single" w:color="auto" w:sz="4" w:space="0"/>
                  </w:tcBorders>
                </w:tcPr>
                <w:p>
                  <w:pPr>
                    <w:rPr>
                      <w:rFonts w:ascii="宋体" w:hAnsi="宋体" w:cs="宋体"/>
                      <w:szCs w:val="21"/>
                    </w:rPr>
                  </w:pPr>
                  <w:r>
                    <w:rPr>
                      <w:rFonts w:hint="eastAsia" w:ascii="楷体" w:hAnsi="楷体" w:eastAsia="楷体" w:cs="楷体"/>
                      <w:szCs w:val="21"/>
                    </w:rPr>
                    <w:t>季度</w:t>
                  </w:r>
                </w:p>
              </w:tc>
              <w:tc>
                <w:tcPr>
                  <w:tcW w:w="2127" w:type="dxa"/>
                  <w:tcBorders>
                    <w:bottom w:val="single" w:color="auto" w:sz="4" w:space="0"/>
                  </w:tcBorders>
                </w:tcPr>
                <w:p>
                  <w:pPr>
                    <w:rPr>
                      <w:rFonts w:ascii="宋体" w:hAnsi="宋体" w:cs="宋体"/>
                      <w:szCs w:val="21"/>
                    </w:rPr>
                  </w:pPr>
                  <w:r>
                    <w:rPr>
                      <w:rFonts w:hint="eastAsia" w:ascii="楷体" w:hAnsi="楷体" w:eastAsia="楷体" w:cs="楷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3275" w:type="dxa"/>
                </w:tcPr>
                <w:p>
                  <w:pPr>
                    <w:rPr>
                      <w:rFonts w:ascii="楷体" w:hAnsi="楷体" w:eastAsia="楷体" w:cs="楷体"/>
                      <w:szCs w:val="21"/>
                    </w:rPr>
                  </w:pPr>
                  <w:r>
                    <w:rPr>
                      <w:rFonts w:hint="eastAsia" w:ascii="楷体" w:hAnsi="楷体" w:eastAsia="楷体" w:cs="楷体"/>
                      <w:szCs w:val="21"/>
                    </w:rPr>
                    <w:t>特种作业人员100%持证上岗</w:t>
                  </w:r>
                </w:p>
              </w:tc>
              <w:tc>
                <w:tcPr>
                  <w:tcW w:w="4096" w:type="dxa"/>
                  <w:vAlign w:val="center"/>
                </w:tcPr>
                <w:p>
                  <w:pPr>
                    <w:rPr>
                      <w:rFonts w:ascii="楷体" w:hAnsi="楷体" w:eastAsia="楷体" w:cs="楷体"/>
                      <w:szCs w:val="21"/>
                    </w:rPr>
                  </w:pPr>
                  <w:r>
                    <w:rPr>
                      <w:rFonts w:hint="eastAsia" w:ascii="楷体" w:hAnsi="楷体" w:eastAsia="楷体" w:cs="楷体"/>
                      <w:szCs w:val="21"/>
                    </w:rPr>
                    <w:t>（持证特种作业人员/实际特种作业人员）×100%</w:t>
                  </w:r>
                </w:p>
              </w:tc>
              <w:tc>
                <w:tcPr>
                  <w:tcW w:w="1134" w:type="dxa"/>
                </w:tcPr>
                <w:p>
                  <w:pPr>
                    <w:rPr>
                      <w:rFonts w:ascii="宋体" w:hAnsi="宋体" w:cs="宋体"/>
                      <w:szCs w:val="21"/>
                    </w:rPr>
                  </w:pPr>
                  <w:r>
                    <w:rPr>
                      <w:rFonts w:hint="eastAsia" w:ascii="楷体" w:hAnsi="楷体" w:eastAsia="楷体" w:cs="楷体"/>
                      <w:szCs w:val="21"/>
                    </w:rPr>
                    <w:t>季度</w:t>
                  </w:r>
                </w:p>
              </w:tc>
              <w:tc>
                <w:tcPr>
                  <w:tcW w:w="2127" w:type="dxa"/>
                </w:tcPr>
                <w:p>
                  <w:pPr>
                    <w:rPr>
                      <w:rFonts w:ascii="宋体" w:hAnsi="宋体" w:cs="宋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3275" w:type="dxa"/>
                  <w:vAlign w:val="center"/>
                </w:tcPr>
                <w:p>
                  <w:pPr>
                    <w:rPr>
                      <w:rFonts w:ascii="楷体" w:hAnsi="楷体" w:eastAsia="楷体" w:cs="楷体"/>
                      <w:szCs w:val="21"/>
                    </w:rPr>
                  </w:pPr>
                  <w:r>
                    <w:rPr>
                      <w:rFonts w:hint="eastAsia" w:ascii="楷体" w:hAnsi="楷体" w:eastAsia="楷体" w:cs="楷体"/>
                      <w:szCs w:val="21"/>
                    </w:rPr>
                    <w:t>防护用品佩戴率必须达到100%</w:t>
                  </w:r>
                </w:p>
              </w:tc>
              <w:tc>
                <w:tcPr>
                  <w:tcW w:w="4096" w:type="dxa"/>
                  <w:vAlign w:val="center"/>
                </w:tcPr>
                <w:p>
                  <w:pPr>
                    <w:rPr>
                      <w:rFonts w:ascii="楷体" w:hAnsi="楷体" w:eastAsia="楷体" w:cs="楷体"/>
                      <w:szCs w:val="21"/>
                    </w:rPr>
                  </w:pPr>
                  <w:r>
                    <w:rPr>
                      <w:rFonts w:hint="eastAsia" w:ascii="楷体" w:hAnsi="楷体" w:eastAsia="楷体" w:cs="楷体"/>
                      <w:szCs w:val="21"/>
                    </w:rPr>
                    <w:t>（检查佩戴人数/现场检查总人数）*1000‰</w:t>
                  </w:r>
                </w:p>
              </w:tc>
              <w:tc>
                <w:tcPr>
                  <w:tcW w:w="1134" w:type="dxa"/>
                </w:tcPr>
                <w:p>
                  <w:pPr>
                    <w:rPr>
                      <w:rFonts w:ascii="楷体" w:hAnsi="楷体" w:eastAsia="楷体" w:cs="楷体"/>
                      <w:szCs w:val="21"/>
                    </w:rPr>
                  </w:pPr>
                  <w:r>
                    <w:rPr>
                      <w:rFonts w:hint="eastAsia" w:ascii="楷体" w:hAnsi="楷体" w:eastAsia="楷体" w:cs="楷体"/>
                      <w:szCs w:val="21"/>
                    </w:rPr>
                    <w:t>季度</w:t>
                  </w:r>
                </w:p>
              </w:tc>
              <w:tc>
                <w:tcPr>
                  <w:tcW w:w="2127" w:type="dxa"/>
                </w:tcPr>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r>
                    <w:rPr>
                      <w:rFonts w:hint="eastAsia" w:ascii="楷体" w:hAnsi="楷体" w:eastAsia="楷体" w:cs="楷体"/>
                      <w:szCs w:val="21"/>
                    </w:rPr>
                    <w:t>，1</w:t>
                  </w:r>
                  <w:r>
                    <w:rPr>
                      <w:rFonts w:ascii="楷体" w:hAnsi="楷体" w:eastAsia="楷体" w:cs="楷体"/>
                      <w:szCs w:val="21"/>
                    </w:rPr>
                    <w:t>00%</w:t>
                  </w:r>
                </w:p>
              </w:tc>
            </w:tr>
          </w:tbl>
          <w:p>
            <w:pPr>
              <w:rPr>
                <w:rFonts w:ascii="楷体" w:hAnsi="楷体" w:eastAsia="楷体" w:cs="楷体"/>
                <w:szCs w:val="21"/>
                <w:lang w:val="zh-CN"/>
              </w:rPr>
            </w:pPr>
          </w:p>
        </w:tc>
        <w:tc>
          <w:tcPr>
            <w:tcW w:w="874" w:type="dxa"/>
          </w:tcPr>
          <w:p>
            <w:pPr>
              <w:rPr>
                <w:rFonts w:ascii="楷体" w:hAnsi="楷体" w:eastAsia="楷体" w:cs="楷体"/>
                <w:szCs w:val="21"/>
              </w:rPr>
            </w:pPr>
            <w:r>
              <w:rPr>
                <w:rFonts w:hint="eastAsia" w:ascii="楷体" w:hAnsi="楷体" w:eastAsia="楷体" w:cs="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99" w:type="dxa"/>
          </w:tcPr>
          <w:p>
            <w:pPr>
              <w:rPr>
                <w:rFonts w:ascii="楷体" w:hAnsi="楷体" w:eastAsia="楷体" w:cs="楷体"/>
                <w:szCs w:val="21"/>
              </w:rPr>
            </w:pPr>
            <w:r>
              <w:rPr>
                <w:rFonts w:hint="eastAsia" w:ascii="楷体" w:hAnsi="楷体" w:eastAsia="楷体" w:cs="楷体"/>
                <w:szCs w:val="21"/>
              </w:rPr>
              <w:t>应急和响应</w:t>
            </w:r>
          </w:p>
        </w:tc>
        <w:tc>
          <w:tcPr>
            <w:tcW w:w="836" w:type="dxa"/>
          </w:tcPr>
          <w:p>
            <w:pPr>
              <w:rPr>
                <w:rFonts w:ascii="楷体" w:hAnsi="楷体" w:eastAsia="楷体" w:cs="楷体"/>
                <w:szCs w:val="21"/>
              </w:rPr>
            </w:pPr>
            <w:r>
              <w:rPr>
                <w:rFonts w:ascii="楷体" w:hAnsi="楷体" w:eastAsia="楷体" w:cs="楷体"/>
                <w:szCs w:val="21"/>
              </w:rPr>
              <w:t>EO8.2</w:t>
            </w:r>
          </w:p>
        </w:tc>
        <w:tc>
          <w:tcPr>
            <w:tcW w:w="11200" w:type="dxa"/>
            <w:vAlign w:val="center"/>
          </w:tcPr>
          <w:p>
            <w:pPr>
              <w:pStyle w:val="18"/>
              <w:numPr>
                <w:ilvl w:val="0"/>
                <w:numId w:val="2"/>
              </w:numPr>
              <w:ind w:left="-1" w:leftChars="-37" w:hanging="77" w:hangingChars="37"/>
              <w:jc w:val="left"/>
              <w:rPr>
                <w:rFonts w:ascii="楷体" w:hAnsi="楷体" w:eastAsia="楷体" w:cs="楷体"/>
                <w:szCs w:val="21"/>
              </w:rPr>
            </w:pPr>
            <w:r>
              <w:rPr>
                <w:rFonts w:hint="eastAsia" w:ascii="楷体" w:hAnsi="楷体" w:eastAsia="楷体" w:cs="楷体"/>
                <w:szCs w:val="21"/>
              </w:rPr>
              <w:t>企业编制有《应急准备与响应控制程序》（编号：CX-</w:t>
            </w:r>
            <w:r>
              <w:rPr>
                <w:rFonts w:ascii="楷体" w:hAnsi="楷体" w:eastAsia="楷体" w:cs="楷体"/>
                <w:szCs w:val="21"/>
              </w:rPr>
              <w:t>15</w:t>
            </w:r>
            <w:r>
              <w:rPr>
                <w:rFonts w:hint="eastAsia" w:ascii="楷体" w:hAnsi="楷体" w:eastAsia="楷体" w:cs="楷体"/>
                <w:szCs w:val="21"/>
              </w:rPr>
              <w:t>，版本：A/0），对应急准备与响应的目的、范围、职责、工作程序等方面作出了规定。</w:t>
            </w:r>
          </w:p>
          <w:p>
            <w:pPr>
              <w:pStyle w:val="12"/>
              <w:numPr>
                <w:ilvl w:val="0"/>
                <w:numId w:val="2"/>
              </w:numPr>
              <w:ind w:left="7" w:leftChars="-37" w:hanging="85" w:hangingChars="37"/>
              <w:rPr>
                <w:rFonts w:ascii="楷体" w:hAnsi="楷体" w:eastAsia="楷体" w:cs="楷体"/>
                <w:szCs w:val="21"/>
              </w:rPr>
            </w:pPr>
            <w:r>
              <w:rPr>
                <w:rFonts w:hint="eastAsia" w:ascii="楷体" w:hAnsi="楷体" w:eastAsia="楷体" w:cs="楷体"/>
                <w:szCs w:val="21"/>
              </w:rPr>
              <w:t>查见企业制定有《安全事故应急救援预案》，内包括4部分内容：触电安全事应急救援预案；物体打击事故应急救援预案；机械伤害应急救援预案；火灾爆炸应急救援预案。</w:t>
            </w:r>
          </w:p>
          <w:p>
            <w:pPr>
              <w:pStyle w:val="12"/>
              <w:ind w:left="20" w:leftChars="-100" w:hanging="230" w:hangingChars="100"/>
              <w:rPr>
                <w:rFonts w:ascii="楷体" w:hAnsi="楷体" w:eastAsia="楷体" w:cs="楷体"/>
                <w:szCs w:val="21"/>
              </w:rPr>
            </w:pP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查见企业制定了《应急演练计划》，计划分别于2</w:t>
            </w:r>
            <w:r>
              <w:rPr>
                <w:rFonts w:ascii="楷体" w:hAnsi="楷体" w:eastAsia="楷体" w:cs="楷体"/>
                <w:szCs w:val="21"/>
              </w:rPr>
              <w:t>022</w:t>
            </w:r>
            <w:r>
              <w:rPr>
                <w:rFonts w:hint="eastAsia" w:ascii="楷体" w:hAnsi="楷体" w:eastAsia="楷体" w:cs="楷体"/>
                <w:szCs w:val="21"/>
              </w:rPr>
              <w:t>年3月进行触电安全事应急救援预案演练，于</w:t>
            </w:r>
            <w:r>
              <w:rPr>
                <w:rFonts w:hint="eastAsia" w:ascii="楷体" w:hAnsi="楷体" w:eastAsia="楷体" w:cs="楷体"/>
                <w:szCs w:val="21"/>
              </w:rPr>
              <w:tab/>
            </w:r>
            <w:r>
              <w:rPr>
                <w:rFonts w:hint="eastAsia" w:ascii="楷体" w:hAnsi="楷体" w:eastAsia="楷体" w:cs="楷体"/>
                <w:szCs w:val="21"/>
              </w:rPr>
              <w:t>2022年</w:t>
            </w:r>
            <w:r>
              <w:rPr>
                <w:rFonts w:ascii="楷体" w:hAnsi="楷体" w:eastAsia="楷体" w:cs="楷体"/>
                <w:szCs w:val="21"/>
              </w:rPr>
              <w:t>4</w:t>
            </w:r>
            <w:r>
              <w:rPr>
                <w:rFonts w:hint="eastAsia" w:ascii="楷体" w:hAnsi="楷体" w:eastAsia="楷体" w:cs="楷体"/>
                <w:szCs w:val="21"/>
              </w:rPr>
              <w:t>月进行物体打击事故应急救援预案演练，于2022年5月进行机械伤害应急救援预案，于2022年6月进行火灾爆炸应急救援预案。</w:t>
            </w:r>
            <w:r>
              <w:rPr>
                <w:rFonts w:hint="eastAsia" w:ascii="楷体" w:hAnsi="楷体" w:eastAsia="楷体" w:cs="楷体"/>
                <w:szCs w:val="21"/>
              </w:rPr>
              <w:tab/>
            </w:r>
          </w:p>
          <w:p>
            <w:pPr>
              <w:pStyle w:val="12"/>
              <w:numPr>
                <w:ilvl w:val="0"/>
                <w:numId w:val="5"/>
              </w:numPr>
              <w:jc w:val="left"/>
              <w:rPr>
                <w:rFonts w:ascii="楷体" w:hAnsi="楷体" w:eastAsia="楷体" w:cs="楷体"/>
                <w:szCs w:val="21"/>
              </w:rPr>
            </w:pPr>
            <w:r>
              <w:rPr>
                <w:rFonts w:hint="eastAsia" w:ascii="楷体" w:hAnsi="楷体" w:eastAsia="楷体" w:cs="楷体"/>
                <w:szCs w:val="21"/>
              </w:rPr>
              <w:t>负责人介绍，企业按照计划实施了应急演练，工程部参加了演练。应急预案及演练记录具体见招标部E</w:t>
            </w:r>
            <w:r>
              <w:rPr>
                <w:rFonts w:ascii="楷体" w:hAnsi="楷体" w:eastAsia="楷体" w:cs="楷体"/>
                <w:szCs w:val="21"/>
              </w:rPr>
              <w:t>O8.2</w:t>
            </w:r>
            <w:r>
              <w:rPr>
                <w:rFonts w:hint="eastAsia" w:ascii="楷体" w:hAnsi="楷体" w:eastAsia="楷体" w:cs="楷体"/>
                <w:szCs w:val="21"/>
              </w:rPr>
              <w:t>条款审核记录。</w:t>
            </w:r>
          </w:p>
        </w:tc>
        <w:tc>
          <w:tcPr>
            <w:tcW w:w="874" w:type="dxa"/>
          </w:tcPr>
          <w:p>
            <w:pPr>
              <w:rPr>
                <w:rFonts w:ascii="楷体" w:hAnsi="楷体" w:eastAsia="楷体" w:cs="楷体"/>
                <w:szCs w:val="21"/>
              </w:rPr>
            </w:pPr>
            <w:r>
              <w:rPr>
                <w:rFonts w:ascii="楷体" w:hAnsi="楷体" w:eastAsia="楷体" w:cs="楷体"/>
                <w:szCs w:val="21"/>
              </w:rPr>
              <w:t>Y</w:t>
            </w:r>
          </w:p>
        </w:tc>
      </w:tr>
    </w:tbl>
    <w:p>
      <w:pPr>
        <w:pStyle w:val="5"/>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auto"/>
    <w:pitch w:val="default"/>
    <w:sig w:usb0="E4002EFF" w:usb1="C000E47F"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font-weight : 400">
    <w:altName w:val="Segoe Print"/>
    <w:panose1 w:val="00000000000000000000"/>
    <w:charset w:val="00"/>
    <w:family w:val="auto"/>
    <w:pitch w:val="default"/>
    <w:sig w:usb0="00000000" w:usb1="00000000" w:usb2="00000000" w:usb3="00000000" w:csb0="00000000" w:csb1="00000000"/>
  </w:font>
  <w:font w:name="Algerian">
    <w:panose1 w:val="04020705040A02060702"/>
    <w:charset w:val="00"/>
    <w:family w:val="decorative"/>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方正黑体简体">
    <w:altName w:val="宋体"/>
    <w:panose1 w:val="02010601030101010101"/>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SimSun-ExtB">
    <w:panose1 w:val="02010609060101010101"/>
    <w:charset w:val="86"/>
    <w:family w:val="modern"/>
    <w:pitch w:val="default"/>
    <w:sig w:usb0="00000001" w:usb1="02000000" w:usb2="00000000"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842C1"/>
    <w:multiLevelType w:val="multilevel"/>
    <w:tmpl w:val="3F5842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3C10712"/>
    <w:multiLevelType w:val="multilevel"/>
    <w:tmpl w:val="43C1071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CAE7786"/>
    <w:multiLevelType w:val="multilevel"/>
    <w:tmpl w:val="4CAE77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76A4615"/>
    <w:multiLevelType w:val="multilevel"/>
    <w:tmpl w:val="576A4615"/>
    <w:lvl w:ilvl="0" w:tentative="0">
      <w:start w:val="1"/>
      <w:numFmt w:val="bullet"/>
      <w:lvlText w:val=""/>
      <w:lvlJc w:val="left"/>
      <w:pPr>
        <w:ind w:left="484" w:hanging="420"/>
      </w:pPr>
      <w:rPr>
        <w:rFonts w:hint="default" w:ascii="Wingdings" w:hAnsi="Wingdings"/>
      </w:rPr>
    </w:lvl>
    <w:lvl w:ilvl="1" w:tentative="0">
      <w:start w:val="1"/>
      <w:numFmt w:val="bullet"/>
      <w:lvlText w:val=""/>
      <w:lvlJc w:val="left"/>
      <w:pPr>
        <w:ind w:left="904" w:hanging="420"/>
      </w:pPr>
      <w:rPr>
        <w:rFonts w:hint="default" w:ascii="Wingdings" w:hAnsi="Wingdings"/>
      </w:rPr>
    </w:lvl>
    <w:lvl w:ilvl="2" w:tentative="0">
      <w:start w:val="1"/>
      <w:numFmt w:val="bullet"/>
      <w:lvlText w:val=""/>
      <w:lvlJc w:val="left"/>
      <w:pPr>
        <w:ind w:left="1324" w:hanging="420"/>
      </w:pPr>
      <w:rPr>
        <w:rFonts w:hint="default" w:ascii="Wingdings" w:hAnsi="Wingdings"/>
      </w:rPr>
    </w:lvl>
    <w:lvl w:ilvl="3" w:tentative="0">
      <w:start w:val="1"/>
      <w:numFmt w:val="bullet"/>
      <w:lvlText w:val=""/>
      <w:lvlJc w:val="left"/>
      <w:pPr>
        <w:ind w:left="1744" w:hanging="420"/>
      </w:pPr>
      <w:rPr>
        <w:rFonts w:hint="default" w:ascii="Wingdings" w:hAnsi="Wingdings"/>
      </w:rPr>
    </w:lvl>
    <w:lvl w:ilvl="4" w:tentative="0">
      <w:start w:val="1"/>
      <w:numFmt w:val="bullet"/>
      <w:lvlText w:val=""/>
      <w:lvlJc w:val="left"/>
      <w:pPr>
        <w:ind w:left="2164" w:hanging="420"/>
      </w:pPr>
      <w:rPr>
        <w:rFonts w:hint="default" w:ascii="Wingdings" w:hAnsi="Wingdings"/>
      </w:rPr>
    </w:lvl>
    <w:lvl w:ilvl="5" w:tentative="0">
      <w:start w:val="1"/>
      <w:numFmt w:val="bullet"/>
      <w:lvlText w:val=""/>
      <w:lvlJc w:val="left"/>
      <w:pPr>
        <w:ind w:left="2584" w:hanging="420"/>
      </w:pPr>
      <w:rPr>
        <w:rFonts w:hint="default" w:ascii="Wingdings" w:hAnsi="Wingdings"/>
      </w:rPr>
    </w:lvl>
    <w:lvl w:ilvl="6" w:tentative="0">
      <w:start w:val="1"/>
      <w:numFmt w:val="bullet"/>
      <w:lvlText w:val=""/>
      <w:lvlJc w:val="left"/>
      <w:pPr>
        <w:ind w:left="3004" w:hanging="420"/>
      </w:pPr>
      <w:rPr>
        <w:rFonts w:hint="default" w:ascii="Wingdings" w:hAnsi="Wingdings"/>
      </w:rPr>
    </w:lvl>
    <w:lvl w:ilvl="7" w:tentative="0">
      <w:start w:val="1"/>
      <w:numFmt w:val="bullet"/>
      <w:lvlText w:val=""/>
      <w:lvlJc w:val="left"/>
      <w:pPr>
        <w:ind w:left="3424" w:hanging="420"/>
      </w:pPr>
      <w:rPr>
        <w:rFonts w:hint="default" w:ascii="Wingdings" w:hAnsi="Wingdings"/>
      </w:rPr>
    </w:lvl>
    <w:lvl w:ilvl="8" w:tentative="0">
      <w:start w:val="1"/>
      <w:numFmt w:val="bullet"/>
      <w:lvlText w:val=""/>
      <w:lvlJc w:val="left"/>
      <w:pPr>
        <w:ind w:left="3844" w:hanging="420"/>
      </w:pPr>
      <w:rPr>
        <w:rFonts w:hint="default" w:ascii="Wingdings" w:hAnsi="Wingdings"/>
      </w:rPr>
    </w:lvl>
  </w:abstractNum>
  <w:abstractNum w:abstractNumId="4">
    <w:nsid w:val="63847E92"/>
    <w:multiLevelType w:val="multilevel"/>
    <w:tmpl w:val="63847E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3BD00AB"/>
    <w:multiLevelType w:val="singleLevel"/>
    <w:tmpl w:val="63BD00A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18E3"/>
    <w:rsid w:val="000247BB"/>
    <w:rsid w:val="0005715D"/>
    <w:rsid w:val="00081DA4"/>
    <w:rsid w:val="00111550"/>
    <w:rsid w:val="00132717"/>
    <w:rsid w:val="00191E5C"/>
    <w:rsid w:val="001973BC"/>
    <w:rsid w:val="001A57A9"/>
    <w:rsid w:val="001C0719"/>
    <w:rsid w:val="001C1594"/>
    <w:rsid w:val="001D1D04"/>
    <w:rsid w:val="002462E7"/>
    <w:rsid w:val="00270B49"/>
    <w:rsid w:val="002D057F"/>
    <w:rsid w:val="00396E15"/>
    <w:rsid w:val="0040011B"/>
    <w:rsid w:val="00400133"/>
    <w:rsid w:val="0042409B"/>
    <w:rsid w:val="004E32BF"/>
    <w:rsid w:val="005B0A81"/>
    <w:rsid w:val="005F4C14"/>
    <w:rsid w:val="00623C92"/>
    <w:rsid w:val="00651D9F"/>
    <w:rsid w:val="006F3050"/>
    <w:rsid w:val="00712329"/>
    <w:rsid w:val="00791443"/>
    <w:rsid w:val="007C5071"/>
    <w:rsid w:val="0085173B"/>
    <w:rsid w:val="00872F4B"/>
    <w:rsid w:val="00873B5B"/>
    <w:rsid w:val="008A2A38"/>
    <w:rsid w:val="008E06A3"/>
    <w:rsid w:val="00904B3F"/>
    <w:rsid w:val="009651EC"/>
    <w:rsid w:val="009C40CC"/>
    <w:rsid w:val="009D48FF"/>
    <w:rsid w:val="009E26CB"/>
    <w:rsid w:val="00A81C50"/>
    <w:rsid w:val="00A82DE5"/>
    <w:rsid w:val="00AA0E9F"/>
    <w:rsid w:val="00AA7D3A"/>
    <w:rsid w:val="00B3142B"/>
    <w:rsid w:val="00B32805"/>
    <w:rsid w:val="00B4471A"/>
    <w:rsid w:val="00B6632A"/>
    <w:rsid w:val="00B8598C"/>
    <w:rsid w:val="00BB6D77"/>
    <w:rsid w:val="00BC3EB3"/>
    <w:rsid w:val="00C329F0"/>
    <w:rsid w:val="00C66E56"/>
    <w:rsid w:val="00CD68C2"/>
    <w:rsid w:val="00D50EDE"/>
    <w:rsid w:val="00E01722"/>
    <w:rsid w:val="00E0792C"/>
    <w:rsid w:val="00E21DC0"/>
    <w:rsid w:val="00E76042"/>
    <w:rsid w:val="00E818E3"/>
    <w:rsid w:val="00EA57C8"/>
    <w:rsid w:val="00EC4BF4"/>
    <w:rsid w:val="00EF7ECF"/>
    <w:rsid w:val="00F02CB8"/>
    <w:rsid w:val="00F1472E"/>
    <w:rsid w:val="00F61903"/>
    <w:rsid w:val="00FF6B0E"/>
    <w:rsid w:val="011E6026"/>
    <w:rsid w:val="0C2077BE"/>
    <w:rsid w:val="15CD371D"/>
    <w:rsid w:val="29FD363D"/>
    <w:rsid w:val="34FA32BA"/>
    <w:rsid w:val="35CD1094"/>
    <w:rsid w:val="434F46BE"/>
    <w:rsid w:val="4DCB636B"/>
    <w:rsid w:val="5F1828E3"/>
    <w:rsid w:val="7A601495"/>
    <w:rsid w:val="7E365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adjustRightInd w:val="0"/>
      <w:spacing w:line="312" w:lineRule="atLeast"/>
      <w:jc w:val="righ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Body Text First Indent 2"/>
    <w:basedOn w:val="1"/>
    <w:next w:val="1"/>
    <w:unhideWhenUsed/>
    <w:qFormat/>
    <w:uiPriority w:val="99"/>
    <w:pPr>
      <w:ind w:firstLine="420" w:firstLineChars="200"/>
    </w:pPr>
    <w:rPr>
      <w:szCs w:val="24"/>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9"/>
    <w:link w:val="7"/>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character" w:customStyle="1" w:styleId="15">
    <w:name w:val="批注框文本 字符"/>
    <w:basedOn w:val="9"/>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2651</Words>
  <Characters>15115</Characters>
  <Lines>125</Lines>
  <Paragraphs>35</Paragraphs>
  <ScaleCrop>false</ScaleCrop>
  <LinksUpToDate>false</LinksUpToDate>
  <CharactersWithSpaces>17731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2023-01-11T02:37:02Z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