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   吕丽美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张利虎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肖新龙O、任泽华 实习O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2022-10-11下午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《QEO管理手册》第5.4章、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  <w:lang w:val="en-US" w:eastAsia="zh-CN"/>
              </w:rPr>
              <w:t>信息交流控制程序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吕丽美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1"/>
              <w:gridCol w:w="15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每年会议选举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每年一次或特殊情况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需要提供资金、场所、设备设施等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会议、网络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意见箱、会议室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口头面谈、会议沟通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面谈、微信、电话、邮件等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面谈、会议、电话、微信等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审核周期内没有重大的变化；没有协商的内容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经询问了解，未发生事故、工伤等不符合情况。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审核周期内没有发生劳资纠纷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员工代表表日常口头询问为主，后期建议规范化管理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见“生产部审核记录”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如：《QEO管理手册》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《纠正和纠正措施措施控制程序》、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《事件调查控制程序》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——审核周期内未发生不符合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187B8F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9E3A82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2022-10-13T23:13:11Z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341B1BB5670447BE826ACE09122DF92E</vt:lpwstr>
  </property>
</Properties>
</file>