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9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EBF1DE" w:themeFill="accent3" w:themeFillTint="32"/>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主管领导：张利虎   </w:t>
            </w:r>
            <w:r>
              <w:rPr>
                <w:sz w:val="24"/>
                <w:szCs w:val="24"/>
              </w:rPr>
              <w:t xml:space="preserve">  </w:t>
            </w:r>
            <w:r>
              <w:rPr>
                <w:rFonts w:hint="eastAsia"/>
                <w:sz w:val="24"/>
                <w:szCs w:val="24"/>
              </w:rPr>
              <w:t>陪同人员：</w:t>
            </w:r>
            <w:r>
              <w:rPr>
                <w:rFonts w:hint="eastAsia"/>
                <w:sz w:val="24"/>
                <w:szCs w:val="24"/>
                <w:lang w:val="en-US" w:eastAsia="zh-CN"/>
              </w:rPr>
              <w:t>刘权</w:t>
            </w:r>
          </w:p>
        </w:tc>
        <w:tc>
          <w:tcPr>
            <w:tcW w:w="1585"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91" w:type="dxa"/>
            <w:vMerge w:val="continue"/>
            <w:shd w:val="clear" w:color="auto" w:fill="EBF1DE" w:themeFill="accent3" w:themeFillTint="32"/>
            <w:vAlign w:val="center"/>
          </w:tcPr>
          <w:p/>
        </w:tc>
        <w:tc>
          <w:tcPr>
            <w:tcW w:w="1040" w:type="dxa"/>
            <w:vMerge w:val="continue"/>
            <w:shd w:val="clear" w:color="auto" w:fill="EBF1DE" w:themeFill="accent3" w:themeFillTint="32"/>
            <w:vAlign w:val="center"/>
          </w:tcPr>
          <w:p/>
        </w:tc>
        <w:tc>
          <w:tcPr>
            <w:tcW w:w="10005" w:type="dxa"/>
            <w:gridSpan w:val="3"/>
            <w:shd w:val="clear" w:color="auto" w:fill="EBF1DE" w:themeFill="accent3" w:themeFillTint="32"/>
            <w:vAlign w:val="center"/>
          </w:tcPr>
          <w:p>
            <w:pPr>
              <w:pStyle w:val="2"/>
              <w:rPr>
                <w:sz w:val="21"/>
                <w:szCs w:val="21"/>
              </w:rPr>
            </w:pPr>
            <w:r>
              <w:rPr>
                <w:rFonts w:hint="eastAsia"/>
                <w:sz w:val="21"/>
                <w:szCs w:val="21"/>
                <w:highlight w:val="none"/>
              </w:rPr>
              <w:t>审核员：</w:t>
            </w:r>
            <w:r>
              <w:rPr>
                <w:rFonts w:hint="eastAsia"/>
                <w:sz w:val="21"/>
                <w:szCs w:val="21"/>
                <w:highlight w:val="none"/>
                <w:lang w:val="en-US" w:eastAsia="zh-CN"/>
              </w:rPr>
              <w:t>肖新龙</w:t>
            </w:r>
            <w:r>
              <w:rPr>
                <w:rFonts w:hint="eastAsia"/>
                <w:sz w:val="21"/>
                <w:szCs w:val="21"/>
                <w:highlight w:val="none"/>
              </w:rPr>
              <w:t>:HO(QF)</w:t>
            </w:r>
            <w:r>
              <w:rPr>
                <w:rFonts w:hint="eastAsia"/>
                <w:sz w:val="21"/>
                <w:szCs w:val="21"/>
                <w:highlight w:val="none"/>
                <w:lang w:eastAsia="zh-CN"/>
              </w:rPr>
              <w:t>、</w:t>
            </w:r>
            <w:r>
              <w:rPr>
                <w:rFonts w:hint="eastAsia"/>
                <w:sz w:val="21"/>
                <w:szCs w:val="21"/>
                <w:highlight w:val="none"/>
                <w:lang w:val="en-US" w:eastAsia="zh-CN"/>
              </w:rPr>
              <w:t>任泽华</w:t>
            </w:r>
            <w:r>
              <w:rPr>
                <w:rFonts w:hint="eastAsia"/>
                <w:sz w:val="21"/>
                <w:szCs w:val="21"/>
                <w:highlight w:val="none"/>
              </w:rPr>
              <w:t>QFO</w:t>
            </w:r>
            <w:r>
              <w:rPr>
                <w:rFonts w:hint="eastAsia"/>
                <w:sz w:val="21"/>
                <w:szCs w:val="21"/>
                <w:highlight w:val="none"/>
                <w:lang w:eastAsia="zh-CN"/>
              </w:rPr>
              <w:t>（</w:t>
            </w:r>
            <w:r>
              <w:rPr>
                <w:rFonts w:hint="eastAsia"/>
                <w:sz w:val="21"/>
                <w:szCs w:val="21"/>
                <w:highlight w:val="none"/>
              </w:rPr>
              <w:t>H）</w:t>
            </w:r>
            <w:r>
              <w:rPr>
                <w:rFonts w:hint="eastAsia"/>
                <w:sz w:val="21"/>
                <w:szCs w:val="21"/>
                <w:highlight w:val="none"/>
                <w:lang w:eastAsia="zh-CN"/>
              </w:rPr>
              <w:t>、</w:t>
            </w:r>
            <w:r>
              <w:rPr>
                <w:rFonts w:hint="eastAsia"/>
                <w:sz w:val="21"/>
                <w:szCs w:val="21"/>
                <w:highlight w:val="none"/>
                <w:lang w:val="en-US" w:eastAsia="zh-CN"/>
              </w:rPr>
              <w:t>马焕秋</w:t>
            </w:r>
            <w:r>
              <w:rPr>
                <w:rFonts w:hint="eastAsia"/>
                <w:sz w:val="21"/>
                <w:szCs w:val="21"/>
                <w:highlight w:val="none"/>
              </w:rPr>
              <w:t xml:space="preserve">QF    </w:t>
            </w:r>
            <w:r>
              <w:rPr>
                <w:sz w:val="21"/>
                <w:szCs w:val="21"/>
                <w:highlight w:val="none"/>
              </w:rPr>
              <w:t xml:space="preserve">  </w:t>
            </w:r>
            <w:r>
              <w:rPr>
                <w:sz w:val="21"/>
                <w:szCs w:val="21"/>
              </w:rPr>
              <w:t xml:space="preserve">          </w:t>
            </w:r>
          </w:p>
          <w:p>
            <w:pPr>
              <w:pStyle w:val="2"/>
              <w:rPr>
                <w:rFonts w:hint="eastAsia"/>
                <w:sz w:val="21"/>
                <w:szCs w:val="21"/>
                <w:lang w:val="en-US" w:eastAsia="zh-CN"/>
              </w:rPr>
            </w:pPr>
            <w:r>
              <w:rPr>
                <w:rFonts w:hint="eastAsia"/>
                <w:sz w:val="21"/>
                <w:szCs w:val="21"/>
              </w:rPr>
              <w:t>审核日期：</w:t>
            </w:r>
            <w:r>
              <w:rPr>
                <w:sz w:val="21"/>
                <w:szCs w:val="21"/>
              </w:rPr>
              <w:t>202</w:t>
            </w:r>
            <w:r>
              <w:rPr>
                <w:rFonts w:hint="eastAsia"/>
                <w:sz w:val="21"/>
                <w:szCs w:val="21"/>
                <w:lang w:val="en-US" w:eastAsia="zh-CN"/>
              </w:rPr>
              <w:t>2-10-12下午</w:t>
            </w:r>
          </w:p>
          <w:p>
            <w:pPr>
              <w:pStyle w:val="2"/>
              <w:rPr>
                <w:rFonts w:hint="default"/>
                <w:sz w:val="21"/>
                <w:szCs w:val="21"/>
                <w:lang w:val="en-US" w:eastAsia="zh-CN"/>
              </w:rPr>
            </w:pPr>
            <w:r>
              <w:rPr>
                <w:rFonts w:hint="eastAsia"/>
                <w:sz w:val="21"/>
                <w:szCs w:val="21"/>
                <w:u w:val="single"/>
                <w:lang w:val="en-US" w:eastAsia="zh-CN"/>
              </w:rPr>
              <w:t>注：肖新龙主审HO,任泽华主审QF实习O，马焕秋实习QF</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EBF1DE" w:themeFill="accent3" w:themeFillTint="32"/>
            <w:vAlign w:val="center"/>
          </w:tcPr>
          <w:p/>
        </w:tc>
        <w:tc>
          <w:tcPr>
            <w:tcW w:w="1040" w:type="dxa"/>
            <w:vMerge w:val="continue"/>
            <w:shd w:val="clear" w:color="auto" w:fill="EBF1DE" w:themeFill="accent3" w:themeFillTint="32"/>
            <w:vAlign w:val="center"/>
          </w:tcPr>
          <w:p/>
        </w:tc>
        <w:tc>
          <w:tcPr>
            <w:tcW w:w="10005" w:type="dxa"/>
            <w:gridSpan w:val="3"/>
            <w:shd w:val="clear" w:color="auto" w:fill="EBF1DE" w:themeFill="accent3" w:themeFillTint="32"/>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7.5.1/8.1/8.4/9.1.1/9.2/</w:t>
            </w:r>
            <w:r>
              <w:rPr>
                <w:rFonts w:hint="eastAsia"/>
              </w:rPr>
              <w:t>9.3/</w:t>
            </w:r>
            <w:r>
              <w:rPr>
                <w:rFonts w:hint="eastAsia"/>
                <w:lang w:val="en-US" w:eastAsia="zh-CN"/>
              </w:rPr>
              <w:t>10.2/</w:t>
            </w:r>
            <w:r>
              <w:rPr>
                <w:rFonts w:hint="eastAsia"/>
              </w:rPr>
              <w:t>10.3</w:t>
            </w:r>
          </w:p>
          <w:p>
            <w:pPr>
              <w:pStyle w:val="2"/>
              <w:rPr>
                <w:rFonts w:hint="eastAsia"/>
              </w:rPr>
            </w:pPr>
            <w:r>
              <w:rPr>
                <w:rFonts w:hint="eastAsia"/>
              </w:rPr>
              <w:t>O:4.1/4.2/4.3/4.4/5.1/5.2/5.3/6.1/6.2/6.3/7.1/7.</w:t>
            </w:r>
            <w:r>
              <w:rPr>
                <w:rFonts w:hint="eastAsia"/>
                <w:lang w:val="en-US" w:eastAsia="zh-CN"/>
              </w:rPr>
              <w:t>4</w:t>
            </w:r>
            <w:r>
              <w:rPr>
                <w:rFonts w:hint="eastAsia"/>
              </w:rPr>
              <w:t>/</w:t>
            </w:r>
            <w:r>
              <w:rPr>
                <w:rFonts w:hint="eastAsia"/>
                <w:lang w:val="en-US" w:eastAsia="zh-CN"/>
              </w:rPr>
              <w:t>7.5.1/8.2/</w:t>
            </w:r>
            <w:r>
              <w:rPr>
                <w:rFonts w:hint="eastAsia"/>
              </w:rPr>
              <w:t>9.1.1/</w:t>
            </w:r>
            <w:r>
              <w:rPr>
                <w:rFonts w:hint="eastAsia"/>
                <w:lang w:val="en-US" w:eastAsia="zh-CN"/>
              </w:rPr>
              <w:t>9.2/</w:t>
            </w:r>
            <w:r>
              <w:rPr>
                <w:rFonts w:hint="eastAsia"/>
              </w:rPr>
              <w:t xml:space="preserve">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kern w:val="2"/>
                <w:sz w:val="21"/>
                <w:lang w:val="en-US" w:eastAsia="zh-CN" w:bidi="ar-SA"/>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rPr>
                <w:highlight w:val="none"/>
              </w:rPr>
              <w:t>/</w:t>
            </w:r>
            <w:r>
              <w:rPr>
                <w:rFonts w:hint="eastAsia"/>
                <w:highlight w:val="none"/>
                <w:lang w:val="en-US" w:eastAsia="zh-CN"/>
              </w:rPr>
              <w:t>5.3/</w:t>
            </w:r>
            <w:r>
              <w:rPr>
                <w:highlight w:val="none"/>
              </w:rPr>
              <w:t>5.4/5.5</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restart"/>
            <w:shd w:val="clear" w:color="auto" w:fill="EBF1DE" w:themeFill="accent3" w:themeFillTint="32"/>
          </w:tcPr>
          <w:p>
            <w:r>
              <w:rPr>
                <w:rFonts w:hint="eastAsia"/>
              </w:rPr>
              <w:t>理解组织及其环境</w:t>
            </w:r>
          </w:p>
        </w:tc>
        <w:tc>
          <w:tcPr>
            <w:tcW w:w="1040" w:type="dxa"/>
            <w:vMerge w:val="restart"/>
            <w:shd w:val="clear" w:color="auto" w:fill="EBF1DE" w:themeFill="accent3" w:themeFillTint="32"/>
          </w:tcPr>
          <w:p>
            <w:r>
              <w:rPr>
                <w:rFonts w:hint="eastAsia"/>
              </w:rPr>
              <w:t xml:space="preserve">Q4.1 </w:t>
            </w:r>
          </w:p>
          <w:p>
            <w:pPr>
              <w:rPr>
                <w:rFonts w:hint="eastAsia"/>
              </w:rPr>
            </w:pPr>
            <w:r>
              <w:rPr>
                <w:rFonts w:hint="eastAsia"/>
              </w:rPr>
              <w:t>F4.1</w:t>
            </w:r>
          </w:p>
          <w:p>
            <w:pPr>
              <w:pStyle w:val="2"/>
              <w:rPr>
                <w:rFonts w:hint="default"/>
                <w:lang w:val="en-US" w:eastAsia="zh-CN"/>
              </w:rPr>
            </w:pPr>
            <w:r>
              <w:rPr>
                <w:rFonts w:hint="eastAsia"/>
                <w:lang w:val="en-US" w:eastAsia="zh-CN"/>
              </w:rPr>
              <w:t>O4.1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pStyle w:val="2"/>
                    <w:rPr>
                      <w:rFonts w:hint="eastAsia"/>
                      <w:lang w:val="en-US" w:eastAsia="zh-CN"/>
                    </w:rPr>
                  </w:pPr>
                  <w:r>
                    <w:rPr>
                      <w:rFonts w:hint="eastAsia"/>
                      <w:lang w:val="en-US" w:eastAsia="zh-CN"/>
                    </w:rPr>
                    <w:t>邢台地区目前对团餐的市场需求趋势较好；</w:t>
                  </w:r>
                </w:p>
                <w:p>
                  <w:pPr>
                    <w:pStyle w:val="2"/>
                    <w:rPr>
                      <w:rFonts w:hint="default"/>
                      <w:lang w:val="en-US" w:eastAsia="zh-CN"/>
                    </w:rPr>
                  </w:pPr>
                  <w:r>
                    <w:rPr>
                      <w:rFonts w:hint="eastAsia"/>
                      <w:lang w:val="en-US" w:eastAsia="zh-CN"/>
                    </w:rPr>
                    <w:t>监管要求较为严格、尤其疫情防控食品安全方面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lang w:val="en-US" w:eastAsia="zh-CN"/>
                    </w:rPr>
                  </w:pPr>
                  <w:r>
                    <w:rPr>
                      <w:rFonts w:hint="eastAsia"/>
                      <w:lang w:val="en-US" w:eastAsia="zh-CN"/>
                    </w:rPr>
                    <w:t>老板很重视食品安全、安全生产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color w:val="000000"/>
                      <w:szCs w:val="21"/>
                    </w:rPr>
                    <w:t>组织劣势说明</w:t>
                  </w:r>
                </w:p>
              </w:tc>
              <w:tc>
                <w:tcPr>
                  <w:tcW w:w="7230" w:type="dxa"/>
                </w:tcPr>
                <w:p>
                  <w:pPr>
                    <w:pStyle w:val="7"/>
                    <w:rPr>
                      <w:rFonts w:hint="default"/>
                      <w:lang w:val="en-US" w:eastAsia="zh-CN"/>
                    </w:rPr>
                  </w:pPr>
                  <w:r>
                    <w:rPr>
                      <w:rFonts w:hint="eastAsia"/>
                      <w:sz w:val="21"/>
                      <w:szCs w:val="21"/>
                      <w:lang w:val="en-US" w:eastAsia="zh-CN"/>
                    </w:rPr>
                    <w:t>刚起步团餐、管理方面以及体系导入方面还比较薄弱，人员对标准的理解较弱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pStyle w:val="2"/>
                    <w:rPr>
                      <w:rFonts w:hint="default"/>
                      <w:lang w:val="en-US" w:eastAsia="zh-CN"/>
                    </w:rPr>
                  </w:pPr>
                  <w:r>
                    <w:rPr>
                      <w:rFonts w:hint="eastAsia"/>
                      <w:lang w:val="en-US" w:eastAsia="zh-CN"/>
                    </w:rPr>
                    <w:t>顾客投诉、食物中毒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default" w:eastAsia="宋体"/>
                      <w:highlight w:val="yellow"/>
                      <w:lang w:val="en-US" w:eastAsia="zh-CN"/>
                    </w:rPr>
                  </w:pPr>
                  <w:r>
                    <w:rPr>
                      <w:rFonts w:hint="eastAsia"/>
                      <w:highlight w:val="none"/>
                      <w:lang w:val="en-US" w:eastAsia="zh-CN"/>
                    </w:rPr>
                    <w:t>具备多年的餐饮经营经验、为赢得更多的团餐需求客户提供良好的条件</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《组织内外部环境识别表》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——《理解组织及其环境》</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理解相关方的需求和期望</w:t>
            </w:r>
          </w:p>
        </w:tc>
        <w:tc>
          <w:tcPr>
            <w:tcW w:w="1040" w:type="dxa"/>
            <w:vMerge w:val="restart"/>
            <w:shd w:val="clear" w:color="auto" w:fill="EBF1DE" w:themeFill="accent3" w:themeFillTint="32"/>
          </w:tcPr>
          <w:p>
            <w:r>
              <w:rPr>
                <w:rFonts w:hint="eastAsia"/>
              </w:rPr>
              <w:t xml:space="preserve">Q4.2 </w:t>
            </w:r>
          </w:p>
          <w:p>
            <w:pPr>
              <w:rPr>
                <w:rFonts w:hint="eastAsia"/>
              </w:rPr>
            </w:pPr>
            <w:r>
              <w:rPr>
                <w:rFonts w:hint="eastAsia"/>
              </w:rPr>
              <w:t>F4.2</w:t>
            </w:r>
          </w:p>
          <w:p>
            <w:pPr>
              <w:pStyle w:val="2"/>
              <w:rPr>
                <w:rFonts w:hint="default"/>
                <w:lang w:val="en-US" w:eastAsia="zh-CN"/>
              </w:rPr>
            </w:pP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lang w:eastAsia="zh-CN"/>
              </w:rPr>
              <w:t>《</w:t>
            </w:r>
            <w:r>
              <w:rPr>
                <w:rFonts w:hint="eastAsia"/>
                <w:highlight w:val="none"/>
                <w:lang w:val="en-US" w:eastAsia="zh-CN"/>
              </w:rPr>
              <w:t>一体化</w:t>
            </w:r>
            <w:r>
              <w:rPr>
                <w:rFonts w:hint="eastAsia"/>
                <w:highlight w:val="none"/>
              </w:rPr>
              <w:t>管理手册</w:t>
            </w:r>
            <w:r>
              <w:rPr>
                <w:rFonts w:hint="eastAsia"/>
                <w:highlight w:val="none"/>
                <w:lang w:eastAsia="zh-CN"/>
              </w:rPr>
              <w:t>》</w:t>
            </w:r>
            <w:r>
              <w:rPr>
                <w:rFonts w:hint="eastAsia"/>
                <w:highlight w:val="none"/>
              </w:rPr>
              <w:t>第4.2</w:t>
            </w:r>
            <w:r>
              <w:rPr>
                <w:rFonts w:hint="eastAsia"/>
                <w:highlight w:val="none"/>
                <w:lang w:val="en-US" w:eastAsia="zh-CN"/>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王快镇市场监督管理局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1"/>
                    <w:ind w:left="0" w:leftChars="0" w:firstLine="0" w:firstLineChars="0"/>
                    <w:rPr>
                      <w:rFonts w:hint="default"/>
                      <w:highlight w:val="none"/>
                      <w:lang w:val="en-US" w:eastAsia="zh-CN"/>
                    </w:rPr>
                  </w:pPr>
                  <w:r>
                    <w:rPr>
                      <w:rFonts w:hint="eastAsia"/>
                      <w:highlight w:val="none"/>
                      <w:lang w:val="en-US" w:eastAsia="zh-CN"/>
                    </w:rPr>
                    <w:t>开原胜利牧业有限公司、天津伟联展具有限公司等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1"/>
                    <w:ind w:left="0" w:leftChars="0" w:firstLine="0" w:firstLineChars="0"/>
                    <w:rPr>
                      <w:rFonts w:hint="default"/>
                      <w:highlight w:val="none"/>
                      <w:lang w:val="en-US" w:eastAsia="zh-CN"/>
                    </w:rPr>
                  </w:pPr>
                  <w:r>
                    <w:rPr>
                      <w:rFonts w:hint="eastAsia"/>
                      <w:highlight w:val="none"/>
                      <w:lang w:val="en-US" w:eastAsia="zh-CN"/>
                    </w:rPr>
                    <w:t>邢台公交公司、炳中小学、达活泉小学等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集体用餐单位人员</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资</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yellow"/>
                    </w:rPr>
                  </w:pPr>
                  <w:r>
                    <w:rPr>
                      <w:rFonts w:hint="eastAsia"/>
                      <w:highlight w:val="none"/>
                    </w:rPr>
                    <w:sym w:font="Wingdings 2" w:char="0052"/>
                  </w:r>
                  <w:r>
                    <w:rPr>
                      <w:rFonts w:hint="eastAsia"/>
                      <w:highlight w:val="none"/>
                    </w:rPr>
                    <w:t>社区</w:t>
                  </w:r>
                </w:p>
              </w:tc>
              <w:tc>
                <w:tcPr>
                  <w:tcW w:w="2701" w:type="dxa"/>
                </w:tcPr>
                <w:p>
                  <w:pPr>
                    <w:rPr>
                      <w:rFonts w:hint="default" w:eastAsia="宋体"/>
                      <w:highlight w:val="yellow"/>
                      <w:lang w:val="en-US" w:eastAsia="zh-CN"/>
                    </w:rPr>
                  </w:pPr>
                  <w:r>
                    <w:rPr>
                      <w:rFonts w:hint="eastAsia"/>
                      <w:highlight w:val="none"/>
                      <w:lang w:val="en-US" w:eastAsia="zh-CN"/>
                    </w:rPr>
                    <w:t>周边为企业园区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宋体" w:hAnsi="宋体"/>
                <w:lang w:val="en-US" w:eastAsia="zh-CN"/>
              </w:rPr>
              <w:t>相关方需求和期望要求识别表</w:t>
            </w:r>
            <w:r>
              <w:rPr>
                <w:rFonts w:hint="eastAsia" w:ascii="宋体" w:hAnsi="宋体"/>
              </w:rPr>
              <w:t>》、</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lang w:eastAsia="zh-CN"/>
              </w:rPr>
              <w:t>《</w:t>
            </w:r>
            <w:r>
              <w:rPr>
                <w:rFonts w:hint="eastAsia"/>
                <w:lang w:val="en-US" w:eastAsia="zh-CN"/>
              </w:rPr>
              <w:t>QEO</w:t>
            </w:r>
            <w:r>
              <w:rPr>
                <w:rFonts w:hint="eastAsia"/>
              </w:rPr>
              <w:t>管理手册</w:t>
            </w:r>
            <w:r>
              <w:rPr>
                <w:rFonts w:hint="eastAsia"/>
                <w:lang w:eastAsia="zh-CN"/>
              </w:rPr>
              <w:t>》</w:t>
            </w:r>
            <w:r>
              <w:rPr>
                <w:rFonts w:hint="eastAsia"/>
              </w:rPr>
              <w:t>第4.2</w:t>
            </w:r>
            <w:r>
              <w:rPr>
                <w:rFonts w:hint="eastAsia"/>
                <w:lang w:val="en-US" w:eastAsia="zh-CN"/>
              </w:rPr>
              <w:t>条款</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6" w:type="dxa"/>
            <w:gridSpan w:val="2"/>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EBF1DE" w:themeFill="accent3" w:themeFillTint="32"/>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如：邢台市应急管理局，邢台市消防救援大队、邢台市消防支队、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开原胜利牧业有限公司、天津伟联展具有限公司等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邢台公交公司、炳中小学、达活泉小学等</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周边为企业园区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宋体" w:hAnsi="宋体"/>
                <w:lang w:val="en-US" w:eastAsia="zh-CN"/>
              </w:rPr>
              <w:t>相关方需求和期望要求识别表</w:t>
            </w:r>
            <w:r>
              <w:rPr>
                <w:rFonts w:hint="eastAsia" w:ascii="宋体" w:hAnsi="宋体"/>
              </w:rPr>
              <w:t>》</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确定质量/食品安全管理体系的范围</w:t>
            </w:r>
          </w:p>
        </w:tc>
        <w:tc>
          <w:tcPr>
            <w:tcW w:w="1040" w:type="dxa"/>
            <w:vMerge w:val="restart"/>
            <w:shd w:val="clear" w:color="auto" w:fill="EBF1DE" w:themeFill="accent3" w:themeFillTint="32"/>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7"/>
              <w:rPr>
                <w:rFonts w:hint="default"/>
                <w:lang w:val="en-US" w:eastAsia="zh-CN"/>
              </w:rPr>
            </w:pPr>
            <w:r>
              <w:rPr>
                <w:rFonts w:hint="eastAsia"/>
              </w:rPr>
              <w:t>1</w:t>
            </w:r>
            <w:r>
              <w:t>.1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管理手册第4.3章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组织应明确相关管理体系的范围；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1"/>
                      <w:szCs w:val="21"/>
                    </w:rPr>
                    <w:t>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sz w:val="20"/>
                    </w:rPr>
                  </w:pPr>
                  <w:bookmarkStart w:id="1" w:name="审核范围"/>
                  <w:r>
                    <w:rPr>
                      <w:sz w:val="20"/>
                    </w:rPr>
                    <w:t>Q：集体用餐配送（热食类食品制售）</w:t>
                  </w:r>
                </w:p>
                <w:p>
                  <w:pPr>
                    <w:rPr>
                      <w:sz w:val="20"/>
                    </w:rPr>
                  </w:pPr>
                  <w:r>
                    <w:rPr>
                      <w:sz w:val="20"/>
                    </w:rPr>
                    <w:t>O：集体用餐配送（热食类食品制售）所涉及场所的相关职业健康安全管理活动</w:t>
                  </w:r>
                </w:p>
                <w:p>
                  <w:pPr>
                    <w:rPr>
                      <w:sz w:val="20"/>
                    </w:rPr>
                  </w:pPr>
                  <w:r>
                    <w:rPr>
                      <w:sz w:val="20"/>
                    </w:rPr>
                    <w:t>F：位于河北省邢台市经济开发区王快镇西楼下社区兴泰大街与建业路交叉口西行50米路北院内001号邢台外嘙桥餐饮中心邢台开发区分部的集体用餐配送（热食类食品制售）</w:t>
                  </w:r>
                </w:p>
                <w:p>
                  <w:pPr>
                    <w:autoSpaceDE w:val="0"/>
                    <w:autoSpaceDN w:val="0"/>
                    <w:adjustRightInd w:val="0"/>
                    <w:jc w:val="left"/>
                  </w:pPr>
                  <w:r>
                    <w:rPr>
                      <w:sz w:val="20"/>
                    </w:rPr>
                    <w:t>H：位于河北省邢台市经济开发区王快镇西楼下社区兴泰大街与建业路交叉口西行50米路北院内001号邢台外嘙桥餐饮中心邢台开发区分部的集体用餐配送（热食类食品制售）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河北省邢台市经济开发区王快镇西楼下社区兴泰大街与建业路交叉口西行50米路北院内001号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河北省邢台市经济开发区王快镇西楼下社区兴泰大街与建业路交叉口西行50米路北院内001号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2022-03-25日</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pPr>
                    <w:rPr>
                      <w:strike/>
                      <w:dstrike w:val="0"/>
                    </w:rPr>
                  </w:pPr>
                </w:p>
              </w:tc>
            </w:tr>
          </w:tbl>
          <w:p/>
          <w:p>
            <w:pPr>
              <w:rPr>
                <w:color w:val="000000"/>
                <w:szCs w:val="21"/>
              </w:rPr>
            </w:pPr>
            <w:r>
              <w:rPr>
                <w:rFonts w:hint="eastAsia"/>
                <w:color w:val="000000"/>
                <w:szCs w:val="21"/>
              </w:rPr>
              <w:t>在企业的管理手册中有描述。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EBF1DE" w:themeFill="accent3" w:themeFillTint="32"/>
          </w:tcPr>
          <w:p>
            <w:pPr>
              <w:shd w:val="clear"/>
            </w:pPr>
            <w:r>
              <w:rPr>
                <w:rFonts w:hint="eastAsia"/>
              </w:rPr>
              <w:t>HACCP体系</w:t>
            </w:r>
          </w:p>
          <w:p>
            <w:pPr>
              <w:shd w:val="clear"/>
            </w:pPr>
            <w:r>
              <w:rPr>
                <w:rFonts w:hint="eastAsia"/>
              </w:rPr>
              <w:t>总要求</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pStyle w:val="24"/>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3</w:t>
            </w:r>
            <w:r>
              <w:rPr>
                <w:rFonts w:hint="eastAsia"/>
                <w:u w:val="single"/>
              </w:rPr>
              <w:t xml:space="preserve"> 月 </w:t>
            </w:r>
            <w:r>
              <w:rPr>
                <w:rFonts w:hint="eastAsia"/>
                <w:u w:val="single"/>
                <w:lang w:val="en-US" w:eastAsia="zh-CN"/>
              </w:rPr>
              <w:t>25</w:t>
            </w:r>
            <w:r>
              <w:rPr>
                <w:rFonts w:hint="eastAsia"/>
                <w:u w:val="single"/>
              </w:rPr>
              <w:t>日</w:t>
            </w:r>
            <w:r>
              <w:rPr>
                <w:rFonts w:hint="eastAsia"/>
              </w:rPr>
              <w:t>建立了文件化HACCP体系；</w:t>
            </w:r>
          </w:p>
          <w:p>
            <w:pPr>
              <w:pStyle w:val="24"/>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4"/>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4"/>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H：位于河北省邢台市经济开发区王快镇西楼下社区兴泰大街与建业路交叉口西行50米路北院内001号邢台外嘙桥餐饮中心邢台开发区分部的集体用餐配送（热食类食品制售）；</w:t>
            </w:r>
          </w:p>
          <w:p>
            <w:pPr>
              <w:pStyle w:val="24"/>
              <w:shd w:val="clear"/>
              <w:adjustRightInd w:val="0"/>
              <w:snapToGrid w:val="0"/>
              <w:spacing w:line="360" w:lineRule="auto"/>
              <w:rPr>
                <w:rFonts w:hint="eastAsia"/>
              </w:rPr>
            </w:pPr>
          </w:p>
          <w:p>
            <w:pPr>
              <w:pStyle w:val="24"/>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4"/>
              <w:shd w:val="clear"/>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24"/>
              <w:shd w:val="clear"/>
              <w:adjustRightInd w:val="0"/>
              <w:snapToGrid w:val="0"/>
              <w:spacing w:line="360" w:lineRule="auto"/>
              <w:rPr>
                <w:rFonts w:hint="default"/>
                <w:highlight w:val="yellow"/>
                <w:u w:val="single"/>
                <w:lang w:val="en-US"/>
              </w:rPr>
            </w:pPr>
            <w:r>
              <w:rPr>
                <w:rFonts w:hint="eastAsia"/>
              </w:rPr>
              <w:t>外包过程包括：</w:t>
            </w:r>
            <w:r>
              <w:rPr>
                <w:rFonts w:hint="eastAsia"/>
                <w:u w:val="single"/>
                <w:lang w:val="en-US" w:eastAsia="zh-CN"/>
              </w:rPr>
              <w:t xml:space="preserve">  </w:t>
            </w:r>
            <w:r>
              <w:rPr>
                <w:rFonts w:hint="eastAsia"/>
                <w:color w:val="000000"/>
                <w:szCs w:val="18"/>
                <w:u w:val="single"/>
              </w:rPr>
              <w:t>餐厨垃圾处理、烟道清洗、虫鼠消杀</w:t>
            </w:r>
            <w:r>
              <w:rPr>
                <w:rFonts w:hint="eastAsia"/>
                <w:color w:val="000000"/>
                <w:szCs w:val="18"/>
                <w:u w:val="single"/>
                <w:lang w:val="en-US" w:eastAsia="zh-CN"/>
              </w:rPr>
              <w:t xml:space="preserve"> </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shd w:val="clear"/>
              <w:jc w:val="left"/>
            </w:pPr>
            <w:r>
              <w:rPr>
                <w:rFonts w:hint="eastAsia"/>
              </w:rPr>
              <w:t>质量/食品安全管理体系及其过程</w:t>
            </w:r>
          </w:p>
        </w:tc>
        <w:tc>
          <w:tcPr>
            <w:tcW w:w="1040" w:type="dxa"/>
            <w:vMerge w:val="restart"/>
            <w:shd w:val="clear" w:color="auto" w:fill="EBF1DE" w:themeFill="accent3" w:themeFillTint="32"/>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2"/>
            </w:pPr>
            <w:r>
              <w:rPr>
                <w:rFonts w:hint="eastAsia"/>
              </w:rPr>
              <w:t>1</w:t>
            </w:r>
            <w:r>
              <w:t>.1</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4"/>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4"/>
              <w:shd w:val="clear"/>
              <w:adjustRightInd w:val="0"/>
              <w:snapToGrid w:val="0"/>
              <w:spacing w:line="360" w:lineRule="auto"/>
              <w:rPr>
                <w:highlight w:val="yellow"/>
                <w:u w:val="single"/>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szCs w:val="18"/>
                <w:u w:val="single"/>
              </w:rPr>
              <w:t>餐厨垃圾处理、烟道清洗、虫鼠消杀</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4"/>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szCs w:val="18"/>
                <w:u w:val="single"/>
              </w:rPr>
              <w:t>餐厨垃圾处理、烟道清洗、虫鼠消杀</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lang w:val="en-US" w:eastAsia="zh-CN"/>
              </w:rPr>
              <w:t>环境</w:t>
            </w:r>
            <w:r>
              <w:rPr>
                <w:rFonts w:hint="eastAsia"/>
              </w:rPr>
              <w:t>管理体系</w:t>
            </w:r>
          </w:p>
        </w:tc>
        <w:tc>
          <w:tcPr>
            <w:tcW w:w="1040" w:type="dxa"/>
            <w:vMerge w:val="restart"/>
            <w:shd w:val="clear" w:color="auto" w:fill="EBF1DE" w:themeFill="accent3" w:themeFillTint="32"/>
          </w:tcPr>
          <w:p>
            <w:pPr>
              <w:pStyle w:val="2"/>
              <w:rPr>
                <w:rFonts w:hint="default" w:eastAsia="宋体"/>
                <w:lang w:val="en-US" w:eastAsia="zh-CN"/>
              </w:rPr>
            </w:pPr>
            <w:r>
              <w:rPr>
                <w:rFonts w:hint="eastAsia"/>
                <w:lang w:val="en-US" w:eastAsia="zh-CN"/>
              </w:rPr>
              <w:t>O4.1</w:t>
            </w:r>
          </w:p>
        </w:tc>
        <w:tc>
          <w:tcPr>
            <w:tcW w:w="745"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EBF1DE" w:themeFill="accent3" w:themeFillTint="32"/>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EBF1DE" w:themeFill="accent3" w:themeFillTint="32"/>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color w:val="000000"/>
                <w:szCs w:val="18"/>
                <w:u w:val="single"/>
              </w:rPr>
              <w:t>餐厨垃圾处理、烟道清洗、虫鼠消杀</w:t>
            </w:r>
            <w:r>
              <w:rPr>
                <w:rFonts w:hint="eastAsia"/>
                <w:color w:val="000000"/>
                <w:u w:val="single"/>
                <w:lang w:val="en-US" w:eastAsia="zh-CN"/>
              </w:rPr>
              <w:t>；</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领导作用与承诺</w:t>
            </w:r>
          </w:p>
        </w:tc>
        <w:tc>
          <w:tcPr>
            <w:tcW w:w="1040" w:type="dxa"/>
            <w:vMerge w:val="restart"/>
            <w:shd w:val="clear" w:color="auto" w:fill="EBF1DE" w:themeFill="accent3" w:themeFillTint="32"/>
          </w:tcPr>
          <w:p>
            <w:pPr>
              <w:rPr>
                <w:rFonts w:hint="eastAsia"/>
              </w:rPr>
            </w:pPr>
            <w:r>
              <w:rPr>
                <w:rFonts w:hint="eastAsia"/>
              </w:rPr>
              <w:t>Q</w:t>
            </w:r>
            <w:r>
              <w:rPr>
                <w:rFonts w:hint="eastAsia"/>
                <w:lang w:val="en-US" w:eastAsia="zh-CN"/>
              </w:rPr>
              <w:t>OF</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ascii="宋体" w:hAnsi="宋体"/>
                <w:lang w:eastAsia="zh-CN"/>
              </w:rPr>
              <w:t>《</w:t>
            </w:r>
            <w:r>
              <w:rPr>
                <w:rFonts w:hint="eastAsia" w:ascii="宋体" w:hAnsi="宋体"/>
                <w:lang w:val="en-US" w:eastAsia="zh-CN"/>
              </w:rPr>
              <w:t>QEO</w:t>
            </w:r>
            <w:r>
              <w:rPr>
                <w:rFonts w:hint="eastAsia"/>
              </w:rPr>
              <w:t>管理手册</w:t>
            </w:r>
            <w:r>
              <w:rPr>
                <w:rFonts w:hint="eastAsia" w:ascii="宋体" w:hAnsi="宋体"/>
                <w:lang w:eastAsia="zh-CN"/>
              </w:rPr>
              <w:t>》、</w:t>
            </w:r>
            <w:r>
              <w:rPr/>
              <w:sym w:font="Wingdings" w:char="00FE"/>
            </w:r>
            <w:r>
              <w:rPr>
                <w:rFonts w:hint="eastAsia" w:ascii="宋体" w:hAnsi="宋体"/>
                <w:lang w:eastAsia="zh-CN"/>
              </w:rPr>
              <w:t>《</w:t>
            </w:r>
            <w:r>
              <w:rPr>
                <w:rFonts w:hint="eastAsia" w:ascii="宋体" w:hAnsi="宋体"/>
                <w:lang w:val="en-US" w:eastAsia="zh-CN"/>
              </w:rPr>
              <w:t>一体化</w:t>
            </w:r>
            <w:r>
              <w:rPr>
                <w:rFonts w:hint="eastAsia"/>
              </w:rPr>
              <w:t>管理手册</w:t>
            </w:r>
            <w:r>
              <w:rPr>
                <w:rFonts w:hint="eastAsia" w:ascii="宋体" w:hAnsi="宋体"/>
                <w:lang w:eastAsia="zh-CN"/>
              </w:rPr>
              <w:t>》</w:t>
            </w:r>
            <w:r>
              <w:rPr>
                <w:rFonts w:hint="eastAsia"/>
              </w:rPr>
              <w:t>第5.1章和“总经理岗位职责”</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lang w:val="en-US" w:eastAsia="zh-CN"/>
              </w:rPr>
            </w:pP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2"/>
              <w:rPr>
                <w:rFonts w:hint="eastAsia"/>
                <w:color w:val="auto"/>
                <w:szCs w:val="21"/>
                <w:highlight w:val="none"/>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2"/>
              <w:rPr>
                <w:rFonts w:hint="eastAsia"/>
                <w:color w:val="000000"/>
                <w:szCs w:val="21"/>
                <w:u w:val="single"/>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以顾客为关注焦点</w:t>
            </w:r>
          </w:p>
          <w:p/>
        </w:tc>
        <w:tc>
          <w:tcPr>
            <w:tcW w:w="1040" w:type="dxa"/>
            <w:vMerge w:val="restart"/>
            <w:shd w:val="clear" w:color="auto" w:fill="EBF1DE" w:themeFill="accent3" w:themeFillTint="32"/>
          </w:tcPr>
          <w:p>
            <w:r>
              <w:rPr>
                <w:rFonts w:hint="eastAsia"/>
              </w:rPr>
              <w:t>Q5.1.2</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QEO</w:t>
            </w:r>
            <w:r>
              <w:rPr>
                <w:rFonts w:hint="eastAsia"/>
              </w:rPr>
              <w:t>管理手册</w:t>
            </w:r>
            <w:r>
              <w:rPr>
                <w:rFonts w:hint="eastAsia" w:ascii="宋体" w:hAnsi="宋体"/>
                <w:lang w:eastAsia="zh-CN"/>
              </w:rPr>
              <w:t>》</w:t>
            </w:r>
            <w:r>
              <w:rPr>
                <w:rFonts w:hint="eastAsia"/>
              </w:rPr>
              <w:t>第5.</w:t>
            </w:r>
            <w:r>
              <w:t>1.2</w:t>
            </w:r>
            <w:r>
              <w:rPr>
                <w:rFonts w:hint="eastAsia"/>
              </w:rPr>
              <w:t>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A3"/>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pPr>
            <w:r>
              <w:rPr>
                <w:rFonts w:hint="eastAsia"/>
              </w:rPr>
              <w:t>食品安全文化</w:t>
            </w:r>
          </w:p>
          <w:p>
            <w:pPr>
              <w:shd w:val="clear"/>
            </w:pP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sym w:font="Wingdings 2" w:char="0052"/>
            </w:r>
            <w:r>
              <w:rPr>
                <w:rFonts w:hint="eastAsia"/>
              </w:rPr>
              <w:t>《</w:t>
            </w:r>
            <w:r>
              <w:rPr>
                <w:rFonts w:hint="eastAsia"/>
                <w:lang w:val="en-US" w:eastAsia="zh-CN"/>
              </w:rPr>
              <w:t>一体化</w:t>
            </w:r>
            <w:r>
              <w:rPr>
                <w:rFonts w:hint="eastAsia"/>
                <w:lang w:eastAsia="zh-CN"/>
              </w:rPr>
              <w:t>管理手册</w:t>
            </w:r>
            <w:r>
              <w:rPr>
                <w:rFonts w:hint="eastAsia"/>
              </w:rPr>
              <w:t>》</w:t>
            </w:r>
            <w:r>
              <w:rPr>
                <w:rFonts w:hint="eastAsia"/>
                <w:lang w:val="en-US" w:eastAsia="zh-CN"/>
              </w:rPr>
              <w:t>5.5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计划，体系建立以来还未开展培训，已与企业沟通。</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5-6</w:t>
            </w:r>
            <w:r>
              <w:rPr>
                <w:color w:val="000000"/>
                <w:szCs w:val="18"/>
                <w:highlight w:val="none"/>
                <w:u w:val="single"/>
              </w:rPr>
              <w:t xml:space="preserve"> </w:t>
            </w:r>
            <w:r>
              <w:rPr>
                <w:rFonts w:hint="eastAsia"/>
                <w:color w:val="000000"/>
                <w:szCs w:val="18"/>
                <w:highlight w:val="none"/>
              </w:rPr>
              <w:t>日</w:t>
            </w:r>
            <w:r>
              <w:rPr>
                <w:rFonts w:hint="eastAsia"/>
                <w:highlight w:val="none"/>
              </w:rPr>
              <w:t>；</w:t>
            </w:r>
            <w:r>
              <w:rPr>
                <w:rFonts w:hint="eastAsia"/>
                <w:highlight w:val="none"/>
                <w:lang w:val="en-US" w:eastAsia="zh-CN"/>
              </w:rPr>
              <w:t>体现在内审上；</w:t>
            </w:r>
            <w:r>
              <w:rPr>
                <w:rFonts w:hint="eastAsia"/>
                <w:highlight w:val="none"/>
              </w:rPr>
              <w:t>结论：</w:t>
            </w:r>
            <w:r>
              <w:rPr>
                <w:rFonts w:hint="eastAsia"/>
                <w:highlight w:val="none"/>
                <w:u w:val="double"/>
                <w:lang w:val="en-US" w:eastAsia="zh-CN"/>
              </w:rPr>
              <w:t>评价合格；2022-06-15进行了食品安全文化评估，评估结果95分，等级（优秀）。</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lang w:val="en-US" w:eastAsia="zh-CN"/>
              </w:rPr>
              <w:t>管理</w:t>
            </w:r>
            <w:r>
              <w:rPr>
                <w:rFonts w:hint="eastAsia"/>
              </w:rPr>
              <w:t>方针</w:t>
            </w:r>
          </w:p>
        </w:tc>
        <w:tc>
          <w:tcPr>
            <w:tcW w:w="1040" w:type="dxa"/>
            <w:vMerge w:val="restart"/>
            <w:shd w:val="clear" w:color="auto" w:fill="EBF1DE" w:themeFill="accent3" w:themeFillTint="32"/>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w:t>
            </w:r>
            <w:r>
              <w:rPr>
                <w:rFonts w:hint="eastAsia"/>
                <w:lang w:eastAsia="zh-CN"/>
              </w:rPr>
              <w:t>、</w:t>
            </w:r>
            <w:r>
              <w:rPr>
                <w:rFonts w:hint="eastAsia"/>
              </w:rPr>
              <w:t>食品安全</w:t>
            </w:r>
            <w:r>
              <w:rPr>
                <w:rFonts w:hint="eastAsia"/>
                <w:lang w:eastAsia="zh-CN"/>
              </w:rPr>
              <w:t>、</w:t>
            </w:r>
            <w:r>
              <w:rPr>
                <w:rFonts w:hint="eastAsia"/>
                <w:lang w:val="en-US" w:eastAsia="zh-CN"/>
              </w:rPr>
              <w:t>HACCP、环境和职业健康安全</w:t>
            </w:r>
            <w:r>
              <w:rPr>
                <w:rFonts w:hint="eastAsia"/>
              </w:rPr>
              <w:t>方针</w:t>
            </w:r>
            <w:r>
              <w:rPr>
                <w:rFonts w:hint="eastAsia"/>
                <w:lang w:eastAsia="zh-CN"/>
              </w:rPr>
              <w:t>、</w:t>
            </w:r>
            <w:r>
              <w:rPr>
                <w:rFonts w:hint="eastAsia"/>
                <w:lang w:val="en-US" w:eastAsia="zh-CN"/>
              </w:rPr>
              <w:t>目标发布令</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spacing w:line="240" w:lineRule="auto"/>
              <w:ind w:right="2942"/>
              <w:jc w:val="both"/>
              <w:outlineLvl w:val="9"/>
              <w:rPr>
                <w:rFonts w:hint="default"/>
                <w:color w:val="0000FF"/>
                <w:u w:val="single"/>
                <w:lang w:val="en-US" w:eastAsia="zh-CN"/>
              </w:rPr>
            </w:pPr>
            <w:r>
              <w:rPr>
                <w:rFonts w:hint="eastAsia"/>
                <w:color w:val="0000FF"/>
                <w:u w:val="single"/>
                <w:lang w:val="en-US" w:eastAsia="zh-CN"/>
              </w:rPr>
              <w:t>质量和职业健康安全方针：</w:t>
            </w:r>
          </w:p>
          <w:p>
            <w:pPr>
              <w:spacing w:line="240" w:lineRule="auto"/>
              <w:ind w:right="2942"/>
              <w:jc w:val="both"/>
              <w:outlineLvl w:val="9"/>
              <w:rPr>
                <w:rFonts w:hint="eastAsia"/>
                <w:color w:val="0000FF"/>
                <w:u w:val="single"/>
                <w:lang w:val="en-US" w:eastAsia="zh-CN"/>
              </w:rPr>
            </w:pPr>
            <w:r>
              <w:rPr>
                <w:rFonts w:hint="eastAsia"/>
                <w:color w:val="0000FF"/>
                <w:u w:val="single"/>
                <w:lang w:val="en-US" w:eastAsia="zh-CN"/>
              </w:rPr>
              <w:t>以人为本，产品第一；管理规范，质量优良；</w:t>
            </w:r>
          </w:p>
          <w:p>
            <w:pPr>
              <w:spacing w:line="240" w:lineRule="auto"/>
              <w:ind w:right="2942"/>
              <w:jc w:val="both"/>
              <w:outlineLvl w:val="9"/>
              <w:rPr>
                <w:rFonts w:hint="eastAsia"/>
                <w:u w:val="single"/>
                <w:lang w:val="en-US" w:eastAsia="zh-CN"/>
              </w:rPr>
            </w:pPr>
            <w:r>
              <w:rPr>
                <w:rFonts w:hint="eastAsia"/>
                <w:color w:val="0000FF"/>
                <w:u w:val="single"/>
                <w:lang w:val="en-US" w:eastAsia="zh-CN"/>
              </w:rPr>
              <w:t>遵章守法，安全环保；用户至上，持续改进</w:t>
            </w:r>
            <w:r>
              <w:rPr>
                <w:rFonts w:hint="eastAsia"/>
                <w:u w:val="single"/>
                <w:lang w:val="en-US" w:eastAsia="zh-CN"/>
              </w:rPr>
              <w:t>。</w:t>
            </w:r>
          </w:p>
          <w:p>
            <w:pPr>
              <w:pStyle w:val="7"/>
              <w:spacing w:line="360" w:lineRule="auto"/>
              <w:rPr>
                <w:rFonts w:hint="eastAsia"/>
                <w:lang w:val="en-US" w:eastAsia="zh-CN"/>
              </w:rPr>
            </w:pPr>
          </w:p>
          <w:p>
            <w:pPr>
              <w:pStyle w:val="7"/>
              <w:spacing w:line="360" w:lineRule="auto"/>
              <w:rPr>
                <w:rFonts w:hint="eastAsia"/>
                <w:lang w:val="en-US" w:eastAsia="zh-CN"/>
              </w:rPr>
            </w:pPr>
          </w:p>
          <w:p>
            <w:pPr>
              <w:pStyle w:val="7"/>
              <w:spacing w:line="240" w:lineRule="auto"/>
              <w:rPr>
                <w:rFonts w:hint="eastAsia"/>
                <w:color w:val="0000FF"/>
                <w:sz w:val="21"/>
                <w:szCs w:val="21"/>
                <w:u w:val="single"/>
                <w:lang w:val="en-US" w:eastAsia="zh-CN"/>
              </w:rPr>
            </w:pPr>
            <w:r>
              <w:rPr>
                <w:rFonts w:hint="eastAsia"/>
                <w:color w:val="0000FF"/>
                <w:sz w:val="21"/>
                <w:szCs w:val="21"/>
                <w:u w:val="single"/>
                <w:lang w:val="en-US" w:eastAsia="zh-CN"/>
              </w:rPr>
              <w:t>食品安全管理方针：</w:t>
            </w:r>
          </w:p>
          <w:p>
            <w:pPr>
              <w:pStyle w:val="7"/>
              <w:spacing w:line="240" w:lineRule="auto"/>
              <w:rPr>
                <w:rFonts w:hint="eastAsia"/>
                <w:color w:val="0000FF"/>
                <w:sz w:val="21"/>
                <w:szCs w:val="21"/>
                <w:u w:val="single"/>
                <w:lang w:val="en-US" w:eastAsia="zh-CN"/>
              </w:rPr>
            </w:pPr>
            <w:r>
              <w:rPr>
                <w:rFonts w:hint="eastAsia"/>
                <w:color w:val="0000FF"/>
                <w:sz w:val="21"/>
                <w:szCs w:val="21"/>
                <w:u w:val="single"/>
                <w:lang w:val="en-US" w:eastAsia="zh-CN"/>
              </w:rPr>
              <w:t>食品安全第一、预防为主、卫生健康、营养达标</w:t>
            </w:r>
          </w:p>
          <w:p>
            <w:pPr>
              <w:pStyle w:val="7"/>
              <w:spacing w:line="240" w:lineRule="auto"/>
              <w:rPr>
                <w:rFonts w:hint="default"/>
                <w:color w:val="0000FF"/>
                <w:sz w:val="21"/>
                <w:szCs w:val="21"/>
                <w:u w:val="single"/>
                <w:lang w:val="en-US" w:eastAsia="zh-CN"/>
              </w:rPr>
            </w:pPr>
            <w:r>
              <w:rPr>
                <w:rFonts w:hint="eastAsia"/>
                <w:color w:val="0000FF"/>
                <w:sz w:val="21"/>
                <w:szCs w:val="21"/>
                <w:u w:val="single"/>
                <w:lang w:val="en-US" w:eastAsia="zh-CN"/>
              </w:rPr>
              <w:t>节能降耗、关爱员工健康、遵纪守法、相关方满意</w:t>
            </w:r>
          </w:p>
          <w:p>
            <w:pPr>
              <w:keepNext w:val="0"/>
              <w:keepLines w:val="0"/>
              <w:widowControl/>
              <w:suppressLineNumbers w:val="0"/>
              <w:jc w:val="left"/>
              <w:rPr>
                <w:sz w:val="21"/>
                <w:szCs w:val="21"/>
                <w:u w:val="single"/>
              </w:rPr>
            </w:pP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合同、标书等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组织的岗位、职责和权限</w:t>
            </w:r>
          </w:p>
          <w:p/>
        </w:tc>
        <w:tc>
          <w:tcPr>
            <w:tcW w:w="1040" w:type="dxa"/>
            <w:vMerge w:val="restart"/>
            <w:shd w:val="clear" w:color="auto" w:fill="EBF1DE" w:themeFill="accent3" w:themeFillTint="32"/>
          </w:tcPr>
          <w:p>
            <w:r>
              <w:rPr>
                <w:rFonts w:hint="eastAsia"/>
              </w:rPr>
              <w:t>Q</w:t>
            </w:r>
            <w:r>
              <w:rPr>
                <w:rFonts w:hint="eastAsia"/>
                <w:lang w:val="en-US" w:eastAsia="zh-CN"/>
              </w:rPr>
              <w:t>OF</w:t>
            </w:r>
            <w:r>
              <w:rPr>
                <w:rFonts w:hint="eastAsia"/>
              </w:rPr>
              <w:t>5.3</w:t>
            </w:r>
          </w:p>
          <w:p>
            <w:pPr>
              <w:shd w:val="clear"/>
              <w:rPr>
                <w:rFonts w:hint="eastAsia"/>
                <w:lang w:val="en-US" w:eastAsia="zh-CN"/>
              </w:rPr>
            </w:pPr>
            <w:r>
              <w:rPr>
                <w:rFonts w:hint="eastAsia"/>
                <w:lang w:val="en-US" w:eastAsia="zh-CN"/>
              </w:rPr>
              <w:t>H(V1.0)</w:t>
            </w:r>
          </w:p>
          <w:p>
            <w:pPr>
              <w:pStyle w:val="7"/>
            </w:pPr>
            <w:r>
              <w:rPr>
                <w:rFonts w:hint="eastAsia"/>
              </w:rPr>
              <w:t xml:space="preserve">2.5.1 </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综合部</w:t>
                  </w:r>
                </w:p>
              </w:tc>
              <w:tc>
                <w:tcPr>
                  <w:tcW w:w="2580" w:type="dxa"/>
                </w:tcPr>
                <w:p>
                  <w:r>
                    <w:rPr>
                      <w:rFonts w:hint="eastAsia"/>
                    </w:rPr>
                    <w:t>生产/服务设计开发过程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综合部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综合部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lang w:val="en-US" w:eastAsia="zh-CN"/>
                    </w:rPr>
                    <w:t>综合部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刘权 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388"/>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388" w:type="dxa"/>
                </w:tcPr>
                <w:p>
                  <w:pPr>
                    <w:rPr>
                      <w:highlight w:val="none"/>
                    </w:rPr>
                  </w:pPr>
                  <w:r>
                    <w:rPr>
                      <w:rFonts w:hint="eastAsia"/>
                      <w:highlight w:val="none"/>
                    </w:rPr>
                    <w:t>过程名称</w:t>
                  </w:r>
                </w:p>
              </w:tc>
              <w:tc>
                <w:tcPr>
                  <w:tcW w:w="2134"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388" w:type="dxa"/>
                </w:tcPr>
                <w:p>
                  <w:pPr>
                    <w:rPr>
                      <w:highlight w:val="none"/>
                    </w:rPr>
                  </w:pPr>
                  <w:r>
                    <w:rPr>
                      <w:rFonts w:hint="eastAsia"/>
                      <w:highlight w:val="none"/>
                    </w:rPr>
                    <w:t>OPRP和HACCP的实施</w:t>
                  </w:r>
                </w:p>
              </w:tc>
              <w:tc>
                <w:tcPr>
                  <w:tcW w:w="2134"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lang w:val="en-US" w:eastAsia="zh-CN"/>
                    </w:rPr>
                    <w:t>综合部</w:t>
                  </w:r>
                </w:p>
              </w:tc>
              <w:tc>
                <w:tcPr>
                  <w:tcW w:w="2388" w:type="dxa"/>
                </w:tcPr>
                <w:p>
                  <w:pPr>
                    <w:rPr>
                      <w:highlight w:val="none"/>
                    </w:rPr>
                  </w:pPr>
                  <w:r>
                    <w:rPr>
                      <w:rFonts w:hint="eastAsia"/>
                      <w:highlight w:val="none"/>
                    </w:rPr>
                    <w:t>FSMS验证和确认</w:t>
                  </w:r>
                </w:p>
              </w:tc>
              <w:tc>
                <w:tcPr>
                  <w:tcW w:w="2134"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260" w:type="dxa"/>
                </w:tcPr>
                <w:p>
                  <w:pPr>
                    <w:rPr>
                      <w:highlight w:val="none"/>
                    </w:rPr>
                  </w:pPr>
                  <w:r>
                    <w:rPr>
                      <w:rFonts w:hint="eastAsia"/>
                      <w:highlight w:val="none"/>
                    </w:rPr>
                    <w:t>人员健康</w:t>
                  </w:r>
                </w:p>
              </w:tc>
              <w:tc>
                <w:tcPr>
                  <w:tcW w:w="2261" w:type="dxa"/>
                </w:tcPr>
                <w:p>
                  <w:pPr>
                    <w:rPr>
                      <w:highlight w:val="none"/>
                    </w:rPr>
                  </w:pPr>
                  <w:r>
                    <w:rPr>
                      <w:rFonts w:hint="eastAsia"/>
                      <w:lang w:val="en-US" w:eastAsia="zh-CN"/>
                    </w:rPr>
                    <w:t>综合部</w:t>
                  </w:r>
                </w:p>
              </w:tc>
              <w:tc>
                <w:tcPr>
                  <w:tcW w:w="2388" w:type="dxa"/>
                </w:tcPr>
                <w:p>
                  <w:pPr>
                    <w:rPr>
                      <w:highlight w:val="none"/>
                    </w:rPr>
                  </w:pPr>
                  <w:r>
                    <w:rPr>
                      <w:rFonts w:hint="eastAsia"/>
                      <w:highlight w:val="none"/>
                    </w:rPr>
                    <w:t>基础设施</w:t>
                  </w:r>
                </w:p>
              </w:tc>
              <w:tc>
                <w:tcPr>
                  <w:tcW w:w="2134"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lang w:val="en-US" w:eastAsia="zh-CN"/>
                    </w:rPr>
                    <w:t>综合部</w:t>
                  </w:r>
                </w:p>
              </w:tc>
              <w:tc>
                <w:tcPr>
                  <w:tcW w:w="2388" w:type="dxa"/>
                </w:tcPr>
                <w:p>
                  <w:pPr>
                    <w:rPr>
                      <w:rFonts w:hint="eastAsia" w:eastAsia="宋体"/>
                      <w:highlight w:val="none"/>
                      <w:lang w:val="en-US" w:eastAsia="zh-CN"/>
                    </w:rPr>
                  </w:pPr>
                  <w:r>
                    <w:rPr>
                      <w:rFonts w:hint="eastAsia"/>
                      <w:highlight w:val="none"/>
                      <w:lang w:val="en-US" w:eastAsia="zh-CN"/>
                    </w:rPr>
                    <w:t>生产/服务放行</w:t>
                  </w:r>
                </w:p>
              </w:tc>
              <w:tc>
                <w:tcPr>
                  <w:tcW w:w="2134" w:type="dxa"/>
                </w:tcPr>
                <w:p>
                  <w:pPr>
                    <w:rPr>
                      <w:rFonts w:hint="eastAsia" w:eastAsia="宋体"/>
                      <w:highlight w:val="none"/>
                      <w:lang w:val="en-US" w:eastAsia="zh-CN"/>
                    </w:rPr>
                  </w:pPr>
                  <w:r>
                    <w:rPr>
                      <w:rFonts w:hint="eastAsia"/>
                      <w:highlight w:val="none"/>
                      <w:lang w:val="en-US" w:eastAsia="zh-CN"/>
                    </w:rPr>
                    <w:t>生产部</w:t>
                  </w:r>
                </w:p>
              </w:tc>
            </w:tr>
          </w:tbl>
          <w:p>
            <w:pPr>
              <w:pStyle w:val="7"/>
              <w:rPr>
                <w:rFonts w:hint="eastAsia"/>
                <w:sz w:val="21"/>
                <w:szCs w:val="21"/>
                <w:highlight w:val="none"/>
                <w:lang w:val="en-US" w:eastAsia="zh-CN"/>
              </w:rPr>
            </w:pPr>
          </w:p>
          <w:p>
            <w:pPr>
              <w:pStyle w:val="7"/>
              <w:rPr>
                <w:rFonts w:hint="default"/>
                <w:sz w:val="21"/>
                <w:szCs w:val="21"/>
                <w:highlight w:val="none"/>
                <w:lang w:val="en-US" w:eastAsia="zh-CN"/>
              </w:rPr>
            </w:pPr>
            <w:r>
              <w:rPr>
                <w:rFonts w:hint="eastAsia"/>
                <w:sz w:val="21"/>
                <w:szCs w:val="21"/>
                <w:highlight w:val="none"/>
                <w:lang w:val="en-US" w:eastAsia="zh-CN"/>
              </w:rPr>
              <w:t>OHSMS：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综合部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生产部、</w:t>
                  </w:r>
                  <w:r>
                    <w:rPr>
                      <w:rFonts w:hint="eastAsia"/>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吕丽美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刘权 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EBF1DE" w:themeFill="accent3" w:themeFillTint="32"/>
          </w:tcPr>
          <w:p/>
        </w:tc>
        <w:tc>
          <w:tcPr>
            <w:tcW w:w="1040" w:type="dxa"/>
            <w:shd w:val="clear" w:color="auto" w:fill="EBF1DE" w:themeFill="accent3" w:themeFillTint="32"/>
          </w:tcPr>
          <w:p/>
        </w:tc>
        <w:tc>
          <w:tcPr>
            <w:tcW w:w="745" w:type="dxa"/>
            <w:shd w:val="clear" w:color="auto" w:fill="EBF1DE" w:themeFill="accent3" w:themeFillTint="32"/>
          </w:tcPr>
          <w:p/>
        </w:tc>
        <w:tc>
          <w:tcPr>
            <w:tcW w:w="9260" w:type="dxa"/>
            <w:gridSpan w:val="2"/>
            <w:shd w:val="clear" w:color="auto" w:fill="EBF1DE" w:themeFill="accent3" w:themeFillTint="32"/>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 xml:space="preserve"> 刘权 先生</w:t>
            </w:r>
            <w:r>
              <w:rPr>
                <w:rFonts w:hint="eastAsia"/>
                <w:u w:val="single"/>
              </w:rPr>
              <w:t xml:space="preserve">       </w:t>
            </w:r>
            <w:r>
              <w:rPr>
                <w:rFonts w:hint="eastAsia"/>
              </w:rPr>
              <w:t>，</w:t>
            </w:r>
          </w:p>
          <w:p>
            <w:pPr>
              <w:pStyle w:val="2"/>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食品安全组长</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食品安全小组成员 </w:t>
            </w:r>
            <w:r>
              <w:t>报告与FSMS有关的问题</w:t>
            </w:r>
          </w:p>
        </w:tc>
        <w:tc>
          <w:tcPr>
            <w:tcW w:w="1585" w:type="dxa"/>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EBF1DE" w:themeFill="accent3" w:themeFillTint="32"/>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《风险和机遇的应对措施控制程序》</w:t>
            </w:r>
            <w:r>
              <w:rPr>
                <w:rFonts w:hint="eastAsia"/>
                <w:highlight w:val="none"/>
              </w:rPr>
              <w:t>、</w:t>
            </w:r>
            <w:r>
              <w:rPr>
                <w:rFonts w:hint="eastAsia"/>
                <w:highlight w:val="none"/>
              </w:rPr>
              <w:sym w:font="Wingdings" w:char="00FE"/>
            </w:r>
            <w:r>
              <w:rPr>
                <w:rFonts w:hint="eastAsia"/>
                <w:highlight w:val="none"/>
                <w:lang w:eastAsia="zh-CN"/>
              </w:rPr>
              <w:t>《</w:t>
            </w:r>
            <w:r>
              <w:rPr>
                <w:rFonts w:hint="eastAsia"/>
                <w:highlight w:val="none"/>
                <w:lang w:val="en-US" w:eastAsia="zh-CN"/>
              </w:rPr>
              <w:t>一体化</w:t>
            </w:r>
            <w:r>
              <w:rPr>
                <w:rFonts w:hint="eastAsia"/>
                <w:highlight w:val="none"/>
              </w:rPr>
              <w:t>管理手册</w:t>
            </w:r>
            <w:r>
              <w:rPr>
                <w:rFonts w:hint="eastAsia"/>
                <w:highlight w:val="none"/>
                <w:lang w:eastAsia="zh-CN"/>
              </w:rPr>
              <w:t>》</w:t>
            </w:r>
            <w:r>
              <w:rPr>
                <w:rFonts w:hint="eastAsia"/>
                <w:highlight w:val="none"/>
              </w:rPr>
              <w:t>第6.1章、</w:t>
            </w:r>
            <w:r>
              <w:rPr>
                <w:rFonts w:hint="eastAsia"/>
                <w:highlight w:val="none"/>
              </w:rPr>
              <w:sym w:font="Wingdings" w:char="00FE"/>
            </w:r>
            <w:r>
              <w:rPr>
                <w:rFonts w:hint="eastAsia"/>
                <w:highlight w:val="none"/>
                <w:lang w:eastAsia="zh-CN"/>
              </w:rPr>
              <w:t>《</w:t>
            </w:r>
            <w:r>
              <w:rPr>
                <w:rFonts w:hint="eastAsia"/>
                <w:highlight w:val="none"/>
                <w:lang w:val="en-US" w:eastAsia="zh-CN"/>
              </w:rPr>
              <w:t>QEO</w:t>
            </w:r>
            <w:r>
              <w:rPr>
                <w:rFonts w:hint="eastAsia"/>
                <w:highlight w:val="none"/>
              </w:rPr>
              <w:t>管理手册</w:t>
            </w:r>
            <w:r>
              <w:rPr>
                <w:rFonts w:hint="eastAsia"/>
                <w:highlight w:val="none"/>
                <w:lang w:eastAsia="zh-CN"/>
              </w:rPr>
              <w:t>》</w:t>
            </w:r>
            <w:r>
              <w:rPr>
                <w:rFonts w:hint="eastAsia"/>
                <w:highlight w:val="none"/>
              </w:rPr>
              <w:t>第6.1章</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45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tcPr>
                <w:p>
                  <w:pPr>
                    <w:rPr>
                      <w:highlight w:val="none"/>
                    </w:rPr>
                  </w:pPr>
                  <w:r>
                    <w:rPr>
                      <w:rFonts w:hint="eastAsia"/>
                      <w:highlight w:val="none"/>
                    </w:rPr>
                    <w:t>主要的风险描述</w:t>
                  </w:r>
                </w:p>
              </w:tc>
              <w:tc>
                <w:tcPr>
                  <w:tcW w:w="4541"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center"/>
                </w:tcPr>
                <w:p>
                  <w:pPr>
                    <w:widowControl/>
                    <w:spacing w:line="360" w:lineRule="exact"/>
                    <w:jc w:val="left"/>
                    <w:textAlignment w:val="center"/>
                    <w:rPr>
                      <w:rFonts w:hint="default" w:ascii="宋体" w:hAnsi="宋体" w:eastAsia="宋体" w:cs="宋体"/>
                      <w:color w:val="000000"/>
                      <w:kern w:val="0"/>
                      <w:sz w:val="18"/>
                      <w:szCs w:val="18"/>
                      <w:highlight w:val="none"/>
                      <w:lang w:val="en-US" w:eastAsia="zh-CN" w:bidi="ar"/>
                    </w:rPr>
                  </w:pPr>
                  <w:r>
                    <w:rPr>
                      <w:rFonts w:hint="eastAsia"/>
                      <w:sz w:val="18"/>
                      <w:szCs w:val="18"/>
                      <w:lang w:val="en-US" w:eastAsia="zh-CN"/>
                    </w:rPr>
                    <w:t>火灾事故，如油烟机清理控制、消防管理不当等导致</w:t>
                  </w:r>
                </w:p>
              </w:tc>
              <w:tc>
                <w:tcPr>
                  <w:tcW w:w="4541" w:type="dxa"/>
                </w:tcPr>
                <w:p>
                  <w:pPr>
                    <w:pStyle w:val="7"/>
                    <w:numPr>
                      <w:ilvl w:val="0"/>
                      <w:numId w:val="0"/>
                    </w:numPr>
                    <w:rPr>
                      <w:rFonts w:hint="default" w:eastAsia="宋体"/>
                      <w:sz w:val="18"/>
                      <w:szCs w:val="18"/>
                      <w:highlight w:val="none"/>
                      <w:lang w:val="en-US" w:eastAsia="zh-CN"/>
                    </w:rPr>
                  </w:pPr>
                  <w:r>
                    <w:rPr>
                      <w:rFonts w:hint="default" w:eastAsia="宋体"/>
                      <w:sz w:val="18"/>
                      <w:szCs w:val="18"/>
                      <w:highlight w:val="none"/>
                      <w:lang w:val="en-US" w:eastAsia="zh-CN"/>
                    </w:rPr>
                    <w:t>1</w:t>
                  </w:r>
                  <w:r>
                    <w:rPr>
                      <w:rFonts w:hint="eastAsia"/>
                      <w:sz w:val="18"/>
                      <w:szCs w:val="18"/>
                      <w:highlight w:val="none"/>
                      <w:lang w:val="en-US" w:eastAsia="zh-CN"/>
                    </w:rPr>
                    <w:t>.</w:t>
                  </w:r>
                  <w:r>
                    <w:rPr>
                      <w:rFonts w:hint="default" w:eastAsia="宋体"/>
                      <w:sz w:val="18"/>
                      <w:szCs w:val="18"/>
                      <w:highlight w:val="none"/>
                      <w:lang w:val="en-US" w:eastAsia="zh-CN"/>
                    </w:rPr>
                    <w:t>自行定期检查；</w:t>
                  </w:r>
                </w:p>
                <w:p>
                  <w:pPr>
                    <w:pStyle w:val="7"/>
                    <w:numPr>
                      <w:ilvl w:val="0"/>
                      <w:numId w:val="0"/>
                    </w:numPr>
                    <w:rPr>
                      <w:rFonts w:hint="default"/>
                      <w:sz w:val="18"/>
                      <w:szCs w:val="18"/>
                      <w:highlight w:val="none"/>
                      <w:lang w:val="en-US" w:eastAsia="zh-CN"/>
                    </w:rPr>
                  </w:pPr>
                  <w:r>
                    <w:rPr>
                      <w:rFonts w:hint="eastAsia"/>
                      <w:sz w:val="18"/>
                      <w:szCs w:val="18"/>
                      <w:highlight w:val="none"/>
                      <w:lang w:val="en-US" w:eastAsia="zh-CN"/>
                    </w:rPr>
                    <w:t xml:space="preserve">2. </w:t>
                  </w:r>
                  <w:r>
                    <w:rPr>
                      <w:rFonts w:hint="default" w:eastAsia="宋体"/>
                      <w:sz w:val="18"/>
                      <w:szCs w:val="18"/>
                      <w:highlight w:val="none"/>
                      <w:lang w:val="en-US" w:eastAsia="zh-CN"/>
                    </w:rPr>
                    <w:t>火灾应急预案以及应急演练</w:t>
                  </w:r>
                  <w:r>
                    <w:rPr>
                      <w:rFonts w:hint="eastAsia"/>
                      <w:sz w:val="18"/>
                      <w:szCs w:val="18"/>
                      <w:highlight w:val="none"/>
                      <w:lang w:val="en-US" w:eastAsia="zh-CN"/>
                    </w:rPr>
                    <w:t>；</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top"/>
                </w:tcPr>
                <w:p>
                  <w:pPr>
                    <w:widowControl/>
                    <w:spacing w:line="360" w:lineRule="exact"/>
                    <w:jc w:val="left"/>
                    <w:textAlignment w:val="center"/>
                    <w:rPr>
                      <w:rFonts w:hint="default"/>
                      <w:sz w:val="18"/>
                      <w:szCs w:val="18"/>
                      <w:lang w:val="en-US" w:eastAsia="zh-CN"/>
                    </w:rPr>
                  </w:pPr>
                  <w:r>
                    <w:rPr>
                      <w:rFonts w:hint="eastAsia"/>
                      <w:sz w:val="18"/>
                      <w:szCs w:val="18"/>
                      <w:lang w:val="en-US" w:eastAsia="zh-CN"/>
                    </w:rPr>
                    <w:t>食物中毒、顾客投诉风险</w:t>
                  </w:r>
                </w:p>
              </w:tc>
              <w:tc>
                <w:tcPr>
                  <w:tcW w:w="4541" w:type="dxa"/>
                  <w:vAlign w:val="top"/>
                </w:tcPr>
                <w:p>
                  <w:pPr>
                    <w:numPr>
                      <w:ilvl w:val="0"/>
                      <w:numId w:val="2"/>
                    </w:numPr>
                    <w:rPr>
                      <w:rFonts w:hint="default"/>
                      <w:sz w:val="18"/>
                      <w:szCs w:val="18"/>
                      <w:highlight w:val="none"/>
                      <w:lang w:val="en-US" w:eastAsia="zh-CN"/>
                    </w:rPr>
                  </w:pPr>
                  <w:r>
                    <w:rPr>
                      <w:rFonts w:hint="eastAsia"/>
                      <w:sz w:val="18"/>
                      <w:szCs w:val="18"/>
                      <w:highlight w:val="none"/>
                      <w:lang w:val="en-US" w:eastAsia="zh-CN"/>
                    </w:rPr>
                    <w:t>建立并进行食物中毒预案演练；</w:t>
                  </w:r>
                </w:p>
                <w:p>
                  <w:pPr>
                    <w:pStyle w:val="11"/>
                    <w:numPr>
                      <w:ilvl w:val="0"/>
                      <w:numId w:val="2"/>
                    </w:numPr>
                    <w:ind w:left="0" w:leftChars="0" w:firstLine="0" w:firstLineChars="0"/>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严格按照公司规定要求等进行餐食加工过程管理；</w:t>
                  </w:r>
                </w:p>
                <w:p>
                  <w:pPr>
                    <w:widowControl/>
                    <w:numPr>
                      <w:ilvl w:val="0"/>
                      <w:numId w:val="2"/>
                    </w:numPr>
                    <w:spacing w:line="360" w:lineRule="exact"/>
                    <w:ind w:left="0" w:leftChars="0" w:firstLine="0" w:firstLineChars="0"/>
                    <w:jc w:val="left"/>
                    <w:textAlignment w:val="center"/>
                    <w:rPr>
                      <w:rFonts w:hint="default"/>
                      <w:sz w:val="18"/>
                      <w:szCs w:val="18"/>
                      <w:lang w:val="en-US" w:eastAsia="zh-CN"/>
                    </w:rPr>
                  </w:pPr>
                  <w:r>
                    <w:rPr>
                      <w:rFonts w:hint="eastAsia" w:ascii="Times New Roman" w:hAnsi="Times New Roman" w:cs="Times New Roman"/>
                      <w:kern w:val="2"/>
                      <w:sz w:val="18"/>
                      <w:szCs w:val="18"/>
                      <w:highlight w:val="none"/>
                      <w:lang w:val="en-US" w:eastAsia="zh-CN" w:bidi="ar-SA"/>
                    </w:rPr>
                    <w:t>及时了解顾客反馈信息，并进行跟踪解决。</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top"/>
                </w:tcPr>
                <w:p>
                  <w:pPr>
                    <w:rPr>
                      <w:rFonts w:hint="default" w:ascii="Times New Roman" w:hAnsi="Times New Roman" w:eastAsia="宋体" w:cs="Times New Roman"/>
                      <w:kern w:val="2"/>
                      <w:sz w:val="21"/>
                      <w:highlight w:val="none"/>
                      <w:lang w:val="en-US" w:eastAsia="zh-CN" w:bidi="ar-SA"/>
                    </w:rPr>
                  </w:pPr>
                </w:p>
              </w:tc>
              <w:tc>
                <w:tcPr>
                  <w:tcW w:w="4541" w:type="dxa"/>
                  <w:vAlign w:val="top"/>
                </w:tcPr>
                <w:p>
                  <w:pPr>
                    <w:pStyle w:val="11"/>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top"/>
                </w:tcPr>
                <w:p>
                  <w:pPr>
                    <w:rPr>
                      <w:rFonts w:hint="default" w:ascii="Times New Roman" w:hAnsi="Times New Roman" w:eastAsia="宋体" w:cs="Times New Roman"/>
                      <w:kern w:val="2"/>
                      <w:sz w:val="21"/>
                      <w:highlight w:val="yellow"/>
                      <w:lang w:val="en-US" w:eastAsia="zh-CN" w:bidi="ar-SA"/>
                    </w:rPr>
                  </w:pPr>
                </w:p>
              </w:tc>
              <w:tc>
                <w:tcPr>
                  <w:tcW w:w="4541" w:type="dxa"/>
                </w:tcPr>
                <w:p>
                  <w:pPr>
                    <w:rPr>
                      <w:highlight w:val="none"/>
                    </w:rPr>
                  </w:pPr>
                </w:p>
              </w:tc>
              <w:tc>
                <w:tcPr>
                  <w:tcW w:w="0" w:type="auto"/>
                </w:tcPr>
                <w:p>
                  <w:pPr>
                    <w:rPr>
                      <w:highlight w:val="none"/>
                    </w:rPr>
                  </w:pPr>
                </w:p>
              </w:tc>
            </w:tr>
          </w:tbl>
          <w:p>
            <w:pPr>
              <w:rPr>
                <w:highlight w:val="none"/>
              </w:rPr>
            </w:pPr>
          </w:p>
          <w:p>
            <w:pPr>
              <w:pStyle w:val="7"/>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412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rPr>
                      <w:highlight w:val="none"/>
                    </w:rPr>
                  </w:pPr>
                  <w:r>
                    <w:rPr>
                      <w:rFonts w:hint="eastAsia"/>
                      <w:highlight w:val="none"/>
                    </w:rPr>
                    <w:t>主要的机遇描述</w:t>
                  </w:r>
                </w:p>
              </w:tc>
              <w:tc>
                <w:tcPr>
                  <w:tcW w:w="412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rPr>
                      <w:rFonts w:hint="default" w:eastAsia="宋体"/>
                      <w:sz w:val="18"/>
                      <w:szCs w:val="18"/>
                      <w:highlight w:val="none"/>
                      <w:lang w:val="en-US" w:eastAsia="zh-CN"/>
                    </w:rPr>
                  </w:pPr>
                  <w:r>
                    <w:rPr>
                      <w:rFonts w:hint="eastAsia"/>
                      <w:sz w:val="18"/>
                      <w:szCs w:val="18"/>
                      <w:highlight w:val="none"/>
                      <w:lang w:val="en-US" w:eastAsia="zh-CN"/>
                    </w:rPr>
                    <w:t>具备多年的餐饮行业经营经验，具备赢得更多团餐的机会</w:t>
                  </w:r>
                </w:p>
              </w:tc>
              <w:tc>
                <w:tcPr>
                  <w:tcW w:w="4123" w:type="dxa"/>
                </w:tcPr>
                <w:p>
                  <w:pPr>
                    <w:pStyle w:val="11"/>
                    <w:numPr>
                      <w:ilvl w:val="0"/>
                      <w:numId w:val="0"/>
                    </w:numPr>
                    <w:jc w:val="left"/>
                    <w:rPr>
                      <w:rFonts w:hint="eastAsia"/>
                      <w:sz w:val="18"/>
                      <w:szCs w:val="18"/>
                      <w:highlight w:val="none"/>
                      <w:lang w:val="en-US" w:eastAsia="zh-CN"/>
                    </w:rPr>
                  </w:pPr>
                  <w:r>
                    <w:rPr>
                      <w:rFonts w:hint="eastAsia"/>
                      <w:sz w:val="18"/>
                      <w:szCs w:val="18"/>
                      <w:highlight w:val="none"/>
                      <w:lang w:val="en-US" w:eastAsia="zh-CN"/>
                    </w:rPr>
                    <w:t>1）及时关注市场招标动态；</w:t>
                  </w:r>
                </w:p>
                <w:p>
                  <w:pPr>
                    <w:pStyle w:val="11"/>
                    <w:numPr>
                      <w:ilvl w:val="0"/>
                      <w:numId w:val="0"/>
                    </w:numPr>
                    <w:jc w:val="left"/>
                    <w:rPr>
                      <w:rFonts w:hint="eastAsia"/>
                      <w:sz w:val="18"/>
                      <w:szCs w:val="18"/>
                      <w:highlight w:val="none"/>
                      <w:lang w:val="en-US" w:eastAsia="zh-CN"/>
                    </w:rPr>
                  </w:pPr>
                  <w:r>
                    <w:rPr>
                      <w:rFonts w:hint="eastAsia"/>
                      <w:sz w:val="18"/>
                      <w:szCs w:val="18"/>
                      <w:highlight w:val="none"/>
                      <w:lang w:val="en-US" w:eastAsia="zh-CN"/>
                    </w:rPr>
                    <w:t>2）加强内部管理，为投标做好准备；</w:t>
                  </w:r>
                </w:p>
                <w:p>
                  <w:pPr>
                    <w:pStyle w:val="11"/>
                    <w:numPr>
                      <w:ilvl w:val="0"/>
                      <w:numId w:val="0"/>
                    </w:numPr>
                    <w:jc w:val="left"/>
                    <w:rPr>
                      <w:rFonts w:hint="default"/>
                      <w:sz w:val="18"/>
                      <w:szCs w:val="18"/>
                      <w:highlight w:val="none"/>
                      <w:lang w:val="en-US" w:eastAsia="zh-CN"/>
                    </w:rPr>
                  </w:pPr>
                  <w:r>
                    <w:rPr>
                      <w:rFonts w:hint="eastAsia"/>
                      <w:sz w:val="18"/>
                      <w:szCs w:val="18"/>
                      <w:highlight w:val="none"/>
                      <w:lang w:val="en-US" w:eastAsia="zh-CN"/>
                    </w:rPr>
                    <w:t>不定期组织员工培训</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vAlign w:val="top"/>
                </w:tcPr>
                <w:p>
                  <w:pPr>
                    <w:rPr>
                      <w:rFonts w:hint="default" w:ascii="Times New Roman" w:hAnsi="Times New Roman" w:eastAsia="宋体" w:cs="Times New Roman"/>
                      <w:kern w:val="2"/>
                      <w:sz w:val="21"/>
                      <w:highlight w:val="none"/>
                      <w:lang w:val="en-US" w:eastAsia="zh-CN" w:bidi="ar-SA"/>
                    </w:rPr>
                  </w:pPr>
                </w:p>
              </w:tc>
              <w:tc>
                <w:tcPr>
                  <w:tcW w:w="4123" w:type="dxa"/>
                  <w:vAlign w:val="top"/>
                </w:tcPr>
                <w:p>
                  <w:pPr>
                    <w:pStyle w:val="11"/>
                    <w:numPr>
                      <w:ilvl w:val="0"/>
                      <w:numId w:val="0"/>
                    </w:numPr>
                    <w:ind w:left="0" w:leftChars="0" w:firstLine="0" w:firstLineChars="0"/>
                    <w:jc w:val="left"/>
                    <w:rPr>
                      <w:rFonts w:hint="default" w:ascii="宋体" w:hAnsi="宋体"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rPr>
                      <w:szCs w:val="24"/>
                      <w:highlight w:val="none"/>
                    </w:rPr>
                  </w:pPr>
                </w:p>
              </w:tc>
              <w:tc>
                <w:tcPr>
                  <w:tcW w:w="4123" w:type="dxa"/>
                </w:tcPr>
                <w:p>
                  <w:pPr>
                    <w:rPr>
                      <w:highlight w:val="none"/>
                    </w:rPr>
                  </w:pPr>
                </w:p>
              </w:tc>
              <w:tc>
                <w:tcPr>
                  <w:tcW w:w="1717" w:type="dxa"/>
                </w:tcPr>
                <w:p>
                  <w:pPr>
                    <w:rPr>
                      <w:highlight w:val="none"/>
                    </w:rPr>
                  </w:pPr>
                </w:p>
              </w:tc>
            </w:tr>
          </w:tbl>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EBF1DE" w:themeFill="accent3" w:themeFillTint="32"/>
          </w:tcPr>
          <w:p>
            <w:pPr>
              <w:rPr>
                <w:color w:val="auto"/>
                <w:highlight w:val="none"/>
              </w:rPr>
            </w:pPr>
            <w:r>
              <w:rPr>
                <w:rFonts w:hint="eastAsia"/>
                <w:color w:val="auto"/>
                <w:szCs w:val="21"/>
                <w:highlight w:val="none"/>
                <w:lang w:val="en-US" w:eastAsia="zh-CN"/>
              </w:rPr>
              <w:t>O6.1.1</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rFonts w:hint="eastAsia" w:eastAsia="宋体"/>
                <w:color w:val="auto"/>
                <w:highlight w:val="none"/>
                <w:lang w:eastAsia="zh-CN"/>
              </w:rPr>
            </w:pPr>
            <w:r>
              <w:rPr>
                <w:rFonts w:hint="eastAsia"/>
                <w:color w:val="auto"/>
                <w:highlight w:val="none"/>
                <w:lang w:val="en-US" w:eastAsia="zh-CN"/>
              </w:rPr>
              <w:t>如：</w:t>
            </w:r>
            <w:r>
              <w:rPr>
                <w:rFonts w:hint="eastAsia"/>
                <w:highlight w:val="none"/>
              </w:rPr>
              <w:sym w:font="Wingdings" w:char="00FE"/>
            </w:r>
            <w:r>
              <w:rPr>
                <w:rFonts w:hint="eastAsia"/>
                <w:highlight w:val="none"/>
                <w:lang w:eastAsia="zh-CN"/>
              </w:rPr>
              <w:t>《</w:t>
            </w:r>
            <w:r>
              <w:rPr>
                <w:rFonts w:hint="eastAsia"/>
                <w:highlight w:val="none"/>
                <w:lang w:val="en-US" w:eastAsia="zh-CN"/>
              </w:rPr>
              <w:t>QEO</w:t>
            </w:r>
            <w:r>
              <w:rPr>
                <w:rFonts w:hint="eastAsia"/>
                <w:highlight w:val="none"/>
              </w:rPr>
              <w:t>管理手册</w:t>
            </w:r>
            <w:r>
              <w:rPr>
                <w:rFonts w:hint="eastAsia"/>
                <w:highlight w:val="none"/>
                <w:lang w:eastAsia="zh-CN"/>
              </w:rPr>
              <w:t>》</w:t>
            </w:r>
            <w:r>
              <w:rPr>
                <w:rFonts w:hint="eastAsia"/>
                <w:highlight w:val="none"/>
              </w:rPr>
              <w:t>第6.1章</w:t>
            </w:r>
            <w:r>
              <w:rPr>
                <w:rFonts w:hint="eastAsia"/>
                <w:highlight w:val="none"/>
                <w:lang w:eastAsia="zh-CN"/>
              </w:rPr>
              <w:t>、</w:t>
            </w:r>
            <w:r>
              <w:rPr>
                <w:rFonts w:hint="eastAsia"/>
                <w:highlight w:val="none"/>
              </w:rPr>
              <w:sym w:font="Wingdings" w:char="00FE"/>
            </w:r>
            <w:r>
              <w:rPr>
                <w:rFonts w:hint="eastAsia"/>
                <w:highlight w:val="none"/>
                <w:lang w:eastAsia="zh-CN"/>
              </w:rPr>
              <w:t>《</w:t>
            </w:r>
            <w:r>
              <w:rPr>
                <w:rFonts w:hint="eastAsia"/>
                <w:highlight w:val="none"/>
                <w:lang w:val="en-US" w:eastAsia="zh-CN"/>
              </w:rPr>
              <w:t>风险和机遇的应对措施控制程序</w:t>
            </w:r>
            <w:r>
              <w:rPr>
                <w:rFonts w:hint="eastAsia"/>
                <w:highlight w:val="none"/>
                <w:lang w:eastAsia="zh-CN"/>
              </w:rPr>
              <w:t>》</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pStyle w:val="2"/>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3"/>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每天进行安全检查；每班次上岗前员工卫生安全检查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每月检查灭火器、消防栓；定期组织人员进行火灾应急演练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交通意外事故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合理规划配送路线、安排驾驶经验多年司机配送餐食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液化石油气爆炸</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气体报警器探测、监管部门定期检查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pStyle w:val="2"/>
              <w:rPr>
                <w:rFonts w:hint="default"/>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3"/>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具备较好的市场竞争条件、竞争优势</w:t>
                  </w:r>
                </w:p>
              </w:tc>
              <w:tc>
                <w:tcPr>
                  <w:tcW w:w="4856" w:type="dxa"/>
                  <w:vAlign w:val="top"/>
                </w:tcPr>
                <w:p>
                  <w:pPr>
                    <w:keepNext w:val="0"/>
                    <w:keepLines w:val="0"/>
                    <w:widowControl w:val="0"/>
                    <w:numPr>
                      <w:ilvl w:val="0"/>
                      <w:numId w:val="3"/>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保持本地市场良好的餐饮行业口碑；</w:t>
                  </w:r>
                </w:p>
                <w:p>
                  <w:pPr>
                    <w:keepNext w:val="0"/>
                    <w:keepLines w:val="0"/>
                    <w:widowControl w:val="0"/>
                    <w:numPr>
                      <w:ilvl w:val="0"/>
                      <w:numId w:val="3"/>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安全检查，确保不发生职业健康安全事故；</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液化石油气泄露或爆炸          </w:t>
            </w:r>
          </w:p>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EBF1DE" w:themeFill="accent3" w:themeFillTint="32"/>
          </w:tcPr>
          <w:p/>
        </w:tc>
        <w:tc>
          <w:tcPr>
            <w:tcW w:w="1040" w:type="dxa"/>
            <w:shd w:val="clear" w:color="auto" w:fill="EBF1DE" w:themeFill="accent3" w:themeFillTint="32"/>
          </w:tcPr>
          <w:p>
            <w:r>
              <w:rPr>
                <w:rFonts w:hint="eastAsia"/>
                <w:color w:val="000000"/>
                <w:szCs w:val="21"/>
              </w:rPr>
              <w:t>F6.1.2</w:t>
            </w: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u w:val="single"/>
                <w:lang w:val="en-US" w:eastAsia="zh-CN"/>
              </w:rPr>
              <w:t>提供了《风险和机遇评估分析表 》；</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EBF1DE" w:themeFill="accent3" w:themeFillTint="32"/>
          </w:tcPr>
          <w:p/>
        </w:tc>
        <w:tc>
          <w:tcPr>
            <w:tcW w:w="1040" w:type="dxa"/>
            <w:shd w:val="clear" w:color="auto" w:fill="EBF1DE" w:themeFill="accent3" w:themeFillTint="32"/>
          </w:tcPr>
          <w:p>
            <w:r>
              <w:rPr>
                <w:rFonts w:hint="eastAsia"/>
                <w:color w:val="000000"/>
                <w:szCs w:val="21"/>
              </w:rPr>
              <w:t>F6.1.3</w:t>
            </w: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EBF1DE" w:themeFill="accent3" w:themeFillTint="32"/>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color w:val="auto"/>
                <w:highlight w:val="none"/>
              </w:rPr>
            </w:pPr>
            <w:r>
              <w:rPr>
                <w:rFonts w:hint="eastAsia"/>
                <w:color w:val="auto"/>
                <w:highlight w:val="none"/>
                <w:lang w:val="en-US" w:eastAsia="zh-CN"/>
              </w:rPr>
              <w:t>如：</w:t>
            </w:r>
            <w:r>
              <w:rPr>
                <w:rFonts w:hint="eastAsia"/>
                <w:highlight w:val="none"/>
              </w:rPr>
              <w:sym w:font="Wingdings" w:char="00FE"/>
            </w:r>
            <w:r>
              <w:rPr>
                <w:rFonts w:hint="eastAsia"/>
                <w:highlight w:val="none"/>
                <w:lang w:eastAsia="zh-CN"/>
              </w:rPr>
              <w:t>《</w:t>
            </w:r>
            <w:r>
              <w:rPr>
                <w:rFonts w:hint="eastAsia"/>
                <w:highlight w:val="none"/>
                <w:lang w:val="en-US" w:eastAsia="zh-CN"/>
              </w:rPr>
              <w:t>QEO</w:t>
            </w:r>
            <w:r>
              <w:rPr>
                <w:rFonts w:hint="eastAsia"/>
                <w:highlight w:val="none"/>
              </w:rPr>
              <w:t>管理手册</w:t>
            </w:r>
            <w:r>
              <w:rPr>
                <w:rFonts w:hint="eastAsia"/>
                <w:highlight w:val="none"/>
                <w:lang w:eastAsia="zh-CN"/>
              </w:rPr>
              <w:t>》</w:t>
            </w:r>
            <w:r>
              <w:rPr>
                <w:rFonts w:hint="eastAsia"/>
                <w:highlight w:val="none"/>
              </w:rPr>
              <w:t>第6.1章</w:t>
            </w:r>
            <w:r>
              <w:rPr>
                <w:rFonts w:hint="eastAsia"/>
                <w:highlight w:val="none"/>
                <w:lang w:eastAsia="zh-CN"/>
              </w:rPr>
              <w:t>、</w:t>
            </w:r>
            <w:r>
              <w:rPr>
                <w:rFonts w:hint="eastAsia"/>
                <w:highlight w:val="none"/>
              </w:rPr>
              <w:sym w:font="Wingdings" w:char="00FE"/>
            </w:r>
            <w:r>
              <w:rPr>
                <w:rFonts w:hint="eastAsia"/>
                <w:highlight w:val="none"/>
                <w:lang w:eastAsia="zh-CN"/>
              </w:rPr>
              <w:t>《</w:t>
            </w:r>
            <w:r>
              <w:rPr>
                <w:rFonts w:hint="eastAsia"/>
                <w:highlight w:val="none"/>
                <w:lang w:val="en-US" w:eastAsia="zh-CN"/>
              </w:rPr>
              <w:t>风险和机遇的应对措施控制程序</w:t>
            </w:r>
            <w:r>
              <w:rPr>
                <w:rFonts w:hint="eastAsia"/>
                <w:highlight w:val="none"/>
                <w:lang w:eastAsia="zh-CN"/>
              </w:rPr>
              <w:t>》</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pStyle w:val="20"/>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EBF1DE" w:themeFill="accent3" w:themeFillTint="32"/>
          </w:tcPr>
          <w:p>
            <w:pPr>
              <w:rPr>
                <w:color w:val="auto"/>
                <w:highlight w:val="none"/>
              </w:rPr>
            </w:pPr>
            <w:r>
              <w:rPr>
                <w:rFonts w:hint="eastAsia"/>
                <w:color w:val="auto"/>
                <w:szCs w:val="21"/>
                <w:highlight w:val="none"/>
                <w:lang w:val="en-US" w:eastAsia="zh-CN"/>
              </w:rPr>
              <w:t>O6.1.3</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color w:val="auto"/>
                <w:highlight w:val="none"/>
              </w:rPr>
            </w:pPr>
            <w:r>
              <w:rPr>
                <w:rFonts w:hint="eastAsia"/>
                <w:color w:val="auto"/>
                <w:highlight w:val="none"/>
                <w:lang w:val="en-US" w:eastAsia="zh-CN"/>
              </w:rPr>
              <w:t>如：</w:t>
            </w:r>
            <w:r>
              <w:rPr>
                <w:rFonts w:hint="eastAsia"/>
                <w:highlight w:val="none"/>
              </w:rPr>
              <w:sym w:font="Wingdings" w:char="00FE"/>
            </w:r>
            <w:r>
              <w:rPr>
                <w:rFonts w:hint="eastAsia"/>
                <w:highlight w:val="none"/>
                <w:lang w:eastAsia="zh-CN"/>
              </w:rPr>
              <w:t>《</w:t>
            </w:r>
            <w:r>
              <w:rPr>
                <w:rFonts w:hint="eastAsia"/>
                <w:highlight w:val="none"/>
                <w:lang w:val="en-US" w:eastAsia="zh-CN"/>
              </w:rPr>
              <w:t>QEO</w:t>
            </w:r>
            <w:r>
              <w:rPr>
                <w:rFonts w:hint="eastAsia"/>
                <w:highlight w:val="none"/>
              </w:rPr>
              <w:t>管理手册</w:t>
            </w:r>
            <w:r>
              <w:rPr>
                <w:rFonts w:hint="eastAsia"/>
                <w:highlight w:val="none"/>
                <w:lang w:eastAsia="zh-CN"/>
              </w:rPr>
              <w:t>》</w:t>
            </w:r>
            <w:r>
              <w:rPr>
                <w:rFonts w:hint="eastAsia"/>
                <w:highlight w:val="none"/>
              </w:rPr>
              <w:t>第6.1章</w:t>
            </w:r>
            <w:r>
              <w:rPr>
                <w:rFonts w:hint="eastAsia"/>
                <w:highlight w:val="none"/>
                <w:lang w:eastAsia="zh-CN"/>
              </w:rPr>
              <w:t>、</w:t>
            </w:r>
            <w:r>
              <w:rPr>
                <w:rFonts w:hint="eastAsia"/>
                <w:highlight w:val="none"/>
              </w:rPr>
              <w:sym w:font="Wingdings" w:char="00FE"/>
            </w:r>
            <w:r>
              <w:rPr>
                <w:rFonts w:hint="eastAsia"/>
                <w:highlight w:val="none"/>
                <w:lang w:eastAsia="zh-CN"/>
              </w:rPr>
              <w:t>《</w:t>
            </w:r>
            <w:r>
              <w:rPr>
                <w:rFonts w:hint="eastAsia"/>
                <w:highlight w:val="none"/>
                <w:lang w:val="en-US" w:eastAsia="zh-CN"/>
              </w:rPr>
              <w:t>风险和机遇的应对措施控制程序</w:t>
            </w:r>
            <w:r>
              <w:rPr>
                <w:rFonts w:hint="eastAsia"/>
                <w:highlight w:val="none"/>
                <w:lang w:eastAsia="zh-CN"/>
              </w:rPr>
              <w:t>》</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648"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制定方案、目标进行管理</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default" w:ascii="宋体" w:hAnsi="宋体" w:eastAsia="宋体" w:cs="Times New Roman"/>
                      <w:color w:val="auto"/>
                      <w:kern w:val="2"/>
                      <w:sz w:val="21"/>
                      <w:szCs w:val="24"/>
                      <w:highlight w:val="none"/>
                      <w:lang w:val="en-US" w:eastAsia="zh-CN" w:bidi="ar-SA"/>
                    </w:rPr>
                    <w:t>防护、隔离、监控等措施</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培训、减少误操作</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EBF1DE" w:themeFill="accent3" w:themeFillTint="32"/>
          </w:tcPr>
          <w:p>
            <w:r>
              <w:rPr>
                <w:rFonts w:hint="eastAsia"/>
              </w:rPr>
              <w:t>Q6.2</w:t>
            </w:r>
          </w:p>
          <w:p>
            <w:pPr>
              <w:rPr>
                <w:rFonts w:hint="eastAsia"/>
                <w:color w:val="000000"/>
                <w:szCs w:val="21"/>
                <w:highlight w:val="none"/>
                <w:lang w:val="en-US" w:eastAsia="zh-CN"/>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7"/>
              <w:rPr>
                <w:rFonts w:hint="eastAsia"/>
                <w:highlight w:val="none"/>
              </w:rPr>
            </w:pPr>
          </w:p>
          <w:p>
            <w:pPr>
              <w:pStyle w:val="7"/>
              <w:rPr>
                <w:rFonts w:hint="eastAsia"/>
                <w:highlight w:val="none"/>
              </w:rPr>
            </w:pPr>
          </w:p>
          <w:tbl>
            <w:tblPr>
              <w:tblStyle w:val="1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825"/>
              <w:gridCol w:w="2285"/>
              <w:gridCol w:w="143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8"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r>
                    <w:rPr>
                      <w:rFonts w:hint="eastAsia"/>
                      <w:color w:val="0000FF"/>
                      <w:sz w:val="18"/>
                      <w:szCs w:val="18"/>
                      <w:highlight w:val="none"/>
                      <w:lang w:eastAsia="zh-CN"/>
                    </w:rPr>
                    <w:t>（</w:t>
                  </w:r>
                  <w:r>
                    <w:rPr>
                      <w:rFonts w:hint="eastAsia"/>
                      <w:color w:val="0000FF"/>
                      <w:sz w:val="18"/>
                      <w:szCs w:val="18"/>
                      <w:highlight w:val="none"/>
                      <w:lang w:val="en-US" w:eastAsia="zh-CN"/>
                    </w:rPr>
                    <w:t>QOFH</w:t>
                  </w:r>
                  <w:r>
                    <w:rPr>
                      <w:rFonts w:hint="eastAsia"/>
                      <w:color w:val="0000FF"/>
                      <w:sz w:val="18"/>
                      <w:szCs w:val="18"/>
                      <w:highlight w:val="none"/>
                      <w:lang w:eastAsia="zh-CN"/>
                    </w:rPr>
                    <w:t>）</w:t>
                  </w:r>
                </w:p>
              </w:tc>
              <w:tc>
                <w:tcPr>
                  <w:tcW w:w="825"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2285" w:type="dxa"/>
                  <w:shd w:val="clear" w:color="auto" w:fill="auto"/>
                  <w:vAlign w:val="top"/>
                </w:tcPr>
                <w:p>
                  <w:pPr>
                    <w:widowControl/>
                    <w:spacing w:before="40"/>
                    <w:jc w:val="left"/>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1432"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1896" w:type="dxa"/>
                  <w:shd w:val="clear" w:color="auto" w:fill="auto"/>
                  <w:vAlign w:val="top"/>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2022年04-09月</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8" w:type="dxa"/>
                  <w:shd w:val="clear" w:color="auto" w:fill="auto"/>
                  <w:vAlign w:val="center"/>
                </w:tcPr>
                <w:p>
                  <w:pPr>
                    <w:pStyle w:val="25"/>
                    <w:numPr>
                      <w:ilvl w:val="0"/>
                      <w:numId w:val="0"/>
                    </w:numPr>
                    <w:ind w:left="0" w:leftChars="0" w:firstLine="0" w:firstLineChars="0"/>
                    <w:jc w:val="left"/>
                    <w:rPr>
                      <w:rFonts w:hint="eastAsia" w:ascii="Times New Roman" w:hAnsi="Times New Roman" w:eastAsia="宋体" w:cs="Times New Roman"/>
                      <w:kern w:val="2"/>
                      <w:sz w:val="18"/>
                      <w:szCs w:val="18"/>
                      <w:lang w:val="en-US" w:eastAsia="zh-CN" w:bidi="ar-SA"/>
                    </w:rPr>
                  </w:pPr>
                  <w:r>
                    <w:rPr>
                      <w:sz w:val="18"/>
                      <w:szCs w:val="18"/>
                    </w:rPr>
                    <w:t>顾客投诉处理率100%</w:t>
                  </w:r>
                </w:p>
              </w:tc>
              <w:tc>
                <w:tcPr>
                  <w:tcW w:w="825" w:type="dxa"/>
                  <w:shd w:val="clear" w:color="auto" w:fill="auto"/>
                  <w:vAlign w:val="center"/>
                </w:tcPr>
                <w:p>
                  <w:pPr>
                    <w:spacing w:line="3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季度</w:t>
                  </w:r>
                </w:p>
              </w:tc>
              <w:tc>
                <w:tcPr>
                  <w:tcW w:w="2285" w:type="dxa"/>
                  <w:shd w:val="clear" w:color="auto" w:fill="auto"/>
                  <w:vAlign w:val="center"/>
                </w:tcPr>
                <w:p>
                  <w:pPr>
                    <w:pStyle w:val="25"/>
                    <w:numPr>
                      <w:ilvl w:val="0"/>
                      <w:numId w:val="0"/>
                    </w:numPr>
                    <w:ind w:left="0" w:leftChars="0" w:firstLine="0" w:firstLineChars="0"/>
                    <w:jc w:val="left"/>
                    <w:rPr>
                      <w:rFonts w:hint="default" w:ascii="Times New Roman" w:hAnsi="Times New Roman" w:eastAsia="宋体" w:cs="Times New Roman"/>
                      <w:kern w:val="2"/>
                      <w:sz w:val="18"/>
                      <w:szCs w:val="18"/>
                      <w:lang w:val="en-US" w:eastAsia="zh-CN" w:bidi="ar-SA"/>
                    </w:rPr>
                  </w:pPr>
                  <w:r>
                    <w:rPr>
                      <w:rFonts w:hint="eastAsia"/>
                      <w:sz w:val="18"/>
                      <w:szCs w:val="18"/>
                    </w:rPr>
                    <w:t>顾客投诉处理数/投诉总数*100%</w:t>
                  </w:r>
                </w:p>
              </w:tc>
              <w:tc>
                <w:tcPr>
                  <w:tcW w:w="1432" w:type="dxa"/>
                  <w:shd w:val="clear" w:color="auto" w:fill="auto"/>
                  <w:vAlign w:val="center"/>
                </w:tcPr>
                <w:p>
                  <w:pPr>
                    <w:spacing w:line="340" w:lineRule="exact"/>
                    <w:jc w:val="both"/>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综合部</w:t>
                  </w:r>
                </w:p>
              </w:tc>
              <w:tc>
                <w:tcPr>
                  <w:tcW w:w="1896" w:type="dxa"/>
                  <w:shd w:val="clear" w:color="auto" w:fill="auto"/>
                  <w:vAlign w:val="center"/>
                </w:tcPr>
                <w:p>
                  <w:pPr>
                    <w:pStyle w:val="25"/>
                    <w:jc w:val="left"/>
                    <w:rPr>
                      <w:rFonts w:hint="eastAsia"/>
                      <w:sz w:val="18"/>
                      <w:szCs w:val="18"/>
                    </w:rPr>
                  </w:pPr>
                  <w:r>
                    <w:rPr>
                      <w:rFonts w:hint="eastAsia"/>
                      <w:sz w:val="18"/>
                      <w:szCs w:val="18"/>
                    </w:rPr>
                    <w:t>100%</w:t>
                  </w:r>
                </w:p>
                <w:p>
                  <w:pPr>
                    <w:spacing w:line="340" w:lineRule="exact"/>
                    <w:jc w:val="both"/>
                    <w:rPr>
                      <w:rFonts w:hint="eastAsia" w:ascii="Times New Roman" w:hAnsi="Times New Roman" w:eastAsia="宋体" w:cs="Times New Roman"/>
                      <w:kern w:val="2"/>
                      <w:sz w:val="18"/>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28" w:type="dxa"/>
                  <w:shd w:val="clear" w:color="auto" w:fill="auto"/>
                  <w:vAlign w:val="center"/>
                </w:tcPr>
                <w:p>
                  <w:pPr>
                    <w:pStyle w:val="25"/>
                    <w:numPr>
                      <w:ilvl w:val="0"/>
                      <w:numId w:val="0"/>
                    </w:numPr>
                    <w:ind w:left="0" w:leftChars="0" w:firstLine="0" w:firstLineChars="0"/>
                    <w:jc w:val="left"/>
                    <w:rPr>
                      <w:rFonts w:hint="eastAsia" w:ascii="Times New Roman" w:hAnsi="Times New Roman" w:eastAsia="宋体" w:cs="Times New Roman"/>
                      <w:kern w:val="2"/>
                      <w:sz w:val="18"/>
                      <w:szCs w:val="18"/>
                      <w:lang w:val="en-US" w:eastAsia="zh-CN" w:bidi="ar-SA"/>
                    </w:rPr>
                  </w:pPr>
                  <w:r>
                    <w:rPr>
                      <w:sz w:val="18"/>
                      <w:szCs w:val="18"/>
                    </w:rPr>
                    <w:t>顾客满意率达95% 以上</w:t>
                  </w:r>
                </w:p>
              </w:tc>
              <w:tc>
                <w:tcPr>
                  <w:tcW w:w="825" w:type="dxa"/>
                  <w:shd w:val="clear" w:color="auto" w:fill="auto"/>
                  <w:vAlign w:val="center"/>
                </w:tcPr>
                <w:p>
                  <w:pPr>
                    <w:spacing w:line="3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季度</w:t>
                  </w:r>
                </w:p>
              </w:tc>
              <w:tc>
                <w:tcPr>
                  <w:tcW w:w="2285" w:type="dxa"/>
                  <w:shd w:val="clear" w:color="auto" w:fill="auto"/>
                  <w:vAlign w:val="center"/>
                </w:tcPr>
                <w:p>
                  <w:pPr>
                    <w:pStyle w:val="25"/>
                    <w:numPr>
                      <w:ilvl w:val="0"/>
                      <w:numId w:val="0"/>
                    </w:numPr>
                    <w:ind w:left="0" w:leftChars="0" w:firstLine="0" w:firstLineChars="0"/>
                    <w:jc w:val="left"/>
                    <w:rPr>
                      <w:rFonts w:hint="default" w:ascii="Times New Roman" w:hAnsi="Times New Roman" w:eastAsia="宋体" w:cs="Times New Roman"/>
                      <w:kern w:val="2"/>
                      <w:sz w:val="18"/>
                      <w:szCs w:val="18"/>
                      <w:lang w:val="en-US" w:eastAsia="zh-CN" w:bidi="ar-SA"/>
                    </w:rPr>
                  </w:pPr>
                  <w:r>
                    <w:rPr>
                      <w:rFonts w:hint="eastAsia"/>
                      <w:sz w:val="18"/>
                      <w:szCs w:val="18"/>
                    </w:rPr>
                    <w:t>顾客满意度总分÷调查顾客数*100%</w:t>
                  </w:r>
                </w:p>
              </w:tc>
              <w:tc>
                <w:tcPr>
                  <w:tcW w:w="1432" w:type="dxa"/>
                  <w:shd w:val="clear" w:color="auto" w:fill="auto"/>
                  <w:vAlign w:val="center"/>
                </w:tcPr>
                <w:p>
                  <w:pPr>
                    <w:spacing w:line="340" w:lineRule="exact"/>
                    <w:jc w:val="both"/>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各部门</w:t>
                  </w:r>
                </w:p>
              </w:tc>
              <w:tc>
                <w:tcPr>
                  <w:tcW w:w="1896" w:type="dxa"/>
                  <w:shd w:val="clear" w:color="auto" w:fill="auto"/>
                  <w:vAlign w:val="center"/>
                </w:tcPr>
                <w:p>
                  <w:pPr>
                    <w:spacing w:line="340" w:lineRule="exact"/>
                    <w:jc w:val="both"/>
                    <w:rPr>
                      <w:rFonts w:hint="eastAsia" w:ascii="Times New Roman" w:hAnsi="Times New Roman" w:eastAsia="宋体" w:cs="Times New Roman"/>
                      <w:kern w:val="2"/>
                      <w:sz w:val="18"/>
                      <w:szCs w:val="18"/>
                      <w:highlight w:val="cyan"/>
                      <w:lang w:val="en-US" w:eastAsia="zh-CN" w:bidi="ar-SA"/>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28" w:type="dxa"/>
                  <w:shd w:val="clear" w:color="auto" w:fill="auto"/>
                  <w:vAlign w:val="center"/>
                </w:tcPr>
                <w:p>
                  <w:pPr>
                    <w:pStyle w:val="25"/>
                    <w:numPr>
                      <w:ilvl w:val="0"/>
                      <w:numId w:val="0"/>
                    </w:numPr>
                    <w:ind w:left="0" w:leftChars="0" w:firstLine="0" w:firstLineChars="0"/>
                    <w:jc w:val="left"/>
                    <w:rPr>
                      <w:rFonts w:hint="eastAsia" w:ascii="Times New Roman" w:hAnsi="Times New Roman" w:eastAsia="宋体" w:cs="Times New Roman"/>
                      <w:kern w:val="2"/>
                      <w:sz w:val="18"/>
                      <w:szCs w:val="18"/>
                      <w:lang w:val="en-US" w:eastAsia="zh-CN" w:bidi="ar-SA"/>
                    </w:rPr>
                  </w:pPr>
                  <w:r>
                    <w:rPr>
                      <w:sz w:val="18"/>
                      <w:szCs w:val="18"/>
                    </w:rPr>
                    <w:t>废弃物分类收集处理率100%</w:t>
                  </w:r>
                </w:p>
              </w:tc>
              <w:tc>
                <w:tcPr>
                  <w:tcW w:w="825" w:type="dxa"/>
                  <w:shd w:val="clear" w:color="auto" w:fill="auto"/>
                  <w:vAlign w:val="center"/>
                </w:tcPr>
                <w:p>
                  <w:pPr>
                    <w:spacing w:line="3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季度</w:t>
                  </w:r>
                </w:p>
              </w:tc>
              <w:tc>
                <w:tcPr>
                  <w:tcW w:w="2285" w:type="dxa"/>
                  <w:shd w:val="clear" w:color="auto" w:fill="auto"/>
                  <w:vAlign w:val="center"/>
                </w:tcPr>
                <w:p>
                  <w:pPr>
                    <w:pStyle w:val="25"/>
                    <w:numPr>
                      <w:ilvl w:val="0"/>
                      <w:numId w:val="0"/>
                    </w:numPr>
                    <w:ind w:left="0" w:leftChars="0" w:firstLine="0" w:firstLineChars="0"/>
                    <w:jc w:val="left"/>
                    <w:rPr>
                      <w:rFonts w:hint="default" w:ascii="Times New Roman" w:hAnsi="Times New Roman" w:eastAsia="宋体" w:cs="Times New Roman"/>
                      <w:kern w:val="2"/>
                      <w:sz w:val="18"/>
                      <w:szCs w:val="18"/>
                      <w:lang w:val="en-US" w:eastAsia="zh-CN" w:bidi="ar-SA"/>
                    </w:rPr>
                  </w:pPr>
                  <w:r>
                    <w:rPr>
                      <w:rFonts w:hint="eastAsia"/>
                      <w:sz w:val="18"/>
                      <w:szCs w:val="18"/>
                    </w:rPr>
                    <w:t>废弃物分类收集处理数/固废总数*100%</w:t>
                  </w:r>
                </w:p>
              </w:tc>
              <w:tc>
                <w:tcPr>
                  <w:tcW w:w="1432" w:type="dxa"/>
                  <w:shd w:val="clear" w:color="auto" w:fill="auto"/>
                  <w:vAlign w:val="center"/>
                </w:tcPr>
                <w:p>
                  <w:pPr>
                    <w:spacing w:line="340" w:lineRule="exact"/>
                    <w:jc w:val="both"/>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Times New Roman" w:hAnsi="Times New Roman" w:eastAsia="宋体" w:cs="Times New Roman"/>
                      <w:kern w:val="2"/>
                      <w:sz w:val="18"/>
                      <w:szCs w:val="18"/>
                      <w:highlight w:val="cyan"/>
                      <w:lang w:val="en-US" w:eastAsia="zh-CN" w:bidi="ar-SA"/>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28" w:type="dxa"/>
                  <w:shd w:val="clear" w:color="auto" w:fill="auto"/>
                  <w:vAlign w:val="center"/>
                </w:tcPr>
                <w:p>
                  <w:pPr>
                    <w:pStyle w:val="25"/>
                    <w:numPr>
                      <w:ilvl w:val="0"/>
                      <w:numId w:val="0"/>
                    </w:numPr>
                    <w:ind w:left="0" w:leftChars="0" w:firstLine="0" w:firstLineChars="0"/>
                    <w:jc w:val="left"/>
                    <w:rPr>
                      <w:rFonts w:hint="default" w:ascii="Times New Roman" w:hAnsi="Times New Roman" w:eastAsia="宋体" w:cs="Times New Roman"/>
                      <w:kern w:val="2"/>
                      <w:sz w:val="18"/>
                      <w:szCs w:val="18"/>
                      <w:lang w:val="en-US" w:eastAsia="zh-CN" w:bidi="ar-SA"/>
                    </w:rPr>
                  </w:pPr>
                  <w:r>
                    <w:rPr>
                      <w:sz w:val="18"/>
                      <w:szCs w:val="18"/>
                    </w:rPr>
                    <w:t>杜绝重大安全事故和伤亡事故</w:t>
                  </w:r>
                </w:p>
              </w:tc>
              <w:tc>
                <w:tcPr>
                  <w:tcW w:w="825" w:type="dxa"/>
                  <w:shd w:val="clear" w:color="auto" w:fill="auto"/>
                  <w:vAlign w:val="center"/>
                </w:tcPr>
                <w:p>
                  <w:pPr>
                    <w:spacing w:line="3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季度</w:t>
                  </w:r>
                </w:p>
              </w:tc>
              <w:tc>
                <w:tcPr>
                  <w:tcW w:w="2285" w:type="dxa"/>
                  <w:shd w:val="clear" w:color="auto" w:fill="auto"/>
                  <w:vAlign w:val="center"/>
                </w:tcPr>
                <w:p>
                  <w:pPr>
                    <w:pStyle w:val="25"/>
                    <w:numPr>
                      <w:ilvl w:val="0"/>
                      <w:numId w:val="0"/>
                    </w:numPr>
                    <w:ind w:left="0" w:leftChars="0" w:firstLine="0" w:firstLineChars="0"/>
                    <w:jc w:val="left"/>
                    <w:rPr>
                      <w:rFonts w:hint="default" w:ascii="Times New Roman" w:hAnsi="Times New Roman" w:eastAsia="宋体" w:cs="Times New Roman"/>
                      <w:kern w:val="2"/>
                      <w:sz w:val="18"/>
                      <w:szCs w:val="18"/>
                      <w:lang w:val="en-US" w:eastAsia="zh-CN" w:bidi="ar-SA"/>
                    </w:rPr>
                  </w:pPr>
                  <w:r>
                    <w:rPr>
                      <w:rFonts w:hint="eastAsia"/>
                      <w:sz w:val="18"/>
                      <w:szCs w:val="18"/>
                    </w:rPr>
                    <w:t>重大安全事故和伤亡事故为0</w:t>
                  </w:r>
                </w:p>
              </w:tc>
              <w:tc>
                <w:tcPr>
                  <w:tcW w:w="1432" w:type="dxa"/>
                  <w:shd w:val="clear" w:color="auto" w:fill="auto"/>
                  <w:vAlign w:val="center"/>
                </w:tcPr>
                <w:p>
                  <w:pPr>
                    <w:spacing w:line="340" w:lineRule="exact"/>
                    <w:jc w:val="both"/>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各部门</w:t>
                  </w:r>
                </w:p>
              </w:tc>
              <w:tc>
                <w:tcPr>
                  <w:tcW w:w="1896" w:type="dxa"/>
                  <w:shd w:val="clear" w:color="auto" w:fill="auto"/>
                  <w:vAlign w:val="center"/>
                </w:tcPr>
                <w:p>
                  <w:pPr>
                    <w:spacing w:line="340" w:lineRule="exact"/>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28" w:type="dxa"/>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食堂餐饮所加工制作的食品卫生合格率达到100%</w:t>
                  </w:r>
                </w:p>
              </w:tc>
              <w:tc>
                <w:tcPr>
                  <w:tcW w:w="825" w:type="dxa"/>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每季度</w:t>
                  </w:r>
                </w:p>
              </w:tc>
              <w:tc>
                <w:tcPr>
                  <w:tcW w:w="2285" w:type="dxa"/>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食堂餐饮所加工制作的食品卫生合格数/总数</w:t>
                  </w:r>
                </w:p>
              </w:tc>
              <w:tc>
                <w:tcPr>
                  <w:tcW w:w="1432"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28" w:type="dxa"/>
                  <w:shd w:val="clear" w:color="auto" w:fill="auto"/>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关键控制点监控合格率100%</w:t>
                  </w:r>
                </w:p>
              </w:tc>
              <w:tc>
                <w:tcPr>
                  <w:tcW w:w="825" w:type="dxa"/>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每季度</w:t>
                  </w:r>
                </w:p>
              </w:tc>
              <w:tc>
                <w:tcPr>
                  <w:tcW w:w="2285" w:type="dxa"/>
                  <w:shd w:val="clear" w:color="auto" w:fill="auto"/>
                  <w:vAlign w:val="bottom"/>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关键控制点监控合格数/监控总数</w:t>
                  </w:r>
                </w:p>
              </w:tc>
              <w:tc>
                <w:tcPr>
                  <w:tcW w:w="1432"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28" w:type="dxa"/>
                  <w:shd w:val="clear" w:color="auto" w:fill="auto"/>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重视安全防护，食品安全事故发生率为0</w:t>
                  </w:r>
                </w:p>
              </w:tc>
              <w:tc>
                <w:tcPr>
                  <w:tcW w:w="825" w:type="dxa"/>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每季度</w:t>
                  </w:r>
                </w:p>
              </w:tc>
              <w:tc>
                <w:tcPr>
                  <w:tcW w:w="2285" w:type="dxa"/>
                  <w:shd w:val="clear" w:color="auto" w:fill="auto"/>
                  <w:vAlign w:val="bottom"/>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安全事故发生数</w:t>
                  </w:r>
                </w:p>
              </w:tc>
              <w:tc>
                <w:tcPr>
                  <w:tcW w:w="1432"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各部门</w:t>
                  </w:r>
                </w:p>
              </w:tc>
              <w:tc>
                <w:tcPr>
                  <w:tcW w:w="1896" w:type="dxa"/>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完成</w:t>
                  </w:r>
                </w:p>
              </w:tc>
            </w:tr>
          </w:tbl>
          <w:p>
            <w:pPr>
              <w:pStyle w:val="7"/>
              <w:rPr>
                <w:rFonts w:hint="eastAsia"/>
                <w:highlight w:val="none"/>
              </w:rPr>
            </w:pP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目标考核结果描述为完成不够明确，已与企业沟通。</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rPr>
            </w:pPr>
            <w:r>
              <w:rPr>
                <w:rFonts w:hint="eastAsia"/>
                <w:color w:val="000000"/>
                <w:szCs w:val="21"/>
              </w:rPr>
              <w:t>变更的策划</w:t>
            </w:r>
          </w:p>
          <w:p/>
        </w:tc>
        <w:tc>
          <w:tcPr>
            <w:tcW w:w="1040" w:type="dxa"/>
            <w:vMerge w:val="restart"/>
            <w:shd w:val="clear" w:color="auto" w:fill="EBF1DE" w:themeFill="accent3" w:themeFillTint="32"/>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7"/>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资源（总则）</w:t>
            </w:r>
          </w:p>
        </w:tc>
        <w:tc>
          <w:tcPr>
            <w:tcW w:w="1040" w:type="dxa"/>
            <w:vMerge w:val="restart"/>
            <w:shd w:val="clear" w:color="auto" w:fill="EBF1DE" w:themeFill="accent3" w:themeFillTint="32"/>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如：管理手册第7.1章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rPr>
                <w:color w:val="000000"/>
                <w:szCs w:val="21"/>
              </w:rPr>
            </w:pPr>
            <w:r>
              <w:rPr>
                <w:rFonts w:hint="eastAsia"/>
                <w:color w:val="000000"/>
                <w:szCs w:val="21"/>
              </w:rPr>
              <w:t>现有内部资源的能力；</w:t>
            </w:r>
          </w:p>
          <w:p>
            <w:pPr>
              <w:rPr>
                <w:highlight w:val="none"/>
              </w:rPr>
            </w:pPr>
            <w:r>
              <w:rPr>
                <w:rFonts w:hint="eastAsia"/>
                <w:highlight w:val="none"/>
                <w:lang w:val="en-US" w:eastAsia="zh-CN"/>
              </w:rPr>
              <w:t>公司占地面积约</w:t>
            </w:r>
            <w:r>
              <w:rPr>
                <w:rFonts w:hint="eastAsia"/>
                <w:highlight w:val="none"/>
                <w:u w:val="single"/>
                <w:lang w:val="en-US" w:eastAsia="zh-CN"/>
              </w:rPr>
              <w:t>3200平方米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2900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常温库</w:t>
            </w:r>
            <w:r>
              <w:rPr>
                <w:rFonts w:hint="eastAsia"/>
                <w:highlight w:val="none"/>
                <w:u w:val="single"/>
                <w:lang w:val="en-US" w:eastAsia="zh-CN"/>
              </w:rPr>
              <w:t>3个</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7</w:t>
            </w:r>
            <w:r>
              <w:rPr>
                <w:rFonts w:hint="eastAsia"/>
                <w:highlight w:val="none"/>
                <w:lang w:val="en-US" w:eastAsia="zh-CN"/>
              </w:rPr>
              <w:t>辆（再用4个）</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垃圾桶、油烟机、隔油池、气体报警控制器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灭火器、消防栓、气体报警控制器   （列举2~4种）</w:t>
            </w: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7"/>
              <w:rPr>
                <w:rFonts w:hint="default"/>
                <w:color w:val="000000"/>
                <w:szCs w:val="21"/>
                <w:highlight w:val="none"/>
                <w:lang w:val="en-US" w:eastAsia="zh-CN"/>
              </w:rPr>
            </w:pPr>
          </w:p>
          <w:p>
            <w:pPr>
              <w:numPr>
                <w:ilvl w:val="0"/>
                <w:numId w:val="5"/>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4"/>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 xml:space="preserve"> </w:t>
            </w:r>
          </w:p>
          <w:p>
            <w:pPr>
              <w:numPr>
                <w:ilvl w:val="0"/>
                <w:numId w:val="4"/>
              </w:numPr>
            </w:pPr>
            <w:r>
              <w:rPr>
                <w:rFonts w:hint="eastAsia"/>
                <w:highlight w:val="none"/>
                <w:u w:val="single"/>
                <w:lang w:val="en-US" w:eastAsia="zh-CN"/>
              </w:rPr>
              <w:t xml:space="preserve"> 厂房为租赁，有租赁合同，有效期3年，合同起止时间：2022年7月1日至2025年6月30日；</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EBF1DE" w:themeFill="accent3" w:themeFillTint="32"/>
          </w:tcPr>
          <w:p>
            <w:r>
              <w:rPr>
                <w:rFonts w:hint="eastAsia"/>
              </w:rPr>
              <w:t xml:space="preserve">沟通  </w:t>
            </w:r>
          </w:p>
        </w:tc>
        <w:tc>
          <w:tcPr>
            <w:tcW w:w="1040" w:type="dxa"/>
            <w:vMerge w:val="restart"/>
            <w:shd w:val="clear" w:color="auto" w:fill="EBF1DE" w:themeFill="accent3" w:themeFillTint="32"/>
          </w:tcPr>
          <w:p>
            <w:r>
              <w:rPr>
                <w:rFonts w:hint="eastAsia"/>
              </w:rPr>
              <w:t>Q</w:t>
            </w:r>
            <w:r>
              <w:rPr>
                <w:rFonts w:hint="eastAsia"/>
                <w:lang w:val="en-US" w:eastAsia="zh-CN"/>
              </w:rPr>
              <w:t>OF</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信息交流控制程序</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组织考虑了合规义务，确保质量/食品安全</w:t>
            </w:r>
            <w:r>
              <w:rPr>
                <w:rFonts w:hint="eastAsia"/>
                <w:lang w:val="en-US" w:eastAsia="zh-CN"/>
              </w:rPr>
              <w:t>/职业健康</w:t>
            </w:r>
            <w:r>
              <w:rPr>
                <w:rFonts w:hint="eastAsia"/>
              </w:rPr>
              <w:t>信息与管理体系形成的信息一致且真实可信。一般由</w:t>
            </w:r>
            <w:r>
              <w:rPr>
                <w:rFonts w:hint="eastAsia"/>
                <w:lang w:val="en-US" w:eastAsia="zh-CN"/>
              </w:rPr>
              <w:t>综合部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A3"/>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EBF1DE" w:themeFill="accent3" w:themeFillTint="32"/>
          </w:tcPr>
          <w:p>
            <w:pPr>
              <w:shd w:val="clear"/>
            </w:pPr>
            <w:r>
              <w:rPr>
                <w:rFonts w:hint="eastAsia"/>
              </w:rPr>
              <w:t>文件要求</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0"/>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QEO管理</w:t>
            </w:r>
            <w:r>
              <w:rPr>
                <w:rFonts w:hint="eastAsia"/>
              </w:rPr>
              <w:t>手册》</w:t>
            </w:r>
            <w:r>
              <w:rPr>
                <w:rFonts w:hint="eastAsia"/>
                <w:lang w:eastAsia="zh-CN"/>
              </w:rPr>
              <w:t>、</w:t>
            </w:r>
            <w:r>
              <w:rPr>
                <w:rFonts w:hint="eastAsia"/>
              </w:rPr>
              <w:sym w:font="Wingdings 2" w:char="0052"/>
            </w:r>
            <w:r>
              <w:rPr>
                <w:rFonts w:hint="eastAsia"/>
                <w:lang w:eastAsia="zh-CN"/>
              </w:rPr>
              <w:t>《</w:t>
            </w:r>
            <w:r>
              <w:rPr>
                <w:rFonts w:hint="eastAsia"/>
                <w:lang w:val="en-US" w:eastAsia="zh-CN"/>
              </w:rPr>
              <w:t>一体化管理手册</w:t>
            </w:r>
            <w:r>
              <w:rPr>
                <w:rFonts w:hint="eastAsia"/>
                <w:lang w:eastAsia="zh-CN"/>
              </w:rPr>
              <w:t>》</w:t>
            </w:r>
            <w:r>
              <w:rPr>
                <w:rFonts w:hint="eastAsia"/>
              </w:rPr>
              <w:t>、</w:t>
            </w:r>
            <w:r>
              <w:rPr>
                <w:rFonts w:hint="eastAsia"/>
              </w:rPr>
              <w:sym w:font="Wingdings 2" w:char="0052"/>
            </w:r>
            <w:r>
              <w:rPr>
                <w:rFonts w:hint="eastAsia"/>
              </w:rPr>
              <w:t>《程序文件》</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u w:val="single"/>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lang w:val="en-US" w:eastAsia="zh-CN"/>
              </w:rPr>
              <w:t>QEO管理</w:t>
            </w:r>
            <w:r>
              <w:rPr>
                <w:rFonts w:hint="eastAsia"/>
                <w:u w:val="single"/>
              </w:rPr>
              <w:t>手册》</w:t>
            </w:r>
            <w:r>
              <w:rPr>
                <w:rFonts w:hint="eastAsia"/>
                <w:u w:val="single"/>
                <w:lang w:val="en-US" w:eastAsia="zh-CN"/>
              </w:rPr>
              <w:t xml:space="preserve"> 、</w:t>
            </w:r>
            <w:r>
              <w:rPr>
                <w:rFonts w:hint="eastAsia"/>
                <w:u w:val="single"/>
                <w:lang w:eastAsia="zh-CN"/>
              </w:rPr>
              <w:t>《</w:t>
            </w:r>
            <w:r>
              <w:rPr>
                <w:rFonts w:hint="eastAsia"/>
                <w:u w:val="single"/>
                <w:lang w:val="en-US" w:eastAsia="zh-CN"/>
              </w:rPr>
              <w:t>一体化管理手册</w:t>
            </w:r>
            <w:r>
              <w:rPr>
                <w:rFonts w:hint="eastAsia"/>
                <w:u w:val="single"/>
                <w:lang w:eastAsia="zh-CN"/>
              </w:rPr>
              <w:t>》</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w:t>
            </w:r>
            <w:r>
              <w:rPr>
                <w:rFonts w:hint="eastAsia"/>
              </w:rPr>
              <w:t>体系过程的有效策划、运行和控制所需的文件；（</w:t>
            </w:r>
            <w:r>
              <w:rPr>
                <w:rFonts w:hint="eastAsia"/>
                <w:lang w:val="en-US" w:eastAsia="zh-CN"/>
              </w:rPr>
              <w:t>各类制度</w:t>
            </w:r>
            <w:r>
              <w:rPr>
                <w:rFonts w:hint="eastAsia"/>
              </w:rPr>
              <w:t>）</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0"/>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 xml:space="preserve">1.2.2  </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QEO管理</w:t>
            </w:r>
            <w:r>
              <w:rPr>
                <w:rFonts w:hint="eastAsia"/>
              </w:rPr>
              <w:t>手册》</w:t>
            </w:r>
            <w:r>
              <w:rPr>
                <w:rFonts w:hint="eastAsia"/>
                <w:lang w:eastAsia="zh-CN"/>
              </w:rPr>
              <w:t>、</w:t>
            </w:r>
            <w:r>
              <w:rPr>
                <w:rFonts w:hint="eastAsia"/>
              </w:rPr>
              <w:sym w:font="Wingdings 2" w:char="0052"/>
            </w:r>
            <w:r>
              <w:rPr>
                <w:rFonts w:hint="eastAsia"/>
                <w:lang w:eastAsia="zh-CN"/>
              </w:rPr>
              <w:t>《</w:t>
            </w:r>
            <w:r>
              <w:rPr>
                <w:rFonts w:hint="eastAsia"/>
                <w:lang w:val="en-US" w:eastAsia="zh-CN"/>
              </w:rPr>
              <w:t>一体化管理手册</w:t>
            </w:r>
            <w:r>
              <w:rPr>
                <w:rFonts w:hint="eastAsia"/>
                <w:lang w:eastAsia="zh-CN"/>
              </w:rPr>
              <w:t>》</w:t>
            </w:r>
            <w:r>
              <w:rPr>
                <w:rFonts w:hint="eastAsia"/>
              </w:rPr>
              <w:t>、</w:t>
            </w:r>
            <w:r>
              <w:rPr>
                <w:rFonts w:hint="eastAsia"/>
              </w:rPr>
              <w:sym w:font="Wingdings 2" w:char="0052"/>
            </w:r>
            <w:r>
              <w:rPr>
                <w:rFonts w:hint="eastAsia"/>
              </w:rPr>
              <w:t>《程序文件》</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见手册4.3条款范围描述</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4"/>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w:t>
            </w:r>
            <w:r>
              <w:rPr>
                <w:rFonts w:hint="eastAsia"/>
                <w:color w:val="000000"/>
                <w:szCs w:val="18"/>
                <w:u w:val="single"/>
              </w:rPr>
              <w:t>餐厨垃圾处理、烟道清洗、虫鼠消杀</w:t>
            </w:r>
            <w:r>
              <w:rPr>
                <w:rFonts w:hint="eastAsia"/>
                <w:color w:val="000000"/>
                <w:u w:val="single"/>
                <w:lang w:val="en-US" w:eastAsia="zh-CN"/>
              </w:rPr>
              <w:t xml:space="preserve">  </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EBF1DE" w:themeFill="accent3" w:themeFillTint="32"/>
          </w:tcPr>
          <w:p>
            <w:pPr>
              <w:shd w:val="clear"/>
            </w:pPr>
            <w:r>
              <w:rPr>
                <w:rFonts w:hint="eastAsia"/>
              </w:rPr>
              <w:t>运行的策划和控制</w:t>
            </w:r>
          </w:p>
        </w:tc>
        <w:tc>
          <w:tcPr>
            <w:tcW w:w="1040" w:type="dxa"/>
            <w:vMerge w:val="restart"/>
            <w:shd w:val="clear" w:color="auto" w:fill="EBF1DE" w:themeFill="accent3" w:themeFillTint="32"/>
          </w:tcPr>
          <w:p>
            <w:pPr>
              <w:shd w:val="clear"/>
            </w:pPr>
            <w:r>
              <w:rPr>
                <w:rFonts w:hint="eastAsia"/>
              </w:rPr>
              <w:t xml:space="preserve">Q8.1 </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QEO管理手册</w:t>
            </w:r>
            <w:r>
              <w:rPr>
                <w:rFonts w:hint="eastAsia" w:ascii="宋体" w:hAnsi="宋体"/>
                <w:lang w:eastAsia="zh-CN"/>
              </w:rPr>
              <w:t>》</w:t>
            </w:r>
            <w:r>
              <w:rPr>
                <w:rFonts w:hint="eastAsia"/>
              </w:rPr>
              <w:t>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EBF1DE" w:themeFill="accent3"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为满足产品和服务提供的要求，所确定的措施，组织通过以下措施对所需的过程进行策划、实施和控制：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集体用餐配送（热食类食品制售）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有流程图、管理制度</w:t>
                  </w:r>
                  <w:r>
                    <w:rPr>
                      <w:rFonts w:hint="eastAsia"/>
                      <w:lang w:eastAsia="zh-CN"/>
                    </w:rPr>
                    <w:t>、</w:t>
                  </w:r>
                  <w:r>
                    <w:rPr>
                      <w:rFonts w:hint="eastAsia"/>
                      <w:lang w:val="en-US" w:eastAsia="zh-CN"/>
                    </w:rPr>
                    <w:t>危害控制计划、前提方案、良好卫生规范等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餐食烧熟煮透及中心温度测试记录、餐具洗消、配送过程等控制记录；</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rFonts w:hint="default" w:eastAsia="宋体"/>
                      <w:lang w:val="en-US" w:eastAsia="zh-CN"/>
                    </w:rPr>
                  </w:pPr>
                  <w:r>
                    <w:rPr>
                      <w:rFonts w:hint="eastAsia"/>
                      <w:lang w:val="en-US" w:eastAsia="zh-CN"/>
                    </w:rPr>
                    <w:t>审核周期内未发生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4"/>
                    <w:shd w:val="clear"/>
                    <w:adjustRightInd w:val="0"/>
                    <w:snapToGrid w:val="0"/>
                    <w:spacing w:line="360" w:lineRule="auto"/>
                    <w:rPr>
                      <w:rFonts w:hint="default" w:eastAsia="宋体"/>
                      <w:highlight w:val="yellow"/>
                      <w:lang w:val="en-US" w:eastAsia="zh-CN"/>
                    </w:rPr>
                  </w:pPr>
                  <w:r>
                    <w:rPr>
                      <w:rFonts w:hint="eastAsia"/>
                      <w:color w:val="000000"/>
                      <w:szCs w:val="18"/>
                      <w:u w:val="single"/>
                    </w:rPr>
                    <w:t>餐厨垃圾处理、烟道清洗、虫鼠消杀</w:t>
                  </w:r>
                </w:p>
              </w:tc>
              <w:tc>
                <w:tcPr>
                  <w:tcW w:w="1237" w:type="dxa"/>
                </w:tcPr>
                <w:p>
                  <w:pPr>
                    <w:shd w:val="clear"/>
                  </w:pPr>
                </w:p>
              </w:tc>
            </w:tr>
          </w:tbl>
          <w:p>
            <w:pPr>
              <w:shd w:val="clear"/>
            </w:pP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EBF1DE" w:themeFill="accent3" w:themeFillTint="32"/>
          </w:tcPr>
          <w:p>
            <w:pPr>
              <w:shd w:val="clear"/>
              <w:rPr>
                <w:highlight w:val="none"/>
              </w:rPr>
            </w:pPr>
            <w:r>
              <w:rPr>
                <w:rFonts w:hint="eastAsia"/>
                <w:highlight w:val="none"/>
              </w:rPr>
              <w:t>运行策划和控制</w:t>
            </w:r>
          </w:p>
        </w:tc>
        <w:tc>
          <w:tcPr>
            <w:tcW w:w="1040" w:type="dxa"/>
            <w:vMerge w:val="restart"/>
            <w:shd w:val="clear" w:color="auto" w:fill="EBF1DE" w:themeFill="accent3" w:themeFillTint="32"/>
          </w:tcPr>
          <w:p>
            <w:pPr>
              <w:shd w:val="clear"/>
              <w:rPr>
                <w:highlight w:val="none"/>
              </w:rPr>
            </w:pPr>
            <w:r>
              <w:rPr>
                <w:rFonts w:hint="eastAsia"/>
                <w:highlight w:val="none"/>
              </w:rPr>
              <w:t>F8.1</w:t>
            </w:r>
          </w:p>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highlight w:val="none"/>
              </w:rPr>
            </w:pPr>
            <w:r>
              <w:rPr>
                <w:rFonts w:hint="eastAsia"/>
                <w:highlight w:val="none"/>
              </w:rPr>
              <w:t>如：</w:t>
            </w:r>
            <w:r>
              <w:rPr>
                <w:highlight w:val="none"/>
              </w:rPr>
              <w:sym w:font="Wingdings" w:char="00FE"/>
            </w:r>
            <w:r>
              <w:rPr>
                <w:rFonts w:hint="eastAsia"/>
                <w:highlight w:val="none"/>
                <w:lang w:eastAsia="zh-CN"/>
              </w:rPr>
              <w:t>《</w:t>
            </w:r>
            <w:r>
              <w:rPr>
                <w:rFonts w:hint="eastAsia"/>
                <w:highlight w:val="none"/>
                <w:lang w:val="en-US" w:eastAsia="zh-CN"/>
              </w:rPr>
              <w:t>一体化管理</w:t>
            </w:r>
            <w:r>
              <w:rPr>
                <w:rFonts w:hint="eastAsia"/>
                <w:highlight w:val="none"/>
              </w:rPr>
              <w:t>手册</w:t>
            </w:r>
            <w:r>
              <w:rPr>
                <w:rFonts w:hint="eastAsia"/>
                <w:highlight w:val="none"/>
                <w:lang w:eastAsia="zh-CN"/>
              </w:rPr>
              <w:t>》</w:t>
            </w:r>
            <w:r>
              <w:rPr>
                <w:rFonts w:hint="eastAsia"/>
                <w:highlight w:val="none"/>
              </w:rPr>
              <w:t>8.1条款、</w:t>
            </w:r>
            <w:r>
              <w:rPr>
                <w:highlight w:val="none"/>
              </w:rPr>
              <w:sym w:font="Wingdings" w:char="00FE"/>
            </w:r>
            <w:r>
              <w:rPr>
                <w:rFonts w:hint="eastAsia"/>
                <w:highlight w:val="none"/>
              </w:rPr>
              <w:t>《人力资源</w:t>
            </w:r>
            <w:r>
              <w:rPr>
                <w:rFonts w:hint="eastAsia"/>
                <w:highlight w:val="none"/>
                <w:lang w:val="en-US" w:eastAsia="zh-CN"/>
              </w:rPr>
              <w:t>管理控制程序</w:t>
            </w:r>
            <w:r>
              <w:rPr>
                <w:rFonts w:hint="eastAsia"/>
                <w:highlight w:val="none"/>
              </w:rPr>
              <w:t>》</w:t>
            </w:r>
          </w:p>
        </w:tc>
        <w:tc>
          <w:tcPr>
            <w:tcW w:w="1585" w:type="dxa"/>
            <w:vMerge w:val="restart"/>
            <w:shd w:val="clear" w:color="auto" w:fill="EBF1DE" w:themeFill="accent3" w:themeFillTint="32"/>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6"/>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6"/>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餐食加工制作配送</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color w:val="000000"/>
                <w:szCs w:val="18"/>
                <w:u w:val="single"/>
              </w:rPr>
              <w:t>餐厨垃圾处理、烟道清洗、虫鼠消杀</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EBF1DE" w:themeFill="accent3" w:themeFillTint="32"/>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rFonts w:hint="default" w:eastAsia="宋体"/>
                <w:highlight w:val="none"/>
                <w:lang w:val="en-US" w:eastAsia="zh-CN"/>
              </w:rPr>
            </w:pPr>
            <w:r>
              <w:rPr>
                <w:rFonts w:hint="eastAsia"/>
                <w:highlight w:val="none"/>
              </w:rPr>
              <w:sym w:font="Wingdings 2" w:char="0052"/>
            </w:r>
            <w:r>
              <w:rPr>
                <w:rFonts w:hint="eastAsia"/>
                <w:highlight w:val="none"/>
                <w:lang w:eastAsia="zh-CN"/>
              </w:rPr>
              <w:t>《</w:t>
            </w:r>
            <w:r>
              <w:rPr>
                <w:rFonts w:hint="eastAsia"/>
                <w:highlight w:val="none"/>
                <w:lang w:val="en-US" w:eastAsia="zh-CN"/>
              </w:rPr>
              <w:t>一体化管理手册</w:t>
            </w:r>
            <w:r>
              <w:rPr>
                <w:rFonts w:hint="eastAsia"/>
                <w:highlight w:val="none"/>
                <w:lang w:eastAsia="zh-CN"/>
              </w:rPr>
              <w:t>》</w:t>
            </w:r>
            <w:r>
              <w:rPr>
                <w:rFonts w:hint="eastAsia"/>
                <w:highlight w:val="none"/>
                <w:lang w:val="en-US" w:eastAsia="zh-CN"/>
              </w:rPr>
              <w:t>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等</w:t>
            </w:r>
          </w:p>
        </w:tc>
        <w:tc>
          <w:tcPr>
            <w:tcW w:w="1585" w:type="dxa"/>
            <w:vMerge w:val="restart"/>
            <w:shd w:val="clear" w:color="auto" w:fill="EBF1DE" w:themeFill="accent3" w:themeFillTint="32"/>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管理控制程序》、《过敏原管理的控制程序》、《食品欺诈预防控制程序》等程序文件，基本满足标准中有关前提计划的要求，详见“H3.2至H3.13的审核记录”，</w:t>
            </w:r>
            <w:r>
              <w:rPr>
                <w:rFonts w:hint="eastAsia"/>
                <w:color w:val="0000FF"/>
                <w:highlight w:val="none"/>
                <w:u w:val="single"/>
                <w:lang w:val="en-US" w:eastAsia="zh-CN"/>
              </w:rPr>
              <w:t>——实施见各门审核记录</w:t>
            </w:r>
          </w:p>
        </w:tc>
        <w:tc>
          <w:tcPr>
            <w:tcW w:w="1585" w:type="dxa"/>
            <w:vMerge w:val="continue"/>
            <w:shd w:val="clear" w:color="auto" w:fill="EBF1DE" w:themeFill="accent3"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EBF1DE" w:themeFill="accent3" w:themeFillTint="32"/>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default"/>
                <w:highlight w:val="none"/>
                <w:lang w:val="en-US" w:eastAsia="zh-CN"/>
              </w:rPr>
            </w:pPr>
            <w:r>
              <w:rPr>
                <w:rFonts w:hint="eastAsia"/>
                <w:highlight w:val="none"/>
                <w:lang w:val="en-US" w:eastAsia="zh-CN"/>
              </w:rPr>
              <w:t>O8.2</w:t>
            </w: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eastAsia="zh-CN"/>
              </w:rPr>
              <w:t>《</w:t>
            </w:r>
            <w:r>
              <w:rPr>
                <w:rFonts w:hint="eastAsia"/>
                <w:highlight w:val="none"/>
                <w:lang w:val="en-US" w:eastAsia="zh-CN"/>
              </w:rPr>
              <w:t>一体化管理手册</w:t>
            </w:r>
            <w:r>
              <w:rPr>
                <w:rFonts w:hint="eastAsia"/>
                <w:highlight w:val="none"/>
                <w:lang w:eastAsia="zh-CN"/>
              </w:rPr>
              <w:t>》</w:t>
            </w:r>
            <w:r>
              <w:rPr>
                <w:rFonts w:hint="eastAsia"/>
                <w:highlight w:val="none"/>
                <w:lang w:val="en-US" w:eastAsia="zh-CN"/>
              </w:rPr>
              <w:t>8.4条款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spacing w:line="360" w:lineRule="auto"/>
              <w:rPr>
                <w:highlight w:val="none"/>
              </w:rPr>
            </w:pPr>
            <w:r>
              <w:rPr>
                <w:rFonts w:hint="eastAsia"/>
                <w:highlight w:val="none"/>
                <w:u w:val="single"/>
                <w:lang w:val="en-US" w:eastAsia="zh-CN"/>
              </w:rPr>
              <w:t>经询问：审核周期内未发生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公司已建立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w:t>
            </w:r>
            <w:r>
              <w:rPr>
                <w:rFonts w:hint="eastAsia"/>
                <w:highlight w:val="none"/>
                <w:u w:val="single"/>
                <w:lang w:val="en-US" w:eastAsia="zh-CN"/>
              </w:rPr>
              <w:t>各类</w:t>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并且由总经理牵头组织进行演练，具体“见生产部审核记录”、“综合部审核记录”</w:t>
            </w:r>
          </w:p>
        </w:tc>
        <w:tc>
          <w:tcPr>
            <w:tcW w:w="1585" w:type="dxa"/>
            <w:vMerge w:val="continue"/>
            <w:shd w:val="clear" w:color="auto" w:fill="EBF1DE" w:themeFill="accent3" w:themeFillTint="32"/>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监视、测量、分析和评价</w:t>
            </w:r>
          </w:p>
        </w:tc>
        <w:tc>
          <w:tcPr>
            <w:tcW w:w="1040" w:type="dxa"/>
            <w:vMerge w:val="restart"/>
            <w:shd w:val="clear" w:color="auto" w:fill="EBF1DE" w:themeFill="accent3" w:themeFillTint="32"/>
          </w:tcPr>
          <w:p>
            <w:r>
              <w:rPr>
                <w:rFonts w:hint="eastAsia"/>
              </w:rPr>
              <w:t>Q9.1.1 F9.1.1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组织对监视和测量的质量食品安全绩效：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541"/>
              <w:gridCol w:w="213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541" w:type="dxa"/>
                </w:tcPr>
                <w:p>
                  <w:pPr>
                    <w:rPr>
                      <w:szCs w:val="21"/>
                    </w:rPr>
                  </w:pPr>
                  <w:r>
                    <w:rPr>
                      <w:rFonts w:hint="eastAsia"/>
                      <w:szCs w:val="21"/>
                    </w:rPr>
                    <w:t>监视和测量的频次和时机</w:t>
                  </w:r>
                </w:p>
              </w:tc>
              <w:tc>
                <w:tcPr>
                  <w:tcW w:w="2135"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7"/>
                    </w:numPr>
                    <w:rPr>
                      <w:rFonts w:hint="eastAsia"/>
                      <w:lang w:val="en-US" w:eastAsia="zh-CN"/>
                    </w:rPr>
                  </w:pPr>
                  <w:r>
                    <w:rPr>
                      <w:rFonts w:hint="eastAsia"/>
                      <w:lang w:val="en-US" w:eastAsia="zh-CN"/>
                    </w:rPr>
                    <w:t>水质：每年委托</w:t>
                  </w:r>
                  <w:r>
                    <w:rPr>
                      <w:rFonts w:hint="eastAsia"/>
                    </w:rPr>
                    <w:t>第三方</w:t>
                  </w:r>
                  <w:r>
                    <w:rPr>
                      <w:rFonts w:hint="eastAsia"/>
                      <w:lang w:val="en-US" w:eastAsia="zh-CN"/>
                    </w:rPr>
                    <w:t>进行水质监测</w:t>
                  </w:r>
                </w:p>
                <w:p>
                  <w:pPr>
                    <w:numPr>
                      <w:ilvl w:val="0"/>
                      <w:numId w:val="7"/>
                    </w:numPr>
                    <w:rPr>
                      <w:rFonts w:hint="default"/>
                      <w:lang w:val="en-US" w:eastAsia="zh-CN"/>
                    </w:rPr>
                  </w:pPr>
                  <w:r>
                    <w:rPr>
                      <w:rFonts w:hint="eastAsia"/>
                      <w:lang w:val="en-US" w:eastAsia="zh-CN"/>
                    </w:rPr>
                    <w:t>餐食每年委托外部第三方进行安全性验证</w:t>
                  </w:r>
                </w:p>
                <w:p>
                  <w:pPr>
                    <w:numPr>
                      <w:ilvl w:val="0"/>
                      <w:numId w:val="7"/>
                    </w:numPr>
                    <w:rPr>
                      <w:rFonts w:hint="default"/>
                      <w:lang w:val="en-US" w:eastAsia="zh-CN"/>
                    </w:rPr>
                  </w:pPr>
                  <w:r>
                    <w:rPr>
                      <w:rFonts w:hint="eastAsia"/>
                      <w:lang w:val="en-US" w:eastAsia="zh-CN"/>
                    </w:rPr>
                    <w:t>一次性餐具索取合同供方提供的产品外检报告；</w:t>
                  </w:r>
                </w:p>
                <w:p>
                  <w:pPr>
                    <w:pStyle w:val="10"/>
                    <w:numPr>
                      <w:ilvl w:val="0"/>
                      <w:numId w:val="7"/>
                    </w:numPr>
                    <w:ind w:left="0" w:leftChars="0" w:firstLine="0" w:firstLineChars="0"/>
                    <w:rPr>
                      <w:rFonts w:hint="default"/>
                      <w:lang w:val="en-US" w:eastAsia="zh-CN"/>
                    </w:rPr>
                  </w:pPr>
                  <w:r>
                    <w:rPr>
                      <w:rFonts w:hint="eastAsia"/>
                      <w:sz w:val="21"/>
                      <w:szCs w:val="21"/>
                      <w:lang w:val="en-US" w:eastAsia="zh-CN"/>
                    </w:rPr>
                    <w:t>餐具每年委托第三方检测</w:t>
                  </w:r>
                </w:p>
              </w:tc>
              <w:tc>
                <w:tcPr>
                  <w:tcW w:w="1541"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135" w:type="dxa"/>
                </w:tcPr>
                <w:p>
                  <w:pPr>
                    <w:rPr>
                      <w:rFonts w:hint="eastAsia"/>
                      <w:szCs w:val="21"/>
                      <w:lang w:val="en-US" w:eastAsia="zh-CN"/>
                    </w:rPr>
                  </w:pPr>
                  <w:r>
                    <w:rPr>
                      <w:rFonts w:hint="eastAsia"/>
                      <w:szCs w:val="21"/>
                      <w:lang w:val="en-US" w:eastAsia="zh-CN"/>
                    </w:rPr>
                    <w:t>GB 5749-2006</w:t>
                  </w:r>
                </w:p>
                <w:p>
                  <w:pPr>
                    <w:pStyle w:val="10"/>
                    <w:ind w:left="0" w:leftChars="0" w:firstLine="0" w:firstLineChars="0"/>
                    <w:rPr>
                      <w:rFonts w:hint="default"/>
                      <w:lang w:val="en-US" w:eastAsia="zh-CN"/>
                    </w:rPr>
                  </w:pPr>
                  <w:r>
                    <w:rPr>
                      <w:rFonts w:hint="eastAsia"/>
                      <w:szCs w:val="21"/>
                      <w:lang w:val="en-US" w:eastAsia="zh-CN"/>
                    </w:rPr>
                    <w:t>GB 14934</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行业的抽查情况等要求</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541"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135" w:type="dxa"/>
                </w:tcPr>
                <w:p>
                  <w:pPr>
                    <w:rPr>
                      <w:rFonts w:hint="default" w:eastAsia="宋体"/>
                      <w:szCs w:val="21"/>
                      <w:lang w:val="en-US" w:eastAsia="zh-CN"/>
                    </w:rPr>
                  </w:pPr>
                  <w:r>
                    <w:rPr>
                      <w:rFonts w:hint="eastAsia"/>
                      <w:szCs w:val="21"/>
                      <w:lang w:val="en-US" w:eastAsia="zh-CN"/>
                    </w:rPr>
                    <w:t>PRP、良好卫生规范、危害控制计划、操作规程、SSOP以及规章制度要求</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r>
                    <w:rPr>
                      <w:rFonts w:hint="eastAsia"/>
                    </w:rPr>
                    <w:t>GB/T19001-2016</w:t>
                  </w:r>
                </w:p>
                <w:p>
                  <w:pPr>
                    <w:rPr>
                      <w:rFonts w:hint="eastAsia"/>
                    </w:rPr>
                  </w:pPr>
                  <w:r>
                    <w:rPr>
                      <w:rFonts w:hint="eastAsia"/>
                    </w:rPr>
                    <w:t>ISO22000：2018</w:t>
                  </w:r>
                </w:p>
                <w:p>
                  <w:pPr>
                    <w:pStyle w:val="2"/>
                    <w:rPr>
                      <w:rFonts w:hint="default" w:eastAsia="宋体"/>
                      <w:lang w:val="en-US" w:eastAsia="zh-CN"/>
                    </w:rPr>
                  </w:pPr>
                  <w:r>
                    <w:rPr>
                      <w:rFonts w:hint="eastAsia"/>
                      <w:szCs w:val="21"/>
                      <w:lang w:val="en-US" w:eastAsia="zh-CN"/>
                    </w:rPr>
                    <w:t>HACCP体系（V1.0）《内审控制程序》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GB/T19001-2016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Cs w:val="21"/>
                      <w:lang w:val="en-US" w:eastAsia="zh-CN"/>
                    </w:rPr>
                    <w:t>HACCP体系（V1.0）《管理评审控制程序》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135" w:type="dxa"/>
                </w:tcPr>
                <w:p>
                  <w:pPr>
                    <w:rPr>
                      <w:rFonts w:hint="default" w:eastAsia="宋体"/>
                      <w:szCs w:val="21"/>
                      <w:lang w:val="en-US" w:eastAsia="zh-CN"/>
                    </w:rPr>
                  </w:pPr>
                  <w:r>
                    <w:rPr>
                      <w:rFonts w:hint="eastAsia"/>
                      <w:szCs w:val="21"/>
                    </w:rPr>
                    <w:t>按</w:t>
                  </w:r>
                  <w:r>
                    <w:rPr>
                      <w:rFonts w:hint="eastAsia"/>
                      <w:szCs w:val="21"/>
                      <w:lang w:eastAsia="zh-CN"/>
                    </w:rPr>
                    <w:t>《</w:t>
                  </w:r>
                  <w:r>
                    <w:rPr>
                      <w:rFonts w:hint="eastAsia"/>
                      <w:szCs w:val="21"/>
                    </w:rPr>
                    <w:t>程序文件</w:t>
                  </w:r>
                  <w:r>
                    <w:rPr>
                      <w:rFonts w:hint="eastAsia"/>
                      <w:szCs w:val="21"/>
                      <w:lang w:eastAsia="zh-CN"/>
                    </w:rPr>
                    <w:t>》、</w:t>
                  </w:r>
                  <w:r>
                    <w:rPr>
                      <w:rFonts w:hint="eastAsia"/>
                      <w:szCs w:val="21"/>
                      <w:lang w:val="en-US" w:eastAsia="zh-CN"/>
                    </w:rPr>
                    <w:t>顾客满意度调查等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EBF1DE" w:themeFill="accent3" w:themeFillTint="32"/>
          </w:tcPr>
          <w:p>
            <w:pPr>
              <w:rPr>
                <w:rFonts w:hint="eastAsia"/>
                <w:color w:val="auto"/>
                <w:highlight w:val="none"/>
              </w:rPr>
            </w:pPr>
          </w:p>
        </w:tc>
        <w:tc>
          <w:tcPr>
            <w:tcW w:w="1040" w:type="dxa"/>
            <w:vMerge w:val="continue"/>
            <w:shd w:val="clear" w:color="auto" w:fill="EBF1DE" w:themeFill="accent3" w:themeFillTint="32"/>
          </w:tcPr>
          <w:p>
            <w:pPr>
              <w:rPr>
                <w:rFonts w:hint="eastAsia"/>
                <w:color w:val="auto"/>
                <w:highlight w:val="none"/>
                <w:lang w:val="en-US" w:eastAsia="zh-CN"/>
              </w:rPr>
            </w:pPr>
          </w:p>
        </w:tc>
        <w:tc>
          <w:tcPr>
            <w:tcW w:w="745" w:type="dxa"/>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相关标准，合规性评价、公司的规章制度</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培训记录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的规定、运行相关要求、检查及监管部门抽查情况</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公司OHS目标以及实施情况</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运行相关程序及公司的各项制度</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相关法规等</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991" w:type="dxa"/>
            <w:vMerge w:val="restart"/>
            <w:shd w:val="clear" w:color="auto" w:fill="EBF1DE" w:themeFill="accent3" w:themeFillTint="32"/>
            <w:noWrap w:val="0"/>
            <w:vAlign w:val="top"/>
          </w:tcPr>
          <w:p>
            <w:pPr>
              <w:rPr>
                <w:highlight w:val="none"/>
              </w:rPr>
            </w:pPr>
            <w:r>
              <w:rPr>
                <w:rFonts w:hint="eastAsia"/>
                <w:highlight w:val="none"/>
              </w:rPr>
              <w:t>内部审核</w:t>
            </w:r>
          </w:p>
        </w:tc>
        <w:tc>
          <w:tcPr>
            <w:tcW w:w="1040" w:type="dxa"/>
            <w:vMerge w:val="restart"/>
            <w:shd w:val="clear" w:color="auto" w:fill="EBF1DE" w:themeFill="accent3" w:themeFillTint="32"/>
            <w:noWrap w:val="0"/>
            <w:vAlign w:val="top"/>
          </w:tcPr>
          <w:p>
            <w:pPr>
              <w:rPr>
                <w:rFonts w:hint="eastAsia"/>
                <w:highlight w:val="none"/>
                <w:lang w:val="en-US" w:eastAsia="zh-CN"/>
              </w:rPr>
            </w:pPr>
            <w:r>
              <w:rPr>
                <w:rFonts w:hint="eastAsia"/>
                <w:highlight w:val="none"/>
                <w:lang w:val="en-US" w:eastAsia="zh-CN"/>
              </w:rPr>
              <w:t>Q9.2</w:t>
            </w:r>
          </w:p>
          <w:p>
            <w:pPr>
              <w:pStyle w:val="2"/>
              <w:rPr>
                <w:rFonts w:hint="default"/>
                <w:highlight w:val="none"/>
                <w:lang w:val="en-US" w:eastAsia="zh-CN"/>
              </w:rPr>
            </w:pPr>
            <w:r>
              <w:rPr>
                <w:rFonts w:hint="eastAsia"/>
                <w:highlight w:val="none"/>
                <w:lang w:val="en-US" w:eastAsia="zh-CN"/>
              </w:rPr>
              <w:t>O9.2</w:t>
            </w:r>
          </w:p>
          <w:p>
            <w:pPr>
              <w:rPr>
                <w:rFonts w:hint="eastAsia" w:eastAsia="宋体"/>
                <w:highlight w:val="none"/>
                <w:lang w:val="en-US" w:eastAsia="zh-CN"/>
              </w:rPr>
            </w:pPr>
          </w:p>
        </w:tc>
        <w:tc>
          <w:tcPr>
            <w:tcW w:w="745" w:type="dxa"/>
            <w:shd w:val="clear" w:color="auto" w:fill="EBF1DE" w:themeFill="accent3" w:themeFillTint="32"/>
            <w:noWrap w:val="0"/>
            <w:vAlign w:val="top"/>
          </w:tcPr>
          <w:p>
            <w:pPr>
              <w:rPr>
                <w:highlight w:val="none"/>
              </w:rPr>
            </w:pPr>
            <w:r>
              <w:rPr>
                <w:rFonts w:hint="eastAsia"/>
                <w:highlight w:val="none"/>
              </w:rPr>
              <w:t>文件名称</w:t>
            </w:r>
          </w:p>
        </w:tc>
        <w:tc>
          <w:tcPr>
            <w:tcW w:w="9260" w:type="dxa"/>
            <w:gridSpan w:val="2"/>
            <w:shd w:val="clear" w:color="auto" w:fill="EBF1DE" w:themeFill="accent3" w:themeFillTint="32"/>
            <w:noWrap w:val="0"/>
            <w:vAlign w:val="top"/>
          </w:tcPr>
          <w:p>
            <w:pPr>
              <w:rPr>
                <w:highlight w:val="none"/>
              </w:rPr>
            </w:pPr>
            <w:r>
              <w:rPr>
                <w:rFonts w:hint="eastAsia"/>
                <w:highlight w:val="none"/>
              </w:rPr>
              <w:t>如：</w:t>
            </w:r>
            <w:r>
              <w:rPr>
                <w:highlight w:val="none"/>
              </w:rPr>
              <w:sym w:font="Wingdings" w:char="00FE"/>
            </w:r>
            <w:r>
              <w:rPr>
                <w:rFonts w:hint="eastAsia"/>
                <w:highlight w:val="none"/>
                <w:lang w:eastAsia="zh-CN"/>
              </w:rPr>
              <w:t>《</w:t>
            </w:r>
            <w:r>
              <w:rPr>
                <w:rFonts w:hint="eastAsia"/>
                <w:highlight w:val="none"/>
                <w:lang w:val="en-US" w:eastAsia="zh-CN"/>
              </w:rPr>
              <w:t>QEO管理手册</w:t>
            </w:r>
            <w:r>
              <w:rPr>
                <w:rFonts w:hint="eastAsia"/>
                <w:highlight w:val="none"/>
                <w:lang w:eastAsia="zh-CN"/>
              </w:rPr>
              <w:t>》</w:t>
            </w:r>
            <w:r>
              <w:rPr>
                <w:rFonts w:hint="eastAsia"/>
                <w:highlight w:val="none"/>
                <w:lang w:val="en-US" w:eastAsia="zh-CN"/>
              </w:rPr>
              <w:t>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585" w:type="dxa"/>
            <w:vMerge w:val="restart"/>
            <w:shd w:val="clear" w:color="auto" w:fill="EBF1DE" w:themeFill="accent3" w:themeFillTint="32"/>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991" w:type="dxa"/>
            <w:vMerge w:val="continue"/>
            <w:shd w:val="clear" w:color="auto" w:fill="EBF1DE" w:themeFill="accent3" w:themeFillTint="32"/>
            <w:noWrap w:val="0"/>
            <w:vAlign w:val="top"/>
          </w:tcPr>
          <w:p>
            <w:pPr>
              <w:rPr>
                <w:highlight w:val="none"/>
              </w:rPr>
            </w:pPr>
          </w:p>
        </w:tc>
        <w:tc>
          <w:tcPr>
            <w:tcW w:w="1040" w:type="dxa"/>
            <w:vMerge w:val="continue"/>
            <w:shd w:val="clear" w:color="auto" w:fill="EBF1DE" w:themeFill="accent3" w:themeFillTint="32"/>
            <w:noWrap w:val="0"/>
            <w:vAlign w:val="top"/>
          </w:tcPr>
          <w:p>
            <w:pPr>
              <w:rPr>
                <w:highlight w:val="none"/>
              </w:rPr>
            </w:pPr>
          </w:p>
        </w:tc>
        <w:tc>
          <w:tcPr>
            <w:tcW w:w="745" w:type="dxa"/>
            <w:shd w:val="clear" w:color="auto" w:fill="EBF1DE" w:themeFill="accent3" w:themeFillTint="32"/>
            <w:noWrap w:val="0"/>
            <w:vAlign w:val="top"/>
          </w:tcPr>
          <w:p>
            <w:pPr>
              <w:rPr>
                <w:highlight w:val="none"/>
              </w:rPr>
            </w:pPr>
            <w:r>
              <w:rPr>
                <w:rFonts w:hint="eastAsia"/>
                <w:highlight w:val="none"/>
              </w:rPr>
              <w:t>运行证据</w:t>
            </w:r>
          </w:p>
        </w:tc>
        <w:tc>
          <w:tcPr>
            <w:tcW w:w="9260" w:type="dxa"/>
            <w:gridSpan w:val="2"/>
            <w:shd w:val="clear" w:color="auto" w:fill="EBF1DE" w:themeFill="accent3" w:themeFillTint="32"/>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10-11</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QO</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A3"/>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领导层、生产部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default" w:ascii="宋体" w:hAnsi="宋体"/>
                <w:color w:val="000000"/>
                <w:szCs w:val="21"/>
                <w:highlight w:val="none"/>
                <w:u w:val="single"/>
                <w:lang w:val="en-US"/>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现场审核发现综合部不能提供对人员能力进行确认的证据</w:t>
            </w:r>
            <w:r>
              <w:rPr>
                <w:rFonts w:hint="eastAsia" w:ascii="宋体" w:hAnsi="宋体"/>
                <w:color w:val="000000"/>
                <w:szCs w:val="21"/>
                <w:highlight w:val="none"/>
                <w:lang w:val="en-US" w:eastAsia="zh-CN"/>
              </w:rPr>
              <w:t>，</w:t>
            </w:r>
            <w:r>
              <w:rPr>
                <w:rFonts w:hint="eastAsia" w:ascii="宋体" w:hAnsi="宋体"/>
                <w:color w:val="000000"/>
                <w:szCs w:val="21"/>
                <w:highlight w:val="none"/>
                <w:u w:val="single"/>
              </w:rPr>
              <w:t>不符合：GB/T19001-2016</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rPr>
              <w:t xml:space="preserve"> GB/T45001-2020标准7.2条款</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olor w:val="000000"/>
                <w:szCs w:val="21"/>
                <w:highlight w:val="none"/>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w:t>
            </w:r>
            <w:r>
              <w:rPr>
                <w:rFonts w:hint="eastAsia" w:ascii="宋体" w:hAnsi="宋体" w:cs="Times New Roman"/>
                <w:color w:val="000000"/>
                <w:szCs w:val="21"/>
                <w:highlight w:val="none"/>
                <w:u w:val="single"/>
                <w:lang w:val="en-US" w:eastAsia="zh-CN"/>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lang w:eastAsia="zh-CN"/>
              </w:rPr>
              <w:t>□</w:t>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585" w:type="dxa"/>
            <w:vMerge w:val="continue"/>
            <w:shd w:val="clear" w:color="auto" w:fill="EBF1DE" w:themeFill="accent3" w:themeFillTint="32"/>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991" w:type="dxa"/>
            <w:vMerge w:val="restart"/>
            <w:shd w:val="clear" w:color="auto" w:fill="EBF1DE" w:themeFill="accent3" w:themeFillTint="32"/>
            <w:noWrap w:val="0"/>
            <w:vAlign w:val="top"/>
          </w:tcPr>
          <w:p>
            <w:pPr>
              <w:rPr>
                <w:highlight w:val="none"/>
              </w:rPr>
            </w:pPr>
            <w:r>
              <w:rPr>
                <w:rFonts w:hint="eastAsia"/>
                <w:highlight w:val="none"/>
              </w:rPr>
              <w:t>内部审核</w:t>
            </w:r>
          </w:p>
        </w:tc>
        <w:tc>
          <w:tcPr>
            <w:tcW w:w="1040" w:type="dxa"/>
            <w:vMerge w:val="restart"/>
            <w:shd w:val="clear" w:color="auto" w:fill="EBF1DE" w:themeFill="accent3" w:themeFillTint="32"/>
            <w:noWrap w:val="0"/>
            <w:vAlign w:val="top"/>
          </w:tcPr>
          <w:p>
            <w:pPr>
              <w:rPr>
                <w:highlight w:val="none"/>
              </w:rPr>
            </w:pPr>
            <w:r>
              <w:rPr>
                <w:rFonts w:hint="eastAsia"/>
                <w:highlight w:val="none"/>
              </w:rPr>
              <w:t>F9.2</w:t>
            </w:r>
          </w:p>
          <w:p>
            <w:pPr>
              <w:rPr>
                <w:color w:val="000000"/>
                <w:szCs w:val="21"/>
                <w:highlight w:val="none"/>
              </w:rPr>
            </w:pPr>
            <w:r>
              <w:rPr>
                <w:rFonts w:hint="eastAsia"/>
                <w:color w:val="000000"/>
                <w:szCs w:val="21"/>
                <w:highlight w:val="none"/>
              </w:rPr>
              <w:t>H (V1.0)</w:t>
            </w:r>
          </w:p>
          <w:p>
            <w:pPr>
              <w:rPr>
                <w:rFonts w:hint="default" w:eastAsia="宋体"/>
                <w:highlight w:val="none"/>
                <w:lang w:val="en-US" w:eastAsia="zh-CN"/>
              </w:rPr>
            </w:pPr>
            <w:r>
              <w:rPr>
                <w:rFonts w:hint="eastAsia"/>
                <w:highlight w:val="none"/>
                <w:lang w:val="en-US" w:eastAsia="zh-CN"/>
              </w:rPr>
              <w:t>5.3</w:t>
            </w:r>
          </w:p>
          <w:p>
            <w:pPr>
              <w:rPr>
                <w:rFonts w:hint="eastAsia" w:eastAsia="宋体"/>
                <w:highlight w:val="none"/>
                <w:lang w:val="en-US" w:eastAsia="zh-CN"/>
              </w:rPr>
            </w:pPr>
          </w:p>
        </w:tc>
        <w:tc>
          <w:tcPr>
            <w:tcW w:w="745" w:type="dxa"/>
            <w:shd w:val="clear" w:color="auto" w:fill="EBF1DE" w:themeFill="accent3" w:themeFillTint="32"/>
            <w:noWrap w:val="0"/>
            <w:vAlign w:val="top"/>
          </w:tcPr>
          <w:p>
            <w:pPr>
              <w:rPr>
                <w:highlight w:val="none"/>
              </w:rPr>
            </w:pPr>
            <w:r>
              <w:rPr>
                <w:rFonts w:hint="eastAsia"/>
                <w:highlight w:val="none"/>
              </w:rPr>
              <w:t>文件名称</w:t>
            </w:r>
          </w:p>
        </w:tc>
        <w:tc>
          <w:tcPr>
            <w:tcW w:w="9260" w:type="dxa"/>
            <w:gridSpan w:val="2"/>
            <w:shd w:val="clear" w:color="auto" w:fill="EBF1DE" w:themeFill="accent3" w:themeFillTint="32"/>
            <w:noWrap w:val="0"/>
            <w:vAlign w:val="top"/>
          </w:tcPr>
          <w:p>
            <w:pPr>
              <w:rPr>
                <w:highlight w:val="none"/>
              </w:rPr>
            </w:pPr>
            <w:r>
              <w:rPr>
                <w:rFonts w:hint="eastAsia"/>
                <w:highlight w:val="none"/>
              </w:rPr>
              <w:t>如：</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r>
              <w:rPr>
                <w:rFonts w:hint="eastAsia" w:cs="Times New Roman"/>
                <w:highlight w:val="none"/>
                <w:lang w:eastAsia="zh-CN"/>
              </w:rPr>
              <w:t>、</w:t>
            </w:r>
            <w:r>
              <w:rPr>
                <w:highlight w:val="none"/>
              </w:rPr>
              <w:sym w:font="Wingdings" w:char="00FE"/>
            </w:r>
            <w:r>
              <w:rPr>
                <w:rFonts w:hint="eastAsia"/>
                <w:highlight w:val="none"/>
                <w:lang w:eastAsia="zh-CN"/>
              </w:rPr>
              <w:t>《</w:t>
            </w:r>
            <w:r>
              <w:rPr>
                <w:rFonts w:hint="eastAsia"/>
                <w:highlight w:val="none"/>
                <w:lang w:val="en-US" w:eastAsia="zh-CN"/>
              </w:rPr>
              <w:t>一体化管理手册</w:t>
            </w:r>
            <w:r>
              <w:rPr>
                <w:rFonts w:hint="eastAsia"/>
                <w:highlight w:val="none"/>
                <w:lang w:eastAsia="zh-CN"/>
              </w:rPr>
              <w:t>》</w:t>
            </w:r>
            <w:r>
              <w:rPr>
                <w:rFonts w:hint="eastAsia"/>
                <w:highlight w:val="none"/>
                <w:lang w:val="en-US" w:eastAsia="zh-CN"/>
              </w:rPr>
              <w:t>9.2条款、</w:t>
            </w:r>
          </w:p>
        </w:tc>
        <w:tc>
          <w:tcPr>
            <w:tcW w:w="1585" w:type="dxa"/>
            <w:vMerge w:val="restart"/>
            <w:shd w:val="clear" w:color="auto" w:fill="EBF1DE" w:themeFill="accent3" w:themeFillTint="32"/>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991" w:type="dxa"/>
            <w:vMerge w:val="continue"/>
            <w:shd w:val="clear" w:color="auto" w:fill="EBF1DE" w:themeFill="accent3" w:themeFillTint="32"/>
            <w:noWrap w:val="0"/>
            <w:vAlign w:val="top"/>
          </w:tcPr>
          <w:p>
            <w:pPr>
              <w:rPr>
                <w:highlight w:val="none"/>
              </w:rPr>
            </w:pPr>
          </w:p>
        </w:tc>
        <w:tc>
          <w:tcPr>
            <w:tcW w:w="1040" w:type="dxa"/>
            <w:vMerge w:val="continue"/>
            <w:shd w:val="clear" w:color="auto" w:fill="EBF1DE" w:themeFill="accent3" w:themeFillTint="32"/>
            <w:noWrap w:val="0"/>
            <w:vAlign w:val="top"/>
          </w:tcPr>
          <w:p>
            <w:pPr>
              <w:rPr>
                <w:highlight w:val="none"/>
              </w:rPr>
            </w:pPr>
          </w:p>
        </w:tc>
        <w:tc>
          <w:tcPr>
            <w:tcW w:w="745" w:type="dxa"/>
            <w:shd w:val="clear" w:color="auto" w:fill="EBF1DE" w:themeFill="accent3" w:themeFillTint="32"/>
            <w:noWrap w:val="0"/>
            <w:vAlign w:val="top"/>
          </w:tcPr>
          <w:p>
            <w:pPr>
              <w:rPr>
                <w:highlight w:val="none"/>
              </w:rPr>
            </w:pPr>
            <w:r>
              <w:rPr>
                <w:rFonts w:hint="eastAsia"/>
                <w:highlight w:val="none"/>
              </w:rPr>
              <w:t>运行证据</w:t>
            </w:r>
          </w:p>
        </w:tc>
        <w:tc>
          <w:tcPr>
            <w:tcW w:w="9260" w:type="dxa"/>
            <w:gridSpan w:val="2"/>
            <w:shd w:val="clear" w:color="auto" w:fill="EBF1DE" w:themeFill="accent3" w:themeFillTint="32"/>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color w:val="000000"/>
                <w:szCs w:val="18"/>
                <w:highlight w:val="none"/>
                <w:u w:val="single"/>
                <w:lang w:val="en-US" w:eastAsia="zh-CN"/>
              </w:rPr>
              <w:t>5-6</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A3"/>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领导层、食品安全小组、综合部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widowControl/>
              <w:spacing w:before="40"/>
              <w:ind w:firstLine="420" w:firstLineChars="200"/>
              <w:jc w:val="left"/>
              <w:rPr>
                <w:rFonts w:hint="eastAsia" w:ascii="宋体" w:hAnsi="宋体"/>
                <w:color w:val="000000"/>
                <w:szCs w:val="21"/>
                <w:highlight w:val="yellow"/>
                <w:u w:val="single"/>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未提供《年度培训计划》</w:t>
            </w:r>
            <w:r>
              <w:rPr>
                <w:rFonts w:hint="eastAsia" w:ascii="宋体" w:hAnsi="宋体"/>
                <w:color w:val="000000"/>
                <w:szCs w:val="21"/>
                <w:highlight w:val="none"/>
                <w:u w:val="single"/>
                <w:lang w:val="en-US" w:eastAsia="zh-CN"/>
              </w:rPr>
              <w:t>，</w:t>
            </w:r>
            <w:r>
              <w:rPr>
                <w:rFonts w:hint="eastAsia" w:ascii="宋体" w:hAnsi="宋体"/>
                <w:color w:val="000000"/>
                <w:szCs w:val="21"/>
                <w:highlight w:val="none"/>
                <w:u w:val="single"/>
              </w:rPr>
              <w:t>不符合：不符合标准条款：</w:t>
            </w:r>
            <w:r>
              <w:rPr>
                <w:rFonts w:hint="eastAsia" w:ascii="宋体" w:hAnsi="宋体"/>
                <w:color w:val="000000"/>
                <w:szCs w:val="21"/>
                <w:highlight w:val="none"/>
                <w:u w:val="single"/>
                <w:lang w:val="en-US" w:eastAsia="zh-CN"/>
              </w:rPr>
              <w:t>HACCP体系 3.2</w:t>
            </w:r>
            <w:r>
              <w:rPr>
                <w:rFonts w:hint="eastAsia" w:ascii="宋体" w:hAnsi="宋体"/>
                <w:color w:val="000000"/>
                <w:szCs w:val="21"/>
                <w:highlight w:val="none"/>
                <w:u w:val="single"/>
              </w:rPr>
              <w:t>条款</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rPr>
              <w:t>ISO 22000:2018标准7.2条款要求</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olor w:val="000000"/>
                <w:szCs w:val="21"/>
                <w:highlight w:val="none"/>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w:t>
            </w:r>
            <w:r>
              <w:rPr>
                <w:rFonts w:hint="eastAsia" w:ascii="宋体" w:hAnsi="宋体" w:cs="Times New Roman"/>
                <w:color w:val="000000"/>
                <w:szCs w:val="21"/>
                <w:highlight w:val="none"/>
                <w:u w:val="single"/>
                <w:lang w:val="en-US" w:eastAsia="zh-CN"/>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lang w:eastAsia="zh-CN"/>
              </w:rPr>
              <w:t>□</w:t>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585" w:type="dxa"/>
            <w:vMerge w:val="continue"/>
            <w:shd w:val="clear" w:color="auto" w:fill="EBF1DE" w:themeFill="accent3" w:themeFillTint="32"/>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EBF1DE" w:themeFill="accent3" w:themeFillTint="32"/>
          </w:tcPr>
          <w:p>
            <w:pPr>
              <w:rPr>
                <w:highlight w:val="none"/>
              </w:rPr>
            </w:pPr>
            <w:r>
              <w:rPr>
                <w:rFonts w:hint="eastAsia"/>
                <w:highlight w:val="none"/>
              </w:rPr>
              <w:t>管理评审</w:t>
            </w:r>
          </w:p>
          <w:p>
            <w:pPr>
              <w:rPr>
                <w:highlight w:val="none"/>
              </w:rPr>
            </w:pPr>
          </w:p>
        </w:tc>
        <w:tc>
          <w:tcPr>
            <w:tcW w:w="1040" w:type="dxa"/>
            <w:vMerge w:val="restart"/>
            <w:shd w:val="clear" w:color="auto" w:fill="EBF1DE" w:themeFill="accent3" w:themeFillTint="32"/>
          </w:tcPr>
          <w:p>
            <w:pPr>
              <w:rPr>
                <w:rFonts w:hint="eastAsia"/>
                <w:lang w:val="en-US" w:eastAsia="zh-CN"/>
              </w:rPr>
            </w:pPr>
            <w:r>
              <w:rPr>
                <w:rFonts w:hint="eastAsia"/>
              </w:rPr>
              <w:t>Q9.3</w:t>
            </w:r>
          </w:p>
          <w:p>
            <w:pPr>
              <w:pStyle w:val="2"/>
              <w:rPr>
                <w:rFonts w:hint="eastAsia"/>
                <w:lang w:val="en-US" w:eastAsia="zh-CN"/>
              </w:rPr>
            </w:pPr>
            <w:r>
              <w:rPr>
                <w:rFonts w:hint="eastAsia"/>
                <w:lang w:val="en-US" w:eastAsia="zh-CN"/>
              </w:rPr>
              <w:t>O9.3</w:t>
            </w:r>
          </w:p>
          <w:p>
            <w:pPr>
              <w:rPr>
                <w:rFonts w:hint="eastAsia"/>
                <w:lang w:val="en-US" w:eastAsia="zh-CN"/>
              </w:rPr>
            </w:pPr>
            <w:r>
              <w:rPr>
                <w:rFonts w:hint="eastAsia"/>
                <w:lang w:val="en-US" w:eastAsia="zh-CN"/>
              </w:rPr>
              <w:t>F9.3</w:t>
            </w:r>
          </w:p>
          <w:p>
            <w:pPr>
              <w:rPr>
                <w:color w:val="000000"/>
                <w:szCs w:val="21"/>
                <w:highlight w:val="none"/>
              </w:rPr>
            </w:pPr>
            <w:r>
              <w:rPr>
                <w:rFonts w:hint="eastAsia"/>
                <w:color w:val="000000"/>
                <w:szCs w:val="21"/>
                <w:highlight w:val="none"/>
              </w:rPr>
              <w:t>H (V1.0)</w:t>
            </w:r>
          </w:p>
          <w:p>
            <w:pPr>
              <w:pStyle w:val="10"/>
              <w:ind w:left="0" w:leftChars="0" w:firstLine="0" w:firstLineChars="0"/>
              <w:rPr>
                <w:rFonts w:hint="default"/>
                <w:lang w:val="en-US"/>
              </w:rPr>
            </w:pPr>
            <w:r>
              <w:rPr>
                <w:rFonts w:hint="eastAsia"/>
                <w:highlight w:val="none"/>
                <w:lang w:val="en-US" w:eastAsia="zh-CN"/>
              </w:rPr>
              <w:t>5.4</w:t>
            </w: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eastAsia="zh-CN"/>
              </w:rPr>
              <w:t>《</w:t>
            </w:r>
            <w:r>
              <w:rPr>
                <w:rFonts w:hint="eastAsia" w:ascii="宋体" w:hAnsi="宋体"/>
                <w:highlight w:val="none"/>
                <w:lang w:val="en-US" w:eastAsia="zh-CN"/>
              </w:rPr>
              <w:t>QEO管理手</w:t>
            </w:r>
            <w:r>
              <w:rPr>
                <w:rFonts w:hint="eastAsia" w:ascii="宋体" w:hAnsi="宋体"/>
                <w:highlight w:val="none"/>
                <w:lang w:eastAsia="zh-CN"/>
              </w:rPr>
              <w:t>》</w:t>
            </w:r>
            <w:r>
              <w:rPr>
                <w:rFonts w:hint="eastAsia" w:ascii="宋体" w:hAnsi="宋体"/>
                <w:highlight w:val="none"/>
                <w:lang w:val="en-US" w:eastAsia="zh-CN"/>
              </w:rPr>
              <w:t>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EBF1DE" w:themeFill="accent3" w:themeFillTint="32"/>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22 </w:t>
            </w:r>
            <w:r>
              <w:rPr>
                <w:color w:val="000000"/>
                <w:szCs w:val="18"/>
                <w:highlight w:val="none"/>
                <w:u w:val="single"/>
              </w:rPr>
              <w:t xml:space="preserve"> </w:t>
            </w:r>
            <w:r>
              <w:rPr>
                <w:rFonts w:hint="eastAsia"/>
                <w:color w:val="000000"/>
                <w:szCs w:val="18"/>
                <w:highlight w:val="none"/>
              </w:rPr>
              <w:t>日实施了管理评审</w:t>
            </w:r>
            <w:r>
              <w:rPr>
                <w:rFonts w:hint="eastAsia"/>
                <w:color w:val="000000"/>
                <w:szCs w:val="18"/>
                <w:highlight w:val="none"/>
                <w:lang w:eastAsia="zh-CN"/>
              </w:rPr>
              <w:t>（</w:t>
            </w:r>
            <w:r>
              <w:rPr>
                <w:rFonts w:hint="eastAsia"/>
                <w:color w:val="000000"/>
                <w:szCs w:val="18"/>
                <w:highlight w:val="none"/>
                <w:lang w:val="en-US" w:eastAsia="zh-CN"/>
              </w:rPr>
              <w:t>QO</w:t>
            </w:r>
            <w:r>
              <w:rPr>
                <w:rFonts w:hint="eastAsia"/>
                <w:color w:val="000000"/>
                <w:szCs w:val="18"/>
                <w:highlight w:val="none"/>
                <w:lang w:eastAsia="zh-CN"/>
              </w:rPr>
              <w:t>），</w:t>
            </w:r>
            <w:r>
              <w:rPr>
                <w:rFonts w:hint="eastAsia"/>
                <w:color w:val="000000"/>
                <w:szCs w:val="18"/>
                <w:highlight w:val="none"/>
                <w:lang w:val="en-US" w:eastAsia="zh-CN"/>
              </w:rPr>
              <w:t>2022年9月12日实施了管理评审（FH）</w:t>
            </w:r>
            <w:r>
              <w:rPr>
                <w:rFonts w:hint="eastAsia"/>
                <w:color w:val="000000"/>
                <w:szCs w:val="18"/>
                <w:highlight w:val="none"/>
              </w:rPr>
              <w:t>；</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w:t>
                  </w:r>
                  <w:bookmarkStart w:id="2" w:name="_GoBack"/>
                  <w:bookmarkEnd w:id="2"/>
                  <w:r>
                    <w:rPr>
                      <w:color w:val="000000"/>
                      <w:szCs w:val="21"/>
                      <w:highlight w:val="none"/>
                    </w:rPr>
                    <w:t>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按照考核周期进行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不够充分，已现场沟通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u w:val="single"/>
              </w:rPr>
            </w:pPr>
            <w:r>
              <w:rPr>
                <w:rFonts w:hint="eastAsia"/>
                <w:u w:val="single"/>
              </w:rPr>
              <w:t>提交给最高管理者的信息的形式，应能使其理解所含信息与已声明的HACCP体系目标之间的关系。</w:t>
            </w:r>
          </w:p>
          <w:p>
            <w:pPr>
              <w:pStyle w:val="2"/>
              <w:rPr>
                <w:rFonts w:hint="eastAsia"/>
                <w:u w:val="single"/>
                <w:lang w:val="en-US" w:eastAsia="zh-CN"/>
              </w:rPr>
            </w:pPr>
            <w:r>
              <w:rPr>
                <w:rFonts w:hint="eastAsia"/>
                <w:u w:val="single"/>
                <w:lang w:val="en-US" w:eastAsia="zh-CN"/>
              </w:rPr>
              <w:t>经沟通了解，基本符合要求。</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highlight w:val="none"/>
                <w:lang w:val="en-US" w:eastAsia="zh-CN"/>
              </w:rPr>
              <w:t>/职业健康安全管理体系/HACCP体系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0"/>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1、加强法律法规和标准的学习。</w:t>
                  </w:r>
                </w:p>
                <w:p>
                  <w:pPr>
                    <w:widowControl/>
                    <w:numPr>
                      <w:ilvl w:val="0"/>
                      <w:numId w:val="0"/>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2、进行HACCP体系标准培训</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1、加强法律法规和标准的学习。</w:t>
                  </w:r>
                </w:p>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2、进行HACCP体系标准培训</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Chars="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通过劳务市场发布招聘信息，招收集体用餐配送（热食类食品制售）员2人，</w:t>
                  </w:r>
                  <w:r>
                    <w:rPr>
                      <w:rFonts w:hint="eastAsia" w:cs="Times New Roman"/>
                      <w:color w:val="000000"/>
                      <w:kern w:val="2"/>
                      <w:sz w:val="21"/>
                      <w:szCs w:val="21"/>
                      <w:highlight w:val="none"/>
                      <w:lang w:val="en-US" w:eastAsia="zh-CN" w:bidi="ar-SA"/>
                    </w:rPr>
                    <w:t>计划2022年12月底前完成</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numPr>
                      <w:ilvl w:val="0"/>
                      <w:numId w:val="0"/>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通过劳务市场发布招聘信息，招收集体用餐配送（热食类食品制售）员2人，</w:t>
                  </w:r>
                  <w:r>
                    <w:rPr>
                      <w:rFonts w:hint="eastAsia" w:cs="Times New Roman"/>
                      <w:color w:val="000000"/>
                      <w:kern w:val="2"/>
                      <w:sz w:val="21"/>
                      <w:szCs w:val="21"/>
                      <w:highlight w:val="none"/>
                      <w:lang w:val="en-US" w:eastAsia="zh-CN" w:bidi="ar-SA"/>
                    </w:rPr>
                    <w:t>计划2022年12月底前完成</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A3"/>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改进</w:t>
            </w:r>
          </w:p>
        </w:tc>
        <w:tc>
          <w:tcPr>
            <w:tcW w:w="1040" w:type="dxa"/>
            <w:vMerge w:val="restart"/>
            <w:shd w:val="clear" w:color="auto" w:fill="EBF1DE" w:themeFill="accent3" w:themeFillTint="32"/>
          </w:tcPr>
          <w:p>
            <w:r>
              <w:rPr>
                <w:rFonts w:hint="eastAsia"/>
              </w:rPr>
              <w:t>Q10.1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hint="eastAsia"/>
              </w:rPr>
              <w:sym w:font="Wingdings" w:char="00FE"/>
            </w:r>
            <w:r>
              <w:rPr>
                <w:rFonts w:hint="eastAsia"/>
              </w:rPr>
              <w:t>管理手册10.1章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rPr>
              <w:sym w:font="Wingdings" w:char="00FE"/>
            </w:r>
            <w:r>
              <w:rPr>
                <w:rFonts w:hint="eastAsia"/>
              </w:rPr>
              <w:t>突破性变革、</w:t>
            </w:r>
            <w:r>
              <w:rPr>
                <w:rFonts w:hint="eastAsia"/>
              </w:rPr>
              <w:sym w:font="Wingdings" w:char="00FE"/>
            </w:r>
            <w:r>
              <w:rPr>
                <w:rFonts w:hint="eastAsia"/>
              </w:rPr>
              <w:t xml:space="preserve">创新和重组。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default" w:eastAsia="宋体"/>
                <w:lang w:val="en-US" w:eastAsia="zh-CN"/>
              </w:rPr>
            </w:pPr>
            <w:r>
              <w:rPr>
                <w:rFonts w:hint="eastAsia"/>
                <w:lang w:val="en-US" w:eastAsia="zh-CN"/>
              </w:rPr>
              <w:t>改进</w:t>
            </w:r>
          </w:p>
        </w:tc>
        <w:tc>
          <w:tcPr>
            <w:tcW w:w="1040" w:type="dxa"/>
            <w:vMerge w:val="restart"/>
            <w:shd w:val="clear" w:color="auto" w:fill="EBF1DE" w:themeFill="accent3" w:themeFillTint="32"/>
          </w:tcPr>
          <w:p>
            <w:pPr>
              <w:rPr>
                <w:rFonts w:hint="default" w:eastAsia="宋体"/>
                <w:lang w:val="en-US" w:eastAsia="zh-CN"/>
              </w:rPr>
            </w:pPr>
            <w:r>
              <w:rPr>
                <w:rFonts w:hint="eastAsia"/>
                <w:lang w:val="en-US" w:eastAsia="zh-CN"/>
              </w:rPr>
              <w:t>O10.1</w:t>
            </w:r>
          </w:p>
        </w:tc>
        <w:tc>
          <w:tcPr>
            <w:tcW w:w="745" w:type="dxa"/>
            <w:shd w:val="clear" w:color="auto" w:fill="EBF1DE" w:themeFill="accent3" w:themeFillTint="32"/>
          </w:tcPr>
          <w:p>
            <w:pPr>
              <w:rPr>
                <w:rFonts w:hint="default" w:eastAsia="宋体"/>
                <w:lang w:val="en-US" w:eastAsia="zh-CN"/>
              </w:rPr>
            </w:pPr>
            <w:r>
              <w:rPr>
                <w:rFonts w:hint="eastAsia"/>
                <w:lang w:val="en-US" w:eastAsia="zh-CN"/>
              </w:rPr>
              <w:t>文件名称</w:t>
            </w:r>
          </w:p>
        </w:tc>
        <w:tc>
          <w:tcPr>
            <w:tcW w:w="9260" w:type="dxa"/>
            <w:gridSpan w:val="2"/>
            <w:shd w:val="clear" w:color="auto" w:fill="EBF1DE" w:themeFill="accent3" w:themeFillTint="32"/>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EBF1DE" w:themeFill="accent3" w:themeFillTint="32"/>
          </w:tcPr>
          <w:p>
            <w:pPr>
              <w:rPr>
                <w:rFonts w:hint="eastAsia"/>
              </w:rPr>
            </w:pPr>
          </w:p>
        </w:tc>
        <w:tc>
          <w:tcPr>
            <w:tcW w:w="1040" w:type="dxa"/>
            <w:vMerge w:val="continue"/>
            <w:shd w:val="clear" w:color="auto" w:fill="EBF1DE" w:themeFill="accent3" w:themeFillTint="32"/>
          </w:tcPr>
          <w:p>
            <w:pPr>
              <w:rPr>
                <w:rFonts w:hint="eastAsia"/>
                <w:lang w:val="en-US" w:eastAsia="zh-CN"/>
              </w:rPr>
            </w:pPr>
          </w:p>
        </w:tc>
        <w:tc>
          <w:tcPr>
            <w:tcW w:w="745" w:type="dxa"/>
            <w:shd w:val="clear" w:color="auto" w:fill="EBF1DE" w:themeFill="accent3" w:themeFillTint="32"/>
          </w:tcPr>
          <w:p>
            <w:pPr>
              <w:rPr>
                <w:rFonts w:hint="default"/>
                <w:lang w:val="en-US" w:eastAsia="zh-CN"/>
              </w:rPr>
            </w:pPr>
            <w:r>
              <w:rPr>
                <w:rFonts w:hint="eastAsia"/>
                <w:lang w:val="en-US" w:eastAsia="zh-CN"/>
              </w:rPr>
              <w:t>运行证据</w:t>
            </w:r>
          </w:p>
        </w:tc>
        <w:tc>
          <w:tcPr>
            <w:tcW w:w="9260" w:type="dxa"/>
            <w:gridSpan w:val="2"/>
            <w:shd w:val="clear" w:color="auto" w:fill="EBF1DE" w:themeFill="accent3" w:themeFillTint="32"/>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rPr>
              <w:sym w:font="Wingdings" w:char="00FE"/>
            </w:r>
            <w:r>
              <w:rPr>
                <w:rFonts w:hint="eastAsia"/>
                <w:highlight w:val="none"/>
                <w:lang w:val="en-US" w:eastAsia="zh-CN"/>
              </w:rPr>
              <w:t>纠正、</w:t>
            </w:r>
            <w:r>
              <w:rPr>
                <w:rFonts w:hint="eastAsia"/>
              </w:rPr>
              <w:sym w:font="Wingdings" w:char="00FE"/>
            </w:r>
            <w:r>
              <w:rPr>
                <w:rFonts w:hint="eastAsia"/>
                <w:highlight w:val="none"/>
                <w:lang w:val="en-US" w:eastAsia="zh-CN"/>
              </w:rPr>
              <w:t>纠正措施、</w:t>
            </w:r>
            <w:r>
              <w:rPr>
                <w:rFonts w:hint="eastAsia"/>
              </w:rPr>
              <w:sym w:font="Wingdings" w:char="00FE"/>
            </w:r>
            <w:r>
              <w:rPr>
                <w:rFonts w:hint="eastAsia"/>
                <w:highlight w:val="none"/>
                <w:lang w:val="en-US" w:eastAsia="zh-CN"/>
              </w:rPr>
              <w:t>持续改进、</w:t>
            </w:r>
            <w:r>
              <w:rPr>
                <w:rFonts w:hint="eastAsia"/>
              </w:rPr>
              <w:sym w:font="Wingdings" w:char="00FE"/>
            </w:r>
            <w:r>
              <w:rPr>
                <w:rFonts w:hint="eastAsia"/>
                <w:highlight w:val="none"/>
                <w:lang w:val="en-US" w:eastAsia="zh-CN"/>
              </w:rPr>
              <w:t>突破性变革、</w:t>
            </w:r>
            <w:r>
              <w:rPr>
                <w:rFonts w:hint="eastAsia"/>
              </w:rPr>
              <w:sym w:font="Wingdings" w:char="00FE"/>
            </w:r>
            <w:r>
              <w:rPr>
                <w:rFonts w:hint="eastAsia"/>
                <w:highlight w:val="none"/>
                <w:lang w:val="en-US" w:eastAsia="zh-CN"/>
              </w:rPr>
              <w:t xml:space="preserve">创新和重组。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持续改进</w:t>
            </w:r>
          </w:p>
        </w:tc>
        <w:tc>
          <w:tcPr>
            <w:tcW w:w="1040" w:type="dxa"/>
            <w:vMerge w:val="restart"/>
            <w:shd w:val="clear" w:color="auto" w:fill="EBF1DE" w:themeFill="accent3" w:themeFillTint="32"/>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default"/>
                <w:lang w:val="en-US" w:eastAsia="zh-CN"/>
              </w:rPr>
            </w:pPr>
            <w:r>
              <w:rPr>
                <w:rFonts w:hint="eastAsia"/>
                <w:lang w:val="en-US" w:eastAsia="zh-CN"/>
              </w:rPr>
              <w:t>H5.5</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pPr>
              <w:rPr>
                <w:rFonts w:hint="eastAsia"/>
              </w:rPr>
            </w:pPr>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lang w:val="en-US" w:eastAsia="zh-CN"/>
              </w:rPr>
              <w:t xml:space="preserve"> </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EBF1DE" w:themeFill="accent3" w:themeFillTint="32"/>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1D41D5"/>
                <w:highlight w:val="none"/>
                <w:lang w:eastAsia="zh-CN"/>
              </w:rPr>
              <w:t>《</w:t>
            </w:r>
            <w:r>
              <w:rPr>
                <w:rFonts w:hint="eastAsia"/>
                <w:color w:val="1D41D5"/>
                <w:highlight w:val="none"/>
                <w:lang w:val="en-US" w:eastAsia="zh-CN"/>
              </w:rPr>
              <w:t>QEO管理</w:t>
            </w:r>
            <w:r>
              <w:rPr>
                <w:rFonts w:hint="eastAsia"/>
                <w:color w:val="auto"/>
                <w:highlight w:val="none"/>
                <w:lang w:val="en-US" w:eastAsia="zh-CN"/>
              </w:rPr>
              <w:t>手册</w:t>
            </w:r>
            <w:r>
              <w:rPr>
                <w:rFonts w:hint="eastAsia"/>
                <w:color w:val="1D41D5"/>
                <w:highlight w:val="none"/>
                <w:lang w:eastAsia="zh-CN"/>
              </w:rPr>
              <w:t>》</w:t>
            </w:r>
            <w:r>
              <w:rPr>
                <w:rFonts w:hint="eastAsia"/>
                <w:color w:val="auto"/>
                <w:highlight w:val="none"/>
                <w:lang w:val="en-US" w:eastAsia="zh-CN"/>
              </w:rPr>
              <w:t>10.3章、</w:t>
            </w:r>
            <w:r>
              <w:rPr>
                <w:rFonts w:hint="eastAsia"/>
                <w:color w:val="1D41D5"/>
                <w:highlight w:val="none"/>
              </w:rPr>
              <w:sym w:font="Wingdings" w:char="00FE"/>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EBF1DE" w:themeFill="accent3" w:themeFillTint="32"/>
          </w:tcPr>
          <w:p>
            <w:pPr>
              <w:rPr>
                <w:rFonts w:hint="eastAsia"/>
                <w:color w:val="auto"/>
                <w:highlight w:val="none"/>
              </w:rPr>
            </w:pPr>
          </w:p>
        </w:tc>
        <w:tc>
          <w:tcPr>
            <w:tcW w:w="1040" w:type="dxa"/>
            <w:vMerge w:val="continue"/>
            <w:shd w:val="clear" w:color="auto" w:fill="EBF1DE" w:themeFill="accent3" w:themeFillTint="32"/>
          </w:tcPr>
          <w:p>
            <w:pPr>
              <w:rPr>
                <w:rFonts w:hint="eastAsia"/>
                <w:color w:val="auto"/>
                <w:highlight w:val="none"/>
                <w:lang w:val="en-US" w:eastAsia="zh-CN"/>
              </w:rPr>
            </w:pPr>
          </w:p>
        </w:tc>
        <w:tc>
          <w:tcPr>
            <w:tcW w:w="745" w:type="dxa"/>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3"/>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见OHS意识的培养、培训记录</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eastAsia"/>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计划2022年12月底前完成        </w:t>
            </w:r>
          </w:p>
          <w:p>
            <w:pPr>
              <w:rPr>
                <w:rFonts w:hint="default"/>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食品安全管理体系的更新</w:t>
            </w:r>
          </w:p>
          <w:p/>
        </w:tc>
        <w:tc>
          <w:tcPr>
            <w:tcW w:w="1040" w:type="dxa"/>
            <w:vMerge w:val="restart"/>
            <w:shd w:val="clear" w:color="auto" w:fill="EBF1DE" w:themeFill="accent3" w:themeFillTint="32"/>
          </w:tcPr>
          <w:p>
            <w:r>
              <w:rPr>
                <w:rFonts w:hint="eastAsia"/>
              </w:rPr>
              <w:t>F10.3</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default" w:eastAsia="宋体"/>
                <w:lang w:val="en-US" w:eastAsia="zh-CN"/>
              </w:rPr>
            </w:pPr>
            <w:r>
              <w:rPr>
                <w:rFonts w:hint="eastAsia"/>
              </w:rPr>
              <w:t>如：</w:t>
            </w:r>
            <w:r>
              <w:rPr>
                <w:rFonts w:hint="eastAsia"/>
              </w:rPr>
              <w:sym w:font="Wingdings" w:char="00FE"/>
            </w:r>
            <w:r>
              <w:rPr>
                <w:rFonts w:hint="eastAsia"/>
                <w:lang w:eastAsia="zh-CN"/>
              </w:rPr>
              <w:t>《</w:t>
            </w:r>
            <w:r>
              <w:rPr>
                <w:rFonts w:hint="eastAsia"/>
                <w:lang w:val="en-US" w:eastAsia="zh-CN"/>
              </w:rPr>
              <w:t>一体化</w:t>
            </w:r>
            <w:r>
              <w:rPr>
                <w:rFonts w:hint="eastAsia"/>
              </w:rPr>
              <w:t>管理手册</w:t>
            </w:r>
            <w:r>
              <w:rPr>
                <w:rFonts w:hint="eastAsia"/>
                <w:lang w:eastAsia="zh-CN"/>
              </w:rPr>
              <w:t>》</w:t>
            </w:r>
            <w:r>
              <w:rPr>
                <w:rFonts w:hint="eastAsia"/>
              </w:rPr>
              <w:t>10.</w:t>
            </w:r>
            <w:r>
              <w:rPr>
                <w:rFonts w:hint="eastAsia"/>
                <w:lang w:val="en-US" w:eastAsia="zh-CN"/>
              </w:rPr>
              <w:t>4条款</w:t>
            </w:r>
          </w:p>
        </w:tc>
        <w:tc>
          <w:tcPr>
            <w:tcW w:w="1585" w:type="dxa"/>
            <w:vMerge w:val="restart"/>
            <w:shd w:val="clear" w:color="auto" w:fill="EBF1DE" w:themeFill="accent3" w:themeFillTint="32"/>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1"/>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7E252"/>
    <w:multiLevelType w:val="singleLevel"/>
    <w:tmpl w:val="B507E252"/>
    <w:lvl w:ilvl="0" w:tentative="0">
      <w:start w:val="1"/>
      <w:numFmt w:val="decimal"/>
      <w:suff w:val="nothing"/>
      <w:lvlText w:val="%1）"/>
      <w:lvlJc w:val="left"/>
    </w:lvl>
  </w:abstractNum>
  <w:abstractNum w:abstractNumId="1">
    <w:nsid w:val="C22A6EF6"/>
    <w:multiLevelType w:val="singleLevel"/>
    <w:tmpl w:val="C22A6EF6"/>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4D003148"/>
    <w:multiLevelType w:val="singleLevel"/>
    <w:tmpl w:val="4D003148"/>
    <w:lvl w:ilvl="0" w:tentative="0">
      <w:start w:val="1"/>
      <w:numFmt w:val="decimal"/>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pStyle w:val="20"/>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893122"/>
    <w:rsid w:val="06994A8D"/>
    <w:rsid w:val="06AA7E97"/>
    <w:rsid w:val="06ED612A"/>
    <w:rsid w:val="08767210"/>
    <w:rsid w:val="08851DD7"/>
    <w:rsid w:val="08871A89"/>
    <w:rsid w:val="08C22483"/>
    <w:rsid w:val="08ED1EE8"/>
    <w:rsid w:val="09005957"/>
    <w:rsid w:val="09603AA2"/>
    <w:rsid w:val="096333C5"/>
    <w:rsid w:val="09933EF9"/>
    <w:rsid w:val="09AA0CA5"/>
    <w:rsid w:val="09D43B87"/>
    <w:rsid w:val="09FA6045"/>
    <w:rsid w:val="0A0F142E"/>
    <w:rsid w:val="0A1C56C1"/>
    <w:rsid w:val="0A904067"/>
    <w:rsid w:val="0ACA6ED2"/>
    <w:rsid w:val="0AEF4D8D"/>
    <w:rsid w:val="0B8C3FEE"/>
    <w:rsid w:val="0BE64DFF"/>
    <w:rsid w:val="0BF422B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A64372"/>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0E6103"/>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BA709B"/>
    <w:rsid w:val="33F07155"/>
    <w:rsid w:val="33F2372F"/>
    <w:rsid w:val="340C6245"/>
    <w:rsid w:val="343C4522"/>
    <w:rsid w:val="347A0336"/>
    <w:rsid w:val="34F92D63"/>
    <w:rsid w:val="34FA44D5"/>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941552"/>
    <w:rsid w:val="3BEE1D6F"/>
    <w:rsid w:val="3BF1473C"/>
    <w:rsid w:val="3CA475E5"/>
    <w:rsid w:val="3CA717F2"/>
    <w:rsid w:val="3CC56579"/>
    <w:rsid w:val="3DAB460B"/>
    <w:rsid w:val="3DAE633A"/>
    <w:rsid w:val="3DDA7DB2"/>
    <w:rsid w:val="3DF2719F"/>
    <w:rsid w:val="3E342793"/>
    <w:rsid w:val="3E3C196C"/>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9B0822"/>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CD22C71"/>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1FF1449"/>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B322D9"/>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7CD01C2"/>
    <w:rsid w:val="780F54C3"/>
    <w:rsid w:val="782C6CF7"/>
    <w:rsid w:val="78680ECD"/>
    <w:rsid w:val="7880670B"/>
    <w:rsid w:val="78AE0265"/>
    <w:rsid w:val="78EE7F5B"/>
    <w:rsid w:val="78F11CE1"/>
    <w:rsid w:val="78F66955"/>
    <w:rsid w:val="79053EDA"/>
    <w:rsid w:val="79097264"/>
    <w:rsid w:val="791D3993"/>
    <w:rsid w:val="79202162"/>
    <w:rsid w:val="7924138B"/>
    <w:rsid w:val="792972F4"/>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ind w:left="220"/>
    </w:pPr>
    <w:rPr>
      <w:rFonts w:ascii="宋体" w:hAnsi="宋体" w:eastAsia="宋体" w:cs="宋体"/>
      <w:sz w:val="24"/>
      <w:szCs w:val="24"/>
      <w:lang w:val="zh-CN" w:eastAsia="zh-CN" w:bidi="zh-CN"/>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firstLineChars="100"/>
    </w:pPr>
    <w:rPr>
      <w:szCs w:val="20"/>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qFormat/>
    <w:uiPriority w:val="99"/>
    <w:rPr>
      <w:rFonts w:ascii="Times New Roman" w:hAnsi="Times New Roman" w:eastAsia="宋体" w:cs="Times New Roman"/>
      <w:sz w:val="18"/>
      <w:szCs w:val="18"/>
    </w:rPr>
  </w:style>
  <w:style w:type="character" w:customStyle="1" w:styleId="16">
    <w:name w:val="页脚 字符"/>
    <w:basedOn w:val="14"/>
    <w:link w:val="7"/>
    <w:qFormat/>
    <w:uiPriority w:val="99"/>
    <w:rPr>
      <w:rFonts w:ascii="Times New Roman" w:hAnsi="Times New Roman" w:eastAsia="宋体" w:cs="Times New Roman"/>
      <w:sz w:val="18"/>
      <w:szCs w:val="18"/>
    </w:rPr>
  </w:style>
  <w:style w:type="character" w:customStyle="1" w:styleId="17">
    <w:name w:val="批注框文本 字符"/>
    <w:basedOn w:val="14"/>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三级条标题"/>
    <w:basedOn w:val="21"/>
    <w:next w:val="23"/>
    <w:qFormat/>
    <w:uiPriority w:val="0"/>
    <w:pPr>
      <w:numPr>
        <w:ilvl w:val="4"/>
        <w:numId w:val="1"/>
      </w:numPr>
      <w:outlineLvl w:val="4"/>
    </w:pPr>
  </w:style>
  <w:style w:type="paragraph" w:customStyle="1" w:styleId="21">
    <w:name w:val="二级条标题"/>
    <w:basedOn w:val="22"/>
    <w:next w:val="23"/>
    <w:qFormat/>
    <w:uiPriority w:val="0"/>
    <w:pPr>
      <w:numPr>
        <w:ilvl w:val="3"/>
        <w:numId w:val="1"/>
      </w:numPr>
      <w:outlineLvl w:val="3"/>
    </w:pPr>
  </w:style>
  <w:style w:type="paragraph" w:customStyle="1" w:styleId="22">
    <w:name w:val="一级条标题"/>
    <w:next w:val="2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纯文本1"/>
    <w:basedOn w:val="1"/>
    <w:qFormat/>
    <w:uiPriority w:val="0"/>
    <w:rPr>
      <w:rFonts w:ascii="宋体" w:hAnsi="Courier New"/>
    </w:rPr>
  </w:style>
  <w:style w:type="paragraph" w:styleId="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17422</Words>
  <Characters>18990</Characters>
  <Lines>79</Lines>
  <Paragraphs>22</Paragraphs>
  <TotalTime>5</TotalTime>
  <ScaleCrop>false</ScaleCrop>
  <LinksUpToDate>false</LinksUpToDate>
  <CharactersWithSpaces>20411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2022-11-12T15:19:44Z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11C484B161C942D78A603EAF5EE88846</vt:lpwstr>
  </property>
</Properties>
</file>