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eastAsia="zh-CN"/>
              </w:rPr>
              <w:t>销售部</w:t>
            </w:r>
            <w:r>
              <w:rPr>
                <w:rFonts w:hint="eastAsia" w:ascii="楷体" w:hAnsi="楷体" w:eastAsia="楷体"/>
              </w:rPr>
              <w:t xml:space="preserve">        主管领导：张玉坤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陪同人员：缪哲芳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   </w:t>
            </w:r>
            <w:r>
              <w:rPr>
                <w:rFonts w:hint="eastAsia" w:ascii="楷体" w:hAnsi="楷体" w:eastAsia="楷体"/>
              </w:rPr>
              <w:t xml:space="preserve"> 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</w:p>
          <w:p>
            <w:pPr>
              <w:rPr>
                <w:rFonts w:hint="eastAsia" w:ascii="楷体" w:hAnsi="楷体" w:eastAsia="楷体"/>
                <w:lang w:val="de-DE"/>
              </w:rPr>
            </w:pPr>
            <w:r>
              <w:rPr>
                <w:rFonts w:hint="eastAsia" w:ascii="楷体" w:hAnsi="楷体" w:eastAsia="楷体"/>
                <w:lang w:val="de-DE"/>
              </w:rPr>
              <w:t xml:space="preserve">EMS-2015 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de-DE"/>
              </w:rPr>
              <w:t>ISO 45001：2018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销售部</w:t>
            </w:r>
            <w:r>
              <w:rPr>
                <w:rFonts w:ascii="楷体" w:hAnsi="楷体" w:eastAsia="楷体"/>
              </w:rPr>
              <w:t>的岗位、职责和权限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销售部</w:t>
            </w:r>
            <w:r>
              <w:rPr>
                <w:rFonts w:hint="eastAsia" w:ascii="楷体" w:hAnsi="楷体" w:eastAsia="楷体"/>
              </w:rPr>
              <w:t>部长：</w:t>
            </w:r>
            <w:r>
              <w:rPr>
                <w:rFonts w:hint="eastAsia" w:ascii="楷体" w:hAnsi="楷体" w:eastAsia="楷体"/>
                <w:lang w:eastAsia="zh-CN"/>
              </w:rPr>
              <w:t>张玉坤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</w:t>
            </w:r>
            <w:r>
              <w:rPr>
                <w:rFonts w:hint="eastAsia" w:ascii="楷体" w:hAnsi="楷体" w:eastAsia="楷体"/>
                <w:lang w:eastAsia="zh-CN"/>
              </w:rPr>
              <w:t>管理手册</w:t>
            </w:r>
            <w:r>
              <w:rPr>
                <w:rFonts w:hint="eastAsia" w:ascii="楷体" w:hAnsi="楷体" w:eastAsia="楷体"/>
              </w:rPr>
              <w:t>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销售部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业务管理制度制订，相关表单设计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业务管制实施之督导，确保公司业务量的提升；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制订公司销售目标与利润目标，策划销售方案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重要订单问题之决定；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督促销售成员制订销售目标与计划，以及销售产品的价格策略和执行方案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做好市场开发与调研，完成公司指定的工作任务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建立客户体系,理顺与维护客户关系，掌握客户的订单、货品送运及分析客户财务状况，注重并催收客户货款回笼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加强销售内部管理，控制销售费用，降低销售成本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主持销售会议，率先并督促检查销售工作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加强销售队伍管理，培养销售团队精神，提高销售队伍的业务技能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协调公司内部关系，理顺生产与销售关系，做到交货及时、准确无误；建立客户的信誉，争取客户更大订单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负责办公、销售活动过程环境、职业健康安全管理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张玉坤</w:t>
            </w:r>
            <w:r>
              <w:rPr>
                <w:rFonts w:hint="eastAsia" w:ascii="楷体" w:hAnsi="楷体" w:eastAsia="楷体"/>
              </w:rPr>
              <w:t>部长清楚其职责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组织的环境因素、危险源辨识和职业安全风险评价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EO：6.1.2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组织根据手册第6.1.2条款、《环境因素识别与评价控制程序》要求，由办公室负责指导各部门环境因素的调查、评价、汇总、登记、审定及更新，各部门负责组织实施，办公室负责汇总整理。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和评价表》，组织在办公区、厂区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日常办公过程中的固废（废纸、废电池、灯管、墨盒）造成的土壤污染、水资源消耗、电能消耗、意外火灾引起的污染大气、检验过程（火灾、废弃丢弃、漏油、电能消耗）等环境因素。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组织按照《环境因素识别与评价控制程序》准则确定了重要环境因素，抽查《重要环境因素清单》内容涉及到的重要环境因素：资源消耗、火灾发生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6.1.2条款、《危险源辨识与风险评价控制措施控制程序》要求，由办公室负责编制《危险源风险辨识和评价一览表》，指导各职能部门（基层单位）开展危险、有害因素风险识别、评价，负责各职能部门（基层单位）风险评价记录的审查与控制效果有效性验证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查《危险源辨识及风险评价表》，部门：质检部，识别了办公过程中垃圾不理不及时可能导致的疾病传染、人离开未断电源可能导致的的火灾、违规试验可能导致的人身伤害等危险源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组织有建立、更新《不可接受风险清单》。销售部涉及到的不可接受风险内容如下：</w:t>
            </w:r>
          </w:p>
          <w:tbl>
            <w:tblPr>
              <w:tblStyle w:val="9"/>
              <w:tblW w:w="10336" w:type="dxa"/>
              <w:tblInd w:w="0" w:type="dxa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2570"/>
              <w:gridCol w:w="2144"/>
              <w:gridCol w:w="2000"/>
              <w:gridCol w:w="2844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pacing w:val="-20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pacing w:val="-20"/>
                      <w:szCs w:val="21"/>
                    </w:rPr>
                    <w:t>序号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活动点/工序/部位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潜在的危险因素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caps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caps/>
                      <w:szCs w:val="21"/>
                    </w:rPr>
                    <w:t>可能导致的结果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jc w:val="center"/>
                    <w:rPr>
                      <w:rFonts w:cs="黑体"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1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257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办公场所、车间、仓库等区域的易燃品的堆放</w:t>
                  </w:r>
                </w:p>
              </w:tc>
              <w:tc>
                <w:tcPr>
                  <w:tcW w:w="21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出现明火引起的火灾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人员伤亡</w:t>
                  </w:r>
                </w:p>
              </w:tc>
              <w:tc>
                <w:tcPr>
                  <w:tcW w:w="2844" w:type="dxa"/>
                  <w:vAlign w:val="top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应急准备和响应控制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778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生产和办公用电</w:t>
                  </w:r>
                </w:p>
              </w:tc>
              <w:tc>
                <w:tcPr>
                  <w:tcW w:w="21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设备损坏，线路老化，电路设置不符合要求</w:t>
                  </w:r>
                </w:p>
              </w:tc>
              <w:tc>
                <w:tcPr>
                  <w:tcW w:w="2000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人员触电，火灾事故等</w:t>
                  </w:r>
                </w:p>
              </w:tc>
              <w:tc>
                <w:tcPr>
                  <w:tcW w:w="2844" w:type="dxa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规范操作，坚持线路检查，做好应急响应工作</w:t>
                  </w:r>
                </w:p>
              </w:tc>
            </w:tr>
          </w:tbl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职业健康安全风险与危险源辨识清单判定的内容一致，办公室负责人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目标的制定符合部门主要工作流程实际情况，有针对性，可测量。与质量方针保持一致。明确了目标考核的具体方法和频次。</w:t>
            </w:r>
          </w:p>
          <w:p>
            <w:pPr>
              <w:rPr>
                <w:rFonts w:hint="default" w:ascii="楷体" w:hAnsi="楷体" w:eastAsia="楷体" w:cs="宋体"/>
                <w:b w:val="0"/>
                <w:bCs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环境目标：                              考核结果</w:t>
            </w:r>
            <w:r>
              <w:rPr>
                <w:rFonts w:hint="eastAsia" w:ascii="楷体" w:hAnsi="楷体" w:eastAsia="楷体" w:cs="宋体"/>
                <w:b w:val="0"/>
                <w:bCs/>
                <w:lang w:val="en-US" w:eastAsia="zh-CN"/>
              </w:rPr>
              <w:t xml:space="preserve"> </w:t>
            </w:r>
          </w:p>
          <w:p>
            <w:pPr>
              <w:pStyle w:val="2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废弃物请回收部门清运及时率100%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2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职业健康安全目标：</w:t>
            </w:r>
          </w:p>
          <w:p>
            <w:pPr>
              <w:pStyle w:val="22"/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职业病发生率为0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    0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 w:cs="宋体"/>
                <w:highlight w:val="lightGray"/>
              </w:rPr>
              <w:sym w:font="Wingdings 2" w:char="F098"/>
            </w:r>
            <w:r>
              <w:rPr>
                <w:rFonts w:hint="eastAsia" w:ascii="楷体" w:hAnsi="楷体" w:eastAsia="楷体" w:cs="宋体"/>
              </w:rPr>
              <w:t>目标在各部门进行了分解，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考核时间</w:t>
            </w:r>
            <w:r>
              <w:rPr>
                <w:rFonts w:hint="eastAsia" w:ascii="楷体" w:hAnsi="楷体" w:eastAsia="楷体" w:cs="宋体"/>
              </w:rPr>
              <w:t>202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</w:rPr>
              <w:t>年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1-6</w:t>
            </w:r>
            <w:r>
              <w:rPr>
                <w:rFonts w:hint="eastAsia" w:ascii="楷体" w:hAnsi="楷体" w:eastAsia="楷体" w:cs="宋体"/>
              </w:rPr>
              <w:t>月进行了考核，结果显示本年度目标实现。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bookmarkStart w:id="0" w:name="_GoBack"/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本部门应执行的运行控制文件：《环境影响运行控制程序》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、《风险和机遇的应对控制程序》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《环境因素识别与评价管理程序》、《危险源辨识与风险评价控制措施管理程序》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、《职业健康安全运行控制程序》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。</w:t>
            </w:r>
            <w:bookmarkEnd w:id="0"/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317500</wp:posOffset>
                  </wp:positionV>
                  <wp:extent cx="3883025" cy="1962150"/>
                  <wp:effectExtent l="0" t="0" r="3175" b="6350"/>
                  <wp:wrapSquare wrapText="bothSides"/>
                  <wp:docPr id="2" name="图片 2" descr="e81cba6a9947af52618552740e356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81cba6a9947af52618552740e356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717" r="10010" b="18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劳保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用品按要求由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负责发放，作好记录；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主要劳保用品为：线手套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口罩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耳塞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</w:rPr>
              <w:t>、创口贴 、纱布、线手套、胶手套，记录了发放时间、领用人等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商户、固体废弃物处理等。提供了“相关方环境及职业健康安全告知书”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35560</wp:posOffset>
                  </wp:positionV>
                  <wp:extent cx="1536700" cy="1906270"/>
                  <wp:effectExtent l="0" t="0" r="0" b="1143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/>
              </w:rPr>
              <w:t>每天巡视现场，对环境安全事宜进行检查，发现问题当即纠正；每月进行检查统计分析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GB" w:eastAsia="zh-CN"/>
              </w:rPr>
              <w:t>《生产现场安全、环境检查表</w:t>
            </w:r>
            <w:r>
              <w:rPr>
                <w:rFonts w:hint="eastAsia" w:ascii="楷体" w:hAnsi="楷体" w:eastAsia="楷体" w:cs="Times New Roman"/>
                <w:bCs/>
                <w:color w:val="auto"/>
                <w:szCs w:val="21"/>
                <w:lang w:val="en-US" w:eastAsia="zh-CN"/>
              </w:rPr>
              <w:t>》、《消防器材检查记录》《体系运行检查表》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■驾驶员要求遵守道路交通安全法，不违章驾车，驾驶证和车辆定期年审，确保行车安全；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■现场查看办公区域配备有符合要求的灭火器等，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1、查策划有《应急准备和响应控制程序》，编制有《应急预案》。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提供有“消防灭火演练”。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——演练时间：时间2022年4月30日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A4236F6"/>
    <w:rsid w:val="12716A12"/>
    <w:rsid w:val="179A34E4"/>
    <w:rsid w:val="1A900232"/>
    <w:rsid w:val="285B5BB0"/>
    <w:rsid w:val="327F351A"/>
    <w:rsid w:val="40F16E61"/>
    <w:rsid w:val="4BAF4744"/>
    <w:rsid w:val="55B701B4"/>
    <w:rsid w:val="61B14CD5"/>
    <w:rsid w:val="63280535"/>
    <w:rsid w:val="72DA760F"/>
    <w:rsid w:val="7BD44C5F"/>
    <w:rsid w:val="7C5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  <w:rPr>
      <w:sz w:val="0"/>
      <w:szCs w:val="0"/>
      <w:bdr w:val="single" w:color="CCCCCC" w:sz="2" w:space="0"/>
      <w:shd w:val="clear" w:fill="FFFFFF"/>
    </w:rPr>
  </w:style>
  <w:style w:type="character" w:styleId="17">
    <w:name w:val="Hyperlink"/>
    <w:basedOn w:val="11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1">
    <w:name w:val="HTML Sample"/>
    <w:basedOn w:val="11"/>
    <w:semiHidden/>
    <w:unhideWhenUsed/>
    <w:qFormat/>
    <w:uiPriority w:val="99"/>
    <w:rPr>
      <w:rFonts w:ascii="Courier New" w:hAnsi="Courier New" w:eastAsia="Courier New" w:cs="Courier New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NormalCharacter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1">
    <w:name w:val="checked"/>
    <w:basedOn w:val="11"/>
    <w:qFormat/>
    <w:uiPriority w:val="0"/>
    <w:rPr>
      <w:vanish/>
    </w:rPr>
  </w:style>
  <w:style w:type="character" w:customStyle="1" w:styleId="32">
    <w:name w:val="checked1"/>
    <w:basedOn w:val="11"/>
    <w:qFormat/>
    <w:uiPriority w:val="0"/>
  </w:style>
  <w:style w:type="character" w:customStyle="1" w:styleId="33">
    <w:name w:val="ca-nav-next"/>
    <w:basedOn w:val="11"/>
    <w:qFormat/>
    <w:uiPriority w:val="0"/>
  </w:style>
  <w:style w:type="character" w:customStyle="1" w:styleId="34">
    <w:name w:val="button"/>
    <w:basedOn w:val="11"/>
    <w:qFormat/>
    <w:uiPriority w:val="0"/>
  </w:style>
  <w:style w:type="character" w:customStyle="1" w:styleId="35">
    <w:name w:val="last-child"/>
    <w:basedOn w:val="11"/>
    <w:qFormat/>
    <w:uiPriority w:val="0"/>
    <w:rPr>
      <w:color w:val="999999"/>
    </w:rPr>
  </w:style>
  <w:style w:type="character" w:customStyle="1" w:styleId="36">
    <w:name w:val="last-child1"/>
    <w:basedOn w:val="11"/>
    <w:qFormat/>
    <w:uiPriority w:val="0"/>
  </w:style>
  <w:style w:type="character" w:customStyle="1" w:styleId="37">
    <w:name w:val="hover19"/>
    <w:basedOn w:val="11"/>
    <w:qFormat/>
    <w:uiPriority w:val="0"/>
  </w:style>
  <w:style w:type="character" w:customStyle="1" w:styleId="38">
    <w:name w:val="hover20"/>
    <w:basedOn w:val="11"/>
    <w:qFormat/>
    <w:uiPriority w:val="0"/>
    <w:rPr>
      <w:shd w:val="clear" w:fill="F2F2F2"/>
    </w:rPr>
  </w:style>
  <w:style w:type="character" w:customStyle="1" w:styleId="39">
    <w:name w:val="hover21"/>
    <w:basedOn w:val="11"/>
    <w:qFormat/>
    <w:uiPriority w:val="0"/>
    <w:rPr>
      <w:shd w:val="clear" w:fill="F2F2F2"/>
    </w:rPr>
  </w:style>
  <w:style w:type="character" w:customStyle="1" w:styleId="40">
    <w:name w:val="active2"/>
    <w:basedOn w:val="11"/>
    <w:qFormat/>
    <w:uiPriority w:val="0"/>
    <w:rPr>
      <w:shd w:val="clear" w:fill="F2F2F2"/>
    </w:rPr>
  </w:style>
  <w:style w:type="character" w:customStyle="1" w:styleId="41">
    <w:name w:val="tmpztreemove_arrow"/>
    <w:basedOn w:val="11"/>
    <w:qFormat/>
    <w:uiPriority w:val="0"/>
  </w:style>
  <w:style w:type="character" w:customStyle="1" w:styleId="42">
    <w:name w:val="hover"/>
    <w:basedOn w:val="11"/>
    <w:qFormat/>
    <w:uiPriority w:val="0"/>
  </w:style>
  <w:style w:type="character" w:customStyle="1" w:styleId="43">
    <w:name w:val="hover1"/>
    <w:basedOn w:val="11"/>
    <w:qFormat/>
    <w:uiPriority w:val="0"/>
    <w:rPr>
      <w:shd w:val="clear" w:fill="F2F2F2"/>
    </w:rPr>
  </w:style>
  <w:style w:type="character" w:customStyle="1" w:styleId="44">
    <w:name w:val="hover2"/>
    <w:basedOn w:val="11"/>
    <w:qFormat/>
    <w:uiPriority w:val="0"/>
    <w:rPr>
      <w:shd w:val="clear" w:fill="F2F2F2"/>
    </w:rPr>
  </w:style>
  <w:style w:type="paragraph" w:customStyle="1" w:styleId="45">
    <w:name w:val="二级条标题"/>
    <w:basedOn w:val="4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46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2774</Words>
  <Characters>2874</Characters>
  <Lines>142</Lines>
  <Paragraphs>40</Paragraphs>
  <TotalTime>1</TotalTime>
  <ScaleCrop>false</ScaleCrop>
  <LinksUpToDate>false</LinksUpToDate>
  <CharactersWithSpaces>2972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2022-10-10T08:27:22Z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