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收发室</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吴晓燕</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黄蓉玉</w:t>
            </w:r>
          </w:p>
        </w:tc>
        <w:tc>
          <w:tcPr>
            <w:tcW w:w="1585"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审核员：温红玲B（远程微信沟通） 喻荣秋</w:t>
            </w:r>
            <w:r>
              <w:rPr>
                <w:rFonts w:hint="eastAsia" w:ascii="宋体" w:hAnsi="宋体" w:eastAsia="宋体" w:cs="宋体"/>
                <w:sz w:val="21"/>
                <w:szCs w:val="21"/>
                <w:u w:val="single"/>
              </w:rPr>
              <w:t>A</w:t>
            </w:r>
            <w:r>
              <w:rPr>
                <w:rFonts w:hint="eastAsia" w:ascii="宋体" w:hAnsi="宋体" w:eastAsia="宋体" w:cs="宋体"/>
                <w:sz w:val="21"/>
                <w:szCs w:val="21"/>
              </w:rPr>
              <w:t>（提供专业支持，远程微信沟通）   审核时间：2022.12.20</w:t>
            </w:r>
          </w:p>
        </w:tc>
        <w:tc>
          <w:tcPr>
            <w:tcW w:w="1585" w:type="dxa"/>
            <w:vMerge w:val="continue"/>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审核条款</w:t>
            </w:r>
            <w:r>
              <w:rPr>
                <w:rFonts w:hint="eastAsia" w:ascii="宋体" w:hAnsi="宋体" w:eastAsia="宋体" w:cs="宋体"/>
                <w:sz w:val="21"/>
                <w:szCs w:val="21"/>
                <w:lang w:eastAsia="zh-CN"/>
              </w:rPr>
              <w:t>：</w:t>
            </w:r>
            <w:r>
              <w:rPr>
                <w:rFonts w:hint="eastAsia" w:ascii="宋体" w:hAnsi="宋体" w:eastAsia="宋体" w:cs="宋体"/>
                <w:sz w:val="21"/>
                <w:szCs w:val="21"/>
                <w:u w:val="none"/>
                <w:lang w:val="en-US" w:eastAsia="zh-CN"/>
              </w:rPr>
              <w:t>O</w:t>
            </w:r>
            <w:r>
              <w:rPr>
                <w:rFonts w:hint="eastAsia" w:ascii="宋体" w:hAnsi="宋体" w:eastAsia="宋体" w:cs="宋体"/>
                <w:sz w:val="21"/>
                <w:szCs w:val="21"/>
                <w:u w:val="none"/>
                <w:lang w:eastAsia="zh-CN"/>
              </w:rPr>
              <w:t>：</w:t>
            </w:r>
            <w:r>
              <w:rPr>
                <w:rFonts w:hint="eastAsia" w:ascii="宋体" w:hAnsi="宋体" w:eastAsia="宋体" w:cs="宋体"/>
                <w:sz w:val="21"/>
                <w:szCs w:val="21"/>
                <w:lang w:val="en-US" w:eastAsia="zh-CN"/>
              </w:rPr>
              <w:t>B审核(A提供专业支持）</w:t>
            </w:r>
          </w:p>
          <w:p>
            <w:pPr>
              <w:spacing w:line="360" w:lineRule="auto"/>
              <w:rPr>
                <w:rFonts w:hint="eastAsia" w:ascii="宋体" w:hAnsi="宋体" w:eastAsia="宋体" w:cs="宋体"/>
                <w:sz w:val="21"/>
                <w:szCs w:val="21"/>
              </w:rPr>
            </w:pPr>
            <w:r>
              <w:rPr>
                <w:rFonts w:hint="eastAsia" w:ascii="宋体" w:hAnsi="宋体" w:eastAsia="宋体" w:cs="宋体"/>
                <w:sz w:val="21"/>
                <w:szCs w:val="21"/>
                <w:u w:val="none"/>
              </w:rPr>
              <w:t>5.3组织的岗位、职责和权限、6.2环境与职业健康安全目标、</w:t>
            </w:r>
            <w:r>
              <w:rPr>
                <w:rFonts w:hint="eastAsia" w:ascii="宋体" w:hAnsi="宋体" w:eastAsia="宋体" w:cs="宋体"/>
                <w:sz w:val="21"/>
                <w:szCs w:val="21"/>
                <w:u w:val="single"/>
              </w:rPr>
              <w:t>6.1.2危险源辨识与评价、8.1运行策划和控制、8.2应急准备和响应</w:t>
            </w:r>
          </w:p>
        </w:tc>
        <w:tc>
          <w:tcPr>
            <w:tcW w:w="1585" w:type="dxa"/>
            <w:vMerge w:val="continue"/>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O</w:t>
            </w:r>
            <w:r>
              <w:rPr>
                <w:rFonts w:hint="eastAsia" w:ascii="宋体" w:hAnsi="宋体" w:eastAsia="宋体" w:cs="宋体"/>
                <w:sz w:val="21"/>
                <w:szCs w:val="21"/>
              </w:rPr>
              <w:t>5.3</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询问其职责权限：</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负责公司原材料采购，合格供方评审工作；贯彻执行公司的方针和管理目标，本部门环境因素、危险源的识别及其控制，落实管理手册在本部门的运行，对相关方的控制；负责进行市场调查与顾客满意度的调查销售管理工作；负责销售合同的签定及与合同和顾客有关的外部联系；向顾客进行环保及安全宣传； </w:t>
            </w:r>
          </w:p>
          <w:p>
            <w:pPr>
              <w:pStyle w:val="19"/>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职责明确，回答基本完整。</w:t>
            </w:r>
          </w:p>
        </w:tc>
        <w:tc>
          <w:tcPr>
            <w:tcW w:w="1585"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目标、方案</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O</w:t>
            </w:r>
            <w:r>
              <w:rPr>
                <w:rFonts w:hint="eastAsia" w:ascii="宋体" w:hAnsi="宋体" w:eastAsia="宋体" w:cs="宋体"/>
                <w:sz w:val="21"/>
                <w:szCs w:val="21"/>
              </w:rPr>
              <w:t>6.2</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部门目标：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114300" distR="114300">
                  <wp:extent cx="6208395" cy="3265805"/>
                  <wp:effectExtent l="0" t="0" r="9525" b="10795"/>
                  <wp:docPr id="3" name="图片 3" descr="167150261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1502610380"/>
                          <pic:cNvPicPr>
                            <a:picLocks noChangeAspect="1"/>
                          </pic:cNvPicPr>
                        </pic:nvPicPr>
                        <pic:blipFill>
                          <a:blip r:embed="rId6"/>
                          <a:stretch>
                            <a:fillRect/>
                          </a:stretch>
                        </pic:blipFill>
                        <pic:spPr>
                          <a:xfrm>
                            <a:off x="0" y="0"/>
                            <a:ext cx="6208395" cy="3265805"/>
                          </a:xfrm>
                          <a:prstGeom prst="rect">
                            <a:avLst/>
                          </a:prstGeom>
                        </pic:spPr>
                      </pic:pic>
                    </a:graphicData>
                  </a:graphic>
                </wp:inline>
              </w:drawing>
            </w:r>
            <w:r>
              <w:rPr>
                <w:rFonts w:hint="eastAsia" w:ascii="宋体" w:hAnsi="宋体" w:eastAsia="宋体" w:cs="宋体"/>
                <w:sz w:val="21"/>
                <w:szCs w:val="21"/>
              </w:rPr>
              <w:t xml:space="preserve">                                             </w:t>
            </w:r>
          </w:p>
          <w:p>
            <w:pPr>
              <w:pStyle w:val="19"/>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经查</w:t>
            </w:r>
            <w:r>
              <w:rPr>
                <w:rFonts w:hint="eastAsia" w:ascii="宋体" w:hAnsi="宋体" w:eastAsia="宋体" w:cs="宋体"/>
                <w:sz w:val="21"/>
                <w:szCs w:val="21"/>
                <w:lang w:val="en-US" w:eastAsia="zh-CN"/>
              </w:rPr>
              <w:t>2022年1月-11月均</w:t>
            </w:r>
            <w:r>
              <w:rPr>
                <w:rFonts w:hint="eastAsia" w:ascii="宋体" w:hAnsi="宋体" w:eastAsia="宋体" w:cs="宋体"/>
                <w:sz w:val="21"/>
                <w:szCs w:val="21"/>
              </w:rPr>
              <w:t>已完成。</w:t>
            </w:r>
          </w:p>
        </w:tc>
        <w:tc>
          <w:tcPr>
            <w:tcW w:w="1585"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危险源</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6.1.2</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公司有《危险源识别与风险评价控制程序》，对危险源进行了识别和辨识。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查到《危险源辨识评价表》，作业活动包括办公场所和现场。收发室识别出危险源有：火灾、 触电伤害等。优先控制风险采用“LEC”方法进行评价。</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查见《不可接受风险清单》并制定有控制措施。危险源识别基本全面、无遗漏，评价基本合理。</w:t>
            </w:r>
          </w:p>
        </w:tc>
        <w:tc>
          <w:tcPr>
            <w:tcW w:w="1585"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O</w:t>
            </w:r>
            <w:r>
              <w:rPr>
                <w:rFonts w:hint="eastAsia" w:ascii="宋体" w:hAnsi="宋体" w:eastAsia="宋体" w:cs="宋体"/>
                <w:sz w:val="21"/>
                <w:szCs w:val="21"/>
              </w:rPr>
              <w:t>8.1</w:t>
            </w:r>
          </w:p>
        </w:tc>
        <w:tc>
          <w:tcPr>
            <w:tcW w:w="10004" w:type="dxa"/>
            <w:vAlign w:val="center"/>
          </w:tcPr>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编制与环境、安全体系运行控制有关的文件有运行控制程序、材料配件管理制度、采购管理制度、库房管理制度、收发室岗位职责、采购流程、劳保办公用品收发流程、仪器气瓶收发流程等。</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提供了 《环境目标、指标/职业健康安全目标与管理方案及实施情况一览表》， 管理方案内容包括如下：环境安全目标、环境安全指标、管理措施、完成时间、责任部门等内容。具有一定的可操作性。</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提供收发室每日卫生检查表</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编制的《采购控制程序》中，确定了对外部供方实施的具体控制要求，旨在确保检测能够按计划提供，并符合要求，为确保外部提供的过程、产品不会对企业稳定地向顾客提供合格的产品的能力产生不利影响。</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提供《合格供应商名册》                                                            </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①抽查山西兴渊达机械设备公司  铜单级压力调节器YQJ-5 供方评价：提供有对供方资质、体系认证情况、生产能力和供应能力情况、历史及社会信誉情况、质量及以往使用情况等</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评定结论：同意 参与评定人： 吴晓燕、黄蓉玉   批准：王国洪</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提供其对应物资采购合同、采购计划、验收单，交期、数量、质量均符合要求。</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②抽查抚顺洁能科技有限公司 铝瓶 </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供方评价：提供有对供方资质、体系认证情况、生产能力和供应能力情况、历史及社会信誉情况、质量及以往使用情况等</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评定结论：同意 参与评定人： 吴晓燕、黄蓉玉   批准：王国洪</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提供其对应物资采购合同、采购计划、验收单，交期、数量、质量均符合要求。</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③抽查抚顺市亿丰源化钙厂 氢氧化钙</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供方评价：提供有对供方资质、体系认证情况、生产能力和供应能力情况、历史及社会信誉情况、质量及以往使用情况等</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评定结论：同意 参与评定人： 吴晓燕、黄蓉玉   批准：王国洪</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提供其对应物资采购合同、采购计划、验收单，交期、数量、质量均符合要求。</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④抽查襄垣县通达气体有限公司 氮气</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供方评价：提供有对供方资质、体系认证情况、生产能力和供应能力情况、历史及社会信誉情况、质量及以往使用情况等</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评定结论：同意 参与评定人： 吴晓燕、黄蓉玉   批准：王国洪</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提供其对应物资采购合同、采购计划、验收单，交期、数量、质量均符合要求。</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⑤抽查大连大特气体有限公司 </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标气：空气中二氧化碳(CO2--0.5%)、氮气中氧气（N2--5%/10%/17%/21%)、氮气中硫化氢 （N2--10*10-6/N2--20*10-6</w:t>
            </w:r>
            <w:r>
              <w:rPr>
                <w:rFonts w:hint="eastAsia" w:ascii="宋体" w:hAnsi="宋体" w:eastAsia="宋体" w:cs="宋体"/>
                <w:color w:val="auto"/>
                <w:sz w:val="21"/>
                <w:szCs w:val="21"/>
                <w:lang w:val="en-US" w:eastAsia="zh-CN"/>
              </w:rPr>
              <w:tab/>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供方评价：提供有对供方资质、体系认证情况、生产能力和供应能力情况、历史及社会信誉情况、质量及以往使用情况等</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评定结论：同意 参与评定人： 吴晓燕、黄蓉玉   批准：王国洪</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提供其对应物资采购合同、采购计划、验收单，交期、数量、质量均符合要求。</w:t>
            </w:r>
          </w:p>
          <w:p>
            <w:pPr>
              <w:tabs>
                <w:tab w:val="left" w:pos="6597"/>
              </w:tabs>
              <w:spacing w:line="360" w:lineRule="auto"/>
              <w:ind w:firstLine="422" w:firstLineChars="2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查，2022年服务和供应商台账未识别评价河北省计量监督检测研究院及山西华测科瑞计量检测检验有限公司。</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原材料检验见8.6条款</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val="en-US" w:eastAsia="zh-CN"/>
              </w:rPr>
              <w:t>运行控制</w:t>
            </w:r>
            <w:r>
              <w:rPr>
                <w:rFonts w:hint="eastAsia" w:ascii="宋体" w:hAnsi="宋体" w:cs="宋体"/>
                <w:color w:val="auto"/>
                <w:sz w:val="21"/>
                <w:szCs w:val="21"/>
                <w:lang w:val="en-US" w:eastAsia="zh-CN"/>
              </w:rPr>
              <w:t>基本</w:t>
            </w:r>
            <w:r>
              <w:rPr>
                <w:rFonts w:hint="eastAsia" w:ascii="宋体" w:hAnsi="宋体" w:eastAsia="宋体" w:cs="宋体"/>
                <w:color w:val="auto"/>
                <w:sz w:val="21"/>
                <w:szCs w:val="21"/>
                <w:lang w:val="en-US" w:eastAsia="zh-CN"/>
              </w:rPr>
              <w:t>符合要求。</w:t>
            </w:r>
          </w:p>
        </w:tc>
        <w:tc>
          <w:tcPr>
            <w:tcW w:w="1585" w:type="dxa"/>
          </w:tcPr>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Theme="minorEastAsia" w:hAnsiTheme="minorEastAsia" w:eastAsiaTheme="minorEastAsia" w:cstheme="minorEastAsia"/>
                <w:b/>
                <w:bCs w:val="0"/>
                <w:color w:val="FF0000"/>
                <w:kern w:val="2"/>
                <w:sz w:val="21"/>
                <w:szCs w:val="21"/>
                <w:lang w:val="en-US" w:eastAsia="zh-CN" w:bidi="ar-SA"/>
              </w:rPr>
            </w:pPr>
          </w:p>
          <w:p>
            <w:pPr>
              <w:spacing w:line="360" w:lineRule="auto"/>
              <w:rPr>
                <w:rFonts w:hint="eastAsia" w:ascii="宋体" w:hAnsi="宋体" w:eastAsia="宋体" w:cs="宋体"/>
                <w:sz w:val="21"/>
                <w:szCs w:val="21"/>
              </w:rPr>
            </w:pPr>
            <w:r>
              <w:rPr>
                <w:rFonts w:hint="eastAsia" w:asciiTheme="minorEastAsia" w:hAnsiTheme="minorEastAsia" w:eastAsiaTheme="minorEastAsia" w:cstheme="minorEastAsia"/>
                <w:b/>
                <w:bCs w:val="0"/>
                <w:color w:val="FF0000"/>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9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O</w:t>
            </w:r>
            <w:r>
              <w:rPr>
                <w:rFonts w:hint="eastAsia" w:ascii="宋体" w:hAnsi="宋体" w:eastAsia="宋体" w:cs="宋体"/>
                <w:sz w:val="21"/>
                <w:szCs w:val="21"/>
              </w:rPr>
              <w:t>8.2</w:t>
            </w:r>
          </w:p>
          <w:p>
            <w:pPr>
              <w:spacing w:line="360" w:lineRule="auto"/>
              <w:rPr>
                <w:rFonts w:hint="eastAsia" w:ascii="宋体" w:hAnsi="宋体" w:eastAsia="宋体" w:cs="宋体"/>
                <w:sz w:val="21"/>
                <w:szCs w:val="21"/>
              </w:rPr>
            </w:pPr>
          </w:p>
        </w:tc>
        <w:tc>
          <w:tcPr>
            <w:tcW w:w="10004"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组织制定了《应急准备和响应控制程序》，识别紧急情况如下：火灾、触电等，均规定了相应的应急响应措施，基本覆盖了重要环境因素和重要危险源的内容，符合控制要求，</w:t>
            </w:r>
            <w:bookmarkStart w:id="0" w:name="_GoBack"/>
            <w:bookmarkEnd w:id="0"/>
            <w:r>
              <w:rPr>
                <w:rFonts w:hint="eastAsia" w:ascii="宋体" w:hAnsi="宋体" w:eastAsia="宋体" w:cs="宋体"/>
                <w:color w:val="000000"/>
                <w:kern w:val="2"/>
                <w:sz w:val="21"/>
                <w:szCs w:val="21"/>
                <w:lang w:val="en-US" w:eastAsia="zh-CN" w:bidi="ar-SA"/>
              </w:rPr>
              <w:t>无修订记录。</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提供《2022年应急救援预案演练计划》，有组织人员结构、人员组成、通讯联络、应急物资准备、应急处置程序、注意事项等。</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编制：综合部    审批：邢英杰      时间：时间：2022年11月9日</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提供《火灾应急演练记录》，有演习项目：灭火、逃生自救，</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地点：综合部，时间：2022年11月9日。</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有演练过程记录，演练存在的问题及整改措施等。</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有火灾应急响应演练评审，对演练中发现的问题要求整改。</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参加了2022年11月9日，由综合部组织的火灾应急演练。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演练基本符合要求。</w:t>
            </w:r>
          </w:p>
        </w:tc>
        <w:tc>
          <w:tcPr>
            <w:tcW w:w="1585"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bl>
    <w:p>
      <w:pPr>
        <w:pStyle w:val="9"/>
        <w:rPr>
          <w:rFonts w:ascii="楷体" w:hAnsi="楷体" w:eastAsia="楷体"/>
          <w:sz w:val="24"/>
          <w:szCs w:val="24"/>
        </w:rPr>
      </w:pPr>
    </w:p>
    <w:p>
      <w:pPr>
        <w:pStyle w:val="9"/>
        <w:rPr>
          <w:rFonts w:ascii="楷体" w:hAnsi="楷体" w:eastAsia="楷体"/>
          <w:sz w:val="24"/>
          <w:szCs w:val="24"/>
        </w:rPr>
      </w:pPr>
      <w:r>
        <w:rPr>
          <w:rFonts w:hint="eastAsia" w:ascii="楷体" w:hAnsi="楷体" w:eastAsia="楷体"/>
          <w:sz w:val="24"/>
          <w:szCs w:val="24"/>
        </w:rPr>
        <w:t>说明：不符合标注</w:t>
      </w:r>
      <w:r>
        <w:rPr>
          <w:rFonts w:ascii="楷体" w:hAnsi="楷体" w:eastAsia="楷体"/>
          <w:sz w:val="24"/>
          <w:szCs w:val="24"/>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rPr>
      <w:fldChar w:fldCharType="begin"/>
    </w:r>
    <w:r>
      <w:rPr>
        <w:b/>
      </w:rPr>
      <w:instrText xml:space="preserve">PAGE</w:instrText>
    </w:r>
    <w:r>
      <w:rPr>
        <w:b/>
      </w:rPr>
      <w:fldChar w:fldCharType="separate"/>
    </w:r>
    <w:r>
      <w:rPr>
        <w:b/>
      </w:rPr>
      <w:t>16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50</w:t>
    </w:r>
    <w:r>
      <w:rPr>
        <w:b/>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1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7"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fhE2AAA&#10;AAsBAAAPAAAAAAAAAAEAIAAAACIAAABkcnMvZG93bnJldi54bWxQSwECFAAUAAAACACHTuJAg+7s&#10;YuUBAAC5AwAADgAAAAAAAAABACAAAAAnAQAAZHJzL2Uyb0RvYy54bWxQSwUGAAAAAAYABgBZAQAA&#10;f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0"/>
    </w:pP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81A84"/>
    <w:rsid w:val="0003373A"/>
    <w:rsid w:val="00041534"/>
    <w:rsid w:val="000425A9"/>
    <w:rsid w:val="00081A84"/>
    <w:rsid w:val="000A202A"/>
    <w:rsid w:val="000B190E"/>
    <w:rsid w:val="000B51BD"/>
    <w:rsid w:val="000B6109"/>
    <w:rsid w:val="000D44FA"/>
    <w:rsid w:val="000F28E3"/>
    <w:rsid w:val="00102CD8"/>
    <w:rsid w:val="00124C97"/>
    <w:rsid w:val="00136ECD"/>
    <w:rsid w:val="00144619"/>
    <w:rsid w:val="00160951"/>
    <w:rsid w:val="0017468B"/>
    <w:rsid w:val="00196DF2"/>
    <w:rsid w:val="001A1ADC"/>
    <w:rsid w:val="001C0D8B"/>
    <w:rsid w:val="001C1102"/>
    <w:rsid w:val="001C773B"/>
    <w:rsid w:val="001E0441"/>
    <w:rsid w:val="001F4A40"/>
    <w:rsid w:val="00214926"/>
    <w:rsid w:val="002166C2"/>
    <w:rsid w:val="00245408"/>
    <w:rsid w:val="00286363"/>
    <w:rsid w:val="002905E3"/>
    <w:rsid w:val="002946FC"/>
    <w:rsid w:val="002958A1"/>
    <w:rsid w:val="003074AB"/>
    <w:rsid w:val="003173CC"/>
    <w:rsid w:val="00321A4D"/>
    <w:rsid w:val="00390345"/>
    <w:rsid w:val="003B3C24"/>
    <w:rsid w:val="003B4493"/>
    <w:rsid w:val="003D58B4"/>
    <w:rsid w:val="003E4B09"/>
    <w:rsid w:val="003F7EC0"/>
    <w:rsid w:val="00403B68"/>
    <w:rsid w:val="00405F86"/>
    <w:rsid w:val="00436E67"/>
    <w:rsid w:val="004423E5"/>
    <w:rsid w:val="00443339"/>
    <w:rsid w:val="00446A9B"/>
    <w:rsid w:val="00466C74"/>
    <w:rsid w:val="00470C66"/>
    <w:rsid w:val="004A3A26"/>
    <w:rsid w:val="004B74DC"/>
    <w:rsid w:val="004C0DF7"/>
    <w:rsid w:val="004C513D"/>
    <w:rsid w:val="004D1BCC"/>
    <w:rsid w:val="004D2048"/>
    <w:rsid w:val="004D289B"/>
    <w:rsid w:val="004D57D3"/>
    <w:rsid w:val="004F6B93"/>
    <w:rsid w:val="005470C7"/>
    <w:rsid w:val="00556634"/>
    <w:rsid w:val="0058101D"/>
    <w:rsid w:val="00583277"/>
    <w:rsid w:val="005900D1"/>
    <w:rsid w:val="00590BDE"/>
    <w:rsid w:val="005A25D1"/>
    <w:rsid w:val="005B0199"/>
    <w:rsid w:val="005B10B8"/>
    <w:rsid w:val="005F0D5E"/>
    <w:rsid w:val="00606045"/>
    <w:rsid w:val="00610EBD"/>
    <w:rsid w:val="0063132B"/>
    <w:rsid w:val="0067407D"/>
    <w:rsid w:val="0068265A"/>
    <w:rsid w:val="00691117"/>
    <w:rsid w:val="00694C49"/>
    <w:rsid w:val="006A0082"/>
    <w:rsid w:val="006B10B6"/>
    <w:rsid w:val="006B7C6E"/>
    <w:rsid w:val="006D3266"/>
    <w:rsid w:val="006E5247"/>
    <w:rsid w:val="006E7714"/>
    <w:rsid w:val="0073002E"/>
    <w:rsid w:val="00741798"/>
    <w:rsid w:val="0075108F"/>
    <w:rsid w:val="007611C7"/>
    <w:rsid w:val="007757F3"/>
    <w:rsid w:val="00782349"/>
    <w:rsid w:val="00784B99"/>
    <w:rsid w:val="007A68F8"/>
    <w:rsid w:val="007E02F2"/>
    <w:rsid w:val="007F2EFB"/>
    <w:rsid w:val="00813448"/>
    <w:rsid w:val="00826FD8"/>
    <w:rsid w:val="0083146A"/>
    <w:rsid w:val="00852377"/>
    <w:rsid w:val="00861E6F"/>
    <w:rsid w:val="00874153"/>
    <w:rsid w:val="00882008"/>
    <w:rsid w:val="00895D52"/>
    <w:rsid w:val="008973EE"/>
    <w:rsid w:val="008A5727"/>
    <w:rsid w:val="008C6B14"/>
    <w:rsid w:val="008F2C11"/>
    <w:rsid w:val="00921516"/>
    <w:rsid w:val="00930DCB"/>
    <w:rsid w:val="00960AC6"/>
    <w:rsid w:val="00977300"/>
    <w:rsid w:val="00985282"/>
    <w:rsid w:val="00993396"/>
    <w:rsid w:val="009A15CA"/>
    <w:rsid w:val="009B2F77"/>
    <w:rsid w:val="009C1C84"/>
    <w:rsid w:val="009D5EB1"/>
    <w:rsid w:val="00A0088C"/>
    <w:rsid w:val="00A14B3E"/>
    <w:rsid w:val="00A3305F"/>
    <w:rsid w:val="00A47278"/>
    <w:rsid w:val="00A563BF"/>
    <w:rsid w:val="00A65FBF"/>
    <w:rsid w:val="00A8300A"/>
    <w:rsid w:val="00AB421F"/>
    <w:rsid w:val="00AC4D46"/>
    <w:rsid w:val="00AC4DC7"/>
    <w:rsid w:val="00AE7FE9"/>
    <w:rsid w:val="00AF0474"/>
    <w:rsid w:val="00AF7B1A"/>
    <w:rsid w:val="00B06FF4"/>
    <w:rsid w:val="00B07126"/>
    <w:rsid w:val="00B07FBF"/>
    <w:rsid w:val="00B247A6"/>
    <w:rsid w:val="00B31DEF"/>
    <w:rsid w:val="00B618FE"/>
    <w:rsid w:val="00B62EAC"/>
    <w:rsid w:val="00B65EFF"/>
    <w:rsid w:val="00B76DF3"/>
    <w:rsid w:val="00B839C3"/>
    <w:rsid w:val="00B86C45"/>
    <w:rsid w:val="00B94538"/>
    <w:rsid w:val="00BA0E12"/>
    <w:rsid w:val="00BA3CFF"/>
    <w:rsid w:val="00BC3858"/>
    <w:rsid w:val="00BF0588"/>
    <w:rsid w:val="00C00C1C"/>
    <w:rsid w:val="00C11848"/>
    <w:rsid w:val="00C41D0F"/>
    <w:rsid w:val="00C5637D"/>
    <w:rsid w:val="00C614E9"/>
    <w:rsid w:val="00C734F6"/>
    <w:rsid w:val="00C744C6"/>
    <w:rsid w:val="00C81D0C"/>
    <w:rsid w:val="00C82F21"/>
    <w:rsid w:val="00C85547"/>
    <w:rsid w:val="00C934EC"/>
    <w:rsid w:val="00CD358D"/>
    <w:rsid w:val="00CE205A"/>
    <w:rsid w:val="00D2172B"/>
    <w:rsid w:val="00D4614A"/>
    <w:rsid w:val="00D60988"/>
    <w:rsid w:val="00D6333B"/>
    <w:rsid w:val="00D92317"/>
    <w:rsid w:val="00D95EA6"/>
    <w:rsid w:val="00DC564E"/>
    <w:rsid w:val="00DE4E3D"/>
    <w:rsid w:val="00DE6B1E"/>
    <w:rsid w:val="00DF2B44"/>
    <w:rsid w:val="00DF65A9"/>
    <w:rsid w:val="00E03174"/>
    <w:rsid w:val="00E13678"/>
    <w:rsid w:val="00E21751"/>
    <w:rsid w:val="00E269ED"/>
    <w:rsid w:val="00E2724C"/>
    <w:rsid w:val="00E3362C"/>
    <w:rsid w:val="00E54AF9"/>
    <w:rsid w:val="00E86CB8"/>
    <w:rsid w:val="00EA7475"/>
    <w:rsid w:val="00EB0356"/>
    <w:rsid w:val="00EB1A81"/>
    <w:rsid w:val="00EB6052"/>
    <w:rsid w:val="00EC1CFC"/>
    <w:rsid w:val="00EC2171"/>
    <w:rsid w:val="00ED6C37"/>
    <w:rsid w:val="00ED6FDB"/>
    <w:rsid w:val="00EE118A"/>
    <w:rsid w:val="00EE61F4"/>
    <w:rsid w:val="00EF711A"/>
    <w:rsid w:val="00F06612"/>
    <w:rsid w:val="00F23394"/>
    <w:rsid w:val="00F40C9C"/>
    <w:rsid w:val="00F57A1C"/>
    <w:rsid w:val="00FA3A8F"/>
    <w:rsid w:val="00FB2C2B"/>
    <w:rsid w:val="00FB3F2D"/>
    <w:rsid w:val="00FD61CA"/>
    <w:rsid w:val="00FD722B"/>
    <w:rsid w:val="07891F1D"/>
    <w:rsid w:val="09745CAF"/>
    <w:rsid w:val="0C851E84"/>
    <w:rsid w:val="11077C0F"/>
    <w:rsid w:val="14B76E28"/>
    <w:rsid w:val="1B596C3B"/>
    <w:rsid w:val="1D963ECF"/>
    <w:rsid w:val="1F730436"/>
    <w:rsid w:val="290E2D57"/>
    <w:rsid w:val="298A7967"/>
    <w:rsid w:val="2B850A04"/>
    <w:rsid w:val="43CC2385"/>
    <w:rsid w:val="488F11FC"/>
    <w:rsid w:val="48D105F0"/>
    <w:rsid w:val="4A7A1365"/>
    <w:rsid w:val="4A7E11E3"/>
    <w:rsid w:val="510B778D"/>
    <w:rsid w:val="5EA27BB5"/>
    <w:rsid w:val="626659BA"/>
    <w:rsid w:val="62CF712C"/>
    <w:rsid w:val="72F636A4"/>
    <w:rsid w:val="75B17E3E"/>
    <w:rsid w:val="77DF55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nhideWhenUsed="0" w:uiPriority="0" w:semiHidden="0" w:name="Note Heading" w:locked="1"/>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qFormat="1" w:unhideWhenUsed="0"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0"/>
    <w:qFormat/>
    <w:uiPriority w:val="99"/>
    <w:pPr>
      <w:spacing w:line="360" w:lineRule="auto"/>
    </w:pPr>
    <w:rPr>
      <w:sz w:val="24"/>
    </w:rPr>
  </w:style>
  <w:style w:type="paragraph" w:styleId="5">
    <w:name w:val="Body Text Indent"/>
    <w:basedOn w:val="1"/>
    <w:link w:val="22"/>
    <w:qFormat/>
    <w:uiPriority w:val="99"/>
    <w:pPr>
      <w:spacing w:after="120"/>
      <w:ind w:left="420" w:leftChars="200"/>
    </w:pPr>
  </w:style>
  <w:style w:type="paragraph" w:styleId="6">
    <w:name w:val="Plain Text"/>
    <w:basedOn w:val="1"/>
    <w:link w:val="27"/>
    <w:qFormat/>
    <w:uiPriority w:val="99"/>
    <w:rPr>
      <w:rFonts w:ascii="宋体" w:hAnsi="Courier New"/>
      <w:sz w:val="24"/>
    </w:rPr>
  </w:style>
  <w:style w:type="paragraph" w:styleId="7">
    <w:name w:val="Date"/>
    <w:basedOn w:val="1"/>
    <w:next w:val="1"/>
    <w:qFormat/>
    <w:uiPriority w:val="0"/>
    <w:rPr>
      <w:szCs w:val="20"/>
    </w:rPr>
  </w:style>
  <w:style w:type="paragraph" w:styleId="8">
    <w:name w:val="Balloon Text"/>
    <w:basedOn w:val="1"/>
    <w:link w:val="15"/>
    <w:semiHidden/>
    <w:qFormat/>
    <w:uiPriority w:val="99"/>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styleId="12">
    <w:name w:val="Body Text First Indent"/>
    <w:basedOn w:val="4"/>
    <w:qFormat/>
    <w:uiPriority w:val="0"/>
    <w:pPr>
      <w:ind w:firstLine="420" w:firstLineChars="100"/>
    </w:pPr>
    <w:rPr>
      <w:szCs w:val="20"/>
    </w:rPr>
  </w:style>
  <w:style w:type="character" w:customStyle="1" w:styleId="15">
    <w:name w:val="Balloon Text Char"/>
    <w:basedOn w:val="14"/>
    <w:link w:val="8"/>
    <w:semiHidden/>
    <w:qFormat/>
    <w:locked/>
    <w:uiPriority w:val="99"/>
    <w:rPr>
      <w:rFonts w:ascii="Times New Roman" w:hAnsi="Times New Roman" w:eastAsia="宋体" w:cs="Times New Roman"/>
      <w:sz w:val="18"/>
      <w:szCs w:val="18"/>
    </w:rPr>
  </w:style>
  <w:style w:type="character" w:customStyle="1" w:styleId="16">
    <w:name w:val="Footer Char"/>
    <w:basedOn w:val="14"/>
    <w:link w:val="9"/>
    <w:qFormat/>
    <w:locked/>
    <w:uiPriority w:val="99"/>
    <w:rPr>
      <w:rFonts w:ascii="Times New Roman" w:hAnsi="Times New Roman" w:eastAsia="宋体" w:cs="Times New Roman"/>
      <w:sz w:val="18"/>
      <w:szCs w:val="18"/>
    </w:rPr>
  </w:style>
  <w:style w:type="character" w:customStyle="1" w:styleId="17">
    <w:name w:val="Header Char"/>
    <w:basedOn w:val="14"/>
    <w:link w:val="10"/>
    <w:qFormat/>
    <w:locked/>
    <w:uiPriority w:val="99"/>
    <w:rPr>
      <w:rFonts w:ascii="Times New Roman" w:hAnsi="Times New Roman" w:eastAsia="宋体" w:cs="Times New Roman"/>
      <w:sz w:val="18"/>
      <w:szCs w:val="18"/>
    </w:rPr>
  </w:style>
  <w:style w:type="character" w:customStyle="1" w:styleId="18">
    <w:name w:val="Char Char1"/>
    <w:qFormat/>
    <w:locked/>
    <w:uiPriority w:val="99"/>
    <w:rPr>
      <w:rFonts w:ascii="宋体" w:hAnsi="Courier New" w:eastAsia="宋体"/>
      <w:kern w:val="2"/>
      <w:sz w:val="21"/>
      <w:lang w:val="en-US" w:eastAsia="zh-CN"/>
    </w:rPr>
  </w:style>
  <w:style w:type="paragraph" w:styleId="19">
    <w:name w:val="List Paragraph"/>
    <w:basedOn w:val="1"/>
    <w:qFormat/>
    <w:uiPriority w:val="99"/>
    <w:pPr>
      <w:ind w:firstLine="420" w:firstLineChars="200"/>
    </w:pPr>
    <w:rPr>
      <w:sz w:val="24"/>
    </w:rPr>
  </w:style>
  <w:style w:type="character" w:customStyle="1" w:styleId="20">
    <w:name w:val="Body Text Char"/>
    <w:basedOn w:val="14"/>
    <w:link w:val="4"/>
    <w:semiHidden/>
    <w:qFormat/>
    <w:locked/>
    <w:uiPriority w:val="99"/>
    <w:rPr>
      <w:rFonts w:ascii="Times New Roman" w:hAnsi="Times New Roman" w:cs="Times New Roman"/>
      <w:sz w:val="20"/>
      <w:szCs w:val="20"/>
    </w:rPr>
  </w:style>
  <w:style w:type="paragraph" w:customStyle="1" w:styleId="2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2">
    <w:name w:val="Body Text Indent Char"/>
    <w:basedOn w:val="14"/>
    <w:link w:val="5"/>
    <w:semiHidden/>
    <w:qFormat/>
    <w:locked/>
    <w:uiPriority w:val="99"/>
    <w:rPr>
      <w:rFonts w:ascii="Times New Roman" w:hAnsi="Times New Roman" w:cs="Times New Roman"/>
      <w:sz w:val="20"/>
      <w:szCs w:val="20"/>
    </w:rPr>
  </w:style>
  <w:style w:type="paragraph" w:customStyle="1" w:styleId="23">
    <w:name w:val="东方正文"/>
    <w:basedOn w:val="1"/>
    <w:qFormat/>
    <w:uiPriority w:val="99"/>
    <w:pPr>
      <w:spacing w:line="400" w:lineRule="exact"/>
      <w:ind w:left="284" w:right="284"/>
    </w:pPr>
    <w:rPr>
      <w:sz w:val="24"/>
    </w:rPr>
  </w:style>
  <w:style w:type="character" w:customStyle="1" w:styleId="24">
    <w:name w:val="Char Char2"/>
    <w:qFormat/>
    <w:uiPriority w:val="99"/>
    <w:rPr>
      <w:rFonts w:ascii="Times New Roman" w:hAnsi="Times New Roman" w:eastAsia="宋体"/>
      <w:kern w:val="2"/>
      <w:sz w:val="18"/>
    </w:rPr>
  </w:style>
  <w:style w:type="character" w:customStyle="1" w:styleId="25">
    <w:name w:val="Char Char21"/>
    <w:qFormat/>
    <w:uiPriority w:val="99"/>
    <w:rPr>
      <w:rFonts w:ascii="Times New Roman" w:hAnsi="Times New Roman" w:eastAsia="宋体"/>
      <w:kern w:val="2"/>
      <w:sz w:val="18"/>
    </w:rPr>
  </w:style>
  <w:style w:type="character" w:customStyle="1" w:styleId="26">
    <w:name w:val="Plain Text Char"/>
    <w:basedOn w:val="14"/>
    <w:link w:val="6"/>
    <w:semiHidden/>
    <w:qFormat/>
    <w:locked/>
    <w:uiPriority w:val="99"/>
    <w:rPr>
      <w:rFonts w:ascii="宋体" w:hAnsi="Courier New" w:cs="Courier New"/>
      <w:sz w:val="21"/>
      <w:szCs w:val="21"/>
    </w:rPr>
  </w:style>
  <w:style w:type="character" w:customStyle="1" w:styleId="27">
    <w:name w:val="Plain Text Char1"/>
    <w:link w:val="6"/>
    <w:qFormat/>
    <w:locked/>
    <w:uiPriority w:val="99"/>
    <w:rPr>
      <w:rFonts w:ascii="宋体" w:hAnsi="Courier New" w:eastAsia="宋体"/>
      <w:kern w:val="2"/>
      <w:sz w:val="24"/>
      <w:lang w:val="en-US" w:eastAsia="zh-CN"/>
    </w:rPr>
  </w:style>
  <w:style w:type="paragraph" w:customStyle="1" w:styleId="28">
    <w:name w:val="_Style 2"/>
    <w:basedOn w:val="1"/>
    <w:qFormat/>
    <w:uiPriority w:val="99"/>
    <w:pPr>
      <w:widowControl/>
      <w:ind w:firstLine="420" w:firstLineChars="200"/>
      <w:jc w:val="left"/>
    </w:pPr>
    <w:rPr>
      <w:kern w:val="0"/>
      <w:sz w:val="20"/>
      <w:lang w:eastAsia="en-US"/>
    </w:rPr>
  </w:style>
  <w:style w:type="character" w:customStyle="1" w:styleId="29">
    <w:name w:val="fontstyle01"/>
    <w:basedOn w:val="14"/>
    <w:qFormat/>
    <w:uiPriority w:val="99"/>
    <w:rPr>
      <w:rFonts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3228</Words>
  <Characters>3420</Characters>
  <Lines>0</Lines>
  <Paragraphs>0</Paragraphs>
  <TotalTime>3</TotalTime>
  <ScaleCrop>false</ScaleCrop>
  <LinksUpToDate>false</LinksUpToDate>
  <CharactersWithSpaces>3696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2023-01-18T15:33:54Z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10E9531E95B4487495A2A25F9AD3A0E9</vt:lpwstr>
  </property>
</Properties>
</file>