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技术测试和分析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微信语音沟通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eastAsia="zh-CN"/>
              </w:rPr>
              <w:t>“</w:t>
            </w:r>
            <w:r>
              <w:rPr>
                <w:sz w:val="20"/>
                <w:highlight w:val="none"/>
              </w:rPr>
              <w:t>资质范围内的</w:t>
            </w:r>
            <w:bookmarkStart w:id="3" w:name="_GoBack"/>
            <w:r>
              <w:rPr>
                <w:sz w:val="20"/>
                <w:highlight w:val="none"/>
              </w:rPr>
              <w:t>矿用自救器的检测</w:t>
            </w:r>
            <w:bookmarkEnd w:id="3"/>
            <w:r>
              <w:rPr>
                <w:sz w:val="20"/>
                <w:highlight w:val="none"/>
              </w:rPr>
              <w:t>；计量器具（玻璃转子流量计、数字式频率计、直流数字电压表、电流表、）检定；瓦斯计检测和校准</w:t>
            </w:r>
            <w:r>
              <w:rPr>
                <w:rFonts w:hint="eastAsia"/>
                <w:sz w:val="20"/>
                <w:highlight w:val="none"/>
                <w:lang w:eastAsia="zh-CN"/>
              </w:rPr>
              <w:t>”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服务流程：</w:t>
            </w:r>
          </w:p>
          <w:p>
            <w:pPr>
              <w:snapToGrid w:val="0"/>
              <w:spacing w:line="280" w:lineRule="exact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rFonts w:hint="default"/>
                <w:sz w:val="20"/>
                <w:highlight w:val="none"/>
                <w:lang w:val="en-US" w:eastAsia="zh-CN"/>
              </w:rPr>
              <w:t>确定顾客需求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——合同评审——进行检测检定——编制报告——校验报告——交付报告——信息反馈接受问询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0"/>
                <w:highlight w:val="none"/>
                <w:lang w:eastAsia="zh-CN"/>
              </w:rPr>
            </w:pPr>
            <w:r>
              <w:rPr>
                <w:rFonts w:hint="eastAsia" w:eastAsia="宋体"/>
                <w:sz w:val="20"/>
                <w:highlight w:val="none"/>
              </w:rPr>
              <w:t>关键特殊过程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 w:eastAsia="宋体"/>
                <w:sz w:val="20"/>
                <w:highlight w:val="none"/>
              </w:rPr>
              <w:t>检测检定过程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主要控制点：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1）检测检定过程：检测检定参数、检验检定操作过程严格执行《作业指导书》相关的检验检定规程及标准。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2）使用的设备或设施的能力（包括精确度、安全性、可用性等要求）及维护保养要求。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3）所用设备或设施的能力（包括精确度、安全性、可用性等要求）及维护保养要操作人员应具备的能力与资格。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《中华人民共和国计量法》、</w:t>
            </w:r>
            <w:r>
              <w:rPr>
                <w:rFonts w:hint="eastAsia"/>
                <w:b w:val="0"/>
                <w:bCs/>
                <w:sz w:val="20"/>
              </w:rPr>
              <w:t>AQ1054-2008隔绝式压缩氧气自救器、JJG257-2007浮子流量计、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JB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T9284-1999频率表、JJG 603-2018频率表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检定规程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JJG678-2007催化燃烧式甲烷测定器、JJG1093-2013矿用一氧化碳检测报警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器、JJF1587-2016数字多用表校准规范 </w:t>
            </w:r>
            <w:r>
              <w:rPr>
                <w:rFonts w:hint="eastAsia"/>
                <w:b w:val="0"/>
                <w:bCs/>
                <w:sz w:val="20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审核相关知识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157480</wp:posOffset>
                  </wp:positionV>
                  <wp:extent cx="1168400" cy="332740"/>
                  <wp:effectExtent l="0" t="0" r="0" b="10160"/>
                  <wp:wrapNone/>
                  <wp:docPr id="6" name="图片 6" descr="4321a2c8dd086764ff53c2ea50e0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321a2c8dd086764ff53c2ea50e0f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-2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2022年12月18日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139065</wp:posOffset>
                  </wp:positionV>
                  <wp:extent cx="1258570" cy="340360"/>
                  <wp:effectExtent l="0" t="0" r="11430" b="2540"/>
                  <wp:wrapNone/>
                  <wp:docPr id="3" name="图片 4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" contrast="11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-408940</wp:posOffset>
                  </wp:positionV>
                  <wp:extent cx="419100" cy="1466850"/>
                  <wp:effectExtent l="0" t="0" r="0" b="0"/>
                  <wp:wrapNone/>
                  <wp:docPr id="1" name="图片 2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191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山西潞安技术咨询开发研究所有限公司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喻荣秋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技术测试和分析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微信语音沟通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资质范围内的矿用自救器的检测；计量器具（玻璃转子流量计、数字式频率计、直流数字电压表、电流表、）检定；瓦斯计检测和校准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服务流程：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确定顾客需求——合同评审——进行检测检定——编制报告——校验报告——交付报告——信息反馈接受问询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重要环境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因素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重要环境因素有：火灾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发生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、固废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排放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审核相关知识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157480</wp:posOffset>
                  </wp:positionV>
                  <wp:extent cx="1168400" cy="332740"/>
                  <wp:effectExtent l="0" t="0" r="0" b="10160"/>
                  <wp:wrapNone/>
                  <wp:docPr id="9" name="图片 9" descr="4321a2c8dd086764ff53c2ea50e0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321a2c8dd086764ff53c2ea50e0f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-2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2022年12月18日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139065</wp:posOffset>
                  </wp:positionV>
                  <wp:extent cx="1258570" cy="340360"/>
                  <wp:effectExtent l="0" t="0" r="11430" b="2540"/>
                  <wp:wrapNone/>
                  <wp:docPr id="10" name="图片 4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" contrast="11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-408940</wp:posOffset>
                  </wp:positionV>
                  <wp:extent cx="419100" cy="1466850"/>
                  <wp:effectExtent l="0" t="0" r="0" b="0"/>
                  <wp:wrapNone/>
                  <wp:docPr id="11" name="图片 2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191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山西潞安技术咨询开发研究所有限公司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喻荣秋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de-DE"/>
              </w:rPr>
              <w:t>技术测试和分析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微信语音沟通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温红玲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资质范围内的矿用自救器的检测；计量器具（玻璃转子流量计、数字式频率计、直流数字电压表、电流表、）检定；瓦斯计检测和校准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服务流程：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确定顾客需求——合同评审——进行检测检定——编制报告——校验报告——交付报告——信息反馈接受问询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不可接受风险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不可接受风险的危险源有：火灾、触电等制定了相应的管理方案和应急预案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相关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《中华人民共和国劳动法》、《中华人民共和国消防法》、《中华人民共和国道路交通安全法》、《中华人民共和国职业病防治法》、《职业病危害因素分类目录》、《关于印发用人单位劳动防护用品管理规范的通知》、《中华人民共和国未成年人保护法》、《中华人民共和国安全生产法》、《生产安全事故应急预案管理办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审核相关知识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157480</wp:posOffset>
                  </wp:positionV>
                  <wp:extent cx="1168400" cy="332740"/>
                  <wp:effectExtent l="0" t="0" r="0" b="10160"/>
                  <wp:wrapNone/>
                  <wp:docPr id="15" name="图片 15" descr="4321a2c8dd086764ff53c2ea50e0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321a2c8dd086764ff53c2ea50e0f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9" contrast="-2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2022年12月18日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139065</wp:posOffset>
                  </wp:positionV>
                  <wp:extent cx="1258570" cy="340360"/>
                  <wp:effectExtent l="0" t="0" r="11430" b="2540"/>
                  <wp:wrapNone/>
                  <wp:docPr id="16" name="图片 4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" contrast="11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-408940</wp:posOffset>
                  </wp:positionV>
                  <wp:extent cx="419100" cy="1466850"/>
                  <wp:effectExtent l="0" t="0" r="0" b="0"/>
                  <wp:wrapNone/>
                  <wp:docPr id="17" name="图片 2" descr="3813af8f7f7584f0558f26fbd051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3813af8f7f7584f0558f26fbd0519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/>
                              </a:clrFrom>
                              <a:clrTo>
                                <a:srgbClr val="BABABA">
                                  <a:alpha val="0"/>
                                </a:srgbClr>
                              </a:clrTo>
                            </a:clrChange>
                          </a:blip>
                          <a:srcRect l="48984" t="39078" r="40286" b="3274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191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fDsrNxAEAAHs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w3dBJq7E5Ymfv7+&#10;7fzj1/nnVzYvF8tk0RCwIuR9IGwc3/iR4A9xpGBSPrZg05c0McqTwaerwWqMTKaim/nr2xWlJOUW&#10;y9XyJk+geKwOgPGd8palRc2BBph9Fcf3GKkTgj5A0mHojW522pi8gW7/1gA7Chr2Lj+pSSr5C2Zc&#10;AjufyqZ0ihRJ46QlreK4Hy/C9745ke5DAN311FNWnuE0k0x/uT9p6H/uM+njP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AfDsrNxAEAAHs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162E2847"/>
    <w:rsid w:val="40512E09"/>
    <w:rsid w:val="55D65B5E"/>
    <w:rsid w:val="7D503739"/>
    <w:rsid w:val="7FA42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1648</Words>
  <Characters>1769</Characters>
  <Lines>2</Lines>
  <Paragraphs>1</Paragraphs>
  <TotalTime>1</TotalTime>
  <ScaleCrop>false</ScaleCrop>
  <LinksUpToDate>false</LinksUpToDate>
  <CharactersWithSpaces>1775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2023-01-18T11:43:25Z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C1612CCFA07E4D6F8F9CCAF0E2B0EB3B</vt:lpwstr>
  </property>
  <property fmtid="{D5CDD505-2E9C-101B-9397-08002B2CF9AE}" pid="3" name="KSOProductBuildVer">
    <vt:lpwstr>2052-11.1.0.12980</vt:lpwstr>
  </property>
</Properties>
</file>