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1053-2021-2022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耐压值零位校准过程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2500V</w:t>
            </w:r>
            <w:r>
              <w:rPr>
                <w:rFonts w:hint="eastAsia" w:asciiTheme="minorEastAsia" w:hAnsiTheme="minorEastAsia"/>
              </w:rPr>
              <w:t>±</w:t>
            </w:r>
            <w:r>
              <w:t>3%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  <w: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75</w:t>
            </w:r>
            <w:r>
              <w:t>V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8.3</w:t>
            </w:r>
            <w: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t>0-5kV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校准结果</w:t>
            </w:r>
            <w:r>
              <w:rPr>
                <w:rFonts w:ascii="宋体" w:hAnsi="宋体"/>
                <w:szCs w:val="21"/>
              </w:rPr>
              <w:t>U</w:t>
            </w:r>
            <w:r>
              <w:rPr>
                <w:rFonts w:ascii="宋体" w:hAnsi="宋体"/>
                <w:szCs w:val="21"/>
                <w:vertAlign w:val="subscript"/>
              </w:rPr>
              <w:t>rel</w:t>
            </w:r>
            <w:r>
              <w:rPr>
                <w:rFonts w:ascii="宋体" w:hAnsi="宋体"/>
                <w:szCs w:val="21"/>
              </w:rPr>
              <w:t>=1.2% k=2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V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YC/MT-01-2021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 16927.2-2013、 GB7251.12-2013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吴兆凤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培训上岗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见附件1</w:t>
            </w:r>
            <w:r>
              <w:rPr>
                <w:rFonts w:ascii="Times New Roman" w:hAnsi="Times New Roman" w:cs="Times New Roman"/>
                <w:szCs w:val="21"/>
              </w:rPr>
              <w:t>测量不确定度评定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报告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见附件3测量过程有效性确认记录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见附件2测量过程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统计记录及</w:t>
            </w:r>
            <w:r>
              <w:rPr>
                <w:rFonts w:hint="eastAsia" w:ascii="Times New Roman" w:hAnsi="Times New Roman" w:cs="Times New Roman"/>
              </w:rPr>
              <w:t>控制图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4361815</wp:posOffset>
                  </wp:positionH>
                  <wp:positionV relativeFrom="page">
                    <wp:posOffset>1193800</wp:posOffset>
                  </wp:positionV>
                  <wp:extent cx="742950" cy="437515"/>
                  <wp:effectExtent l="0" t="0" r="0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30480</wp:posOffset>
            </wp:positionV>
            <wp:extent cx="666750" cy="361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 w:ascii="宋体" w:hAnsi="宋体"/>
          <w:color w:val="000000" w:themeColor="text1"/>
          <w:sz w:val="21"/>
          <w:szCs w:val="21"/>
        </w:rPr>
        <w:t>20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 w:themeColor="text1"/>
          <w:sz w:val="21"/>
          <w:szCs w:val="21"/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 w:themeColor="text1"/>
          <w:sz w:val="21"/>
          <w:szCs w:val="21"/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  <w:t xml:space="preserve">15日 </w:t>
      </w:r>
      <w:r>
        <w:rPr>
          <w:rFonts w:hint="eastAsia" w:ascii="Times New Roman" w:hAnsi="Times New Roman" w:eastAsia="宋体" w:cs="Times New Roman"/>
          <w:szCs w:val="21"/>
        </w:rPr>
        <w:t xml:space="preserve">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122C17"/>
    <w:multiLevelType w:val="singleLevel"/>
    <w:tmpl w:val="A3122C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29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changyou</cp:lastModifiedBy>
  <cp:lastPrinted>2017-03-07T01:14:00Z</cp:lastPrinted>
  <dcterms:modified xsi:type="dcterms:W3CDTF">2022-10-15T09:24:06Z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