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浙江华奥船艇科技股份有限公司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蒋程/林兵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卢晶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2" w:name="_GoBack"/>
            <w:r>
              <w:rPr>
                <w:rFonts w:hint="eastAsia"/>
                <w:b/>
                <w:sz w:val="20"/>
              </w:rPr>
              <w:t>开模 → 模具清理→打蜡水→喷底层胶衣→铺糊→抽真空→固化→粘合→检验→打磨油漆→喷漆→手工刮灰→打磨→喷漆→打磨→涂漆→表面检查→配件安装→张贴标识→成品检测→包装→出厂→</w:t>
            </w:r>
            <w:r>
              <w:rPr>
                <w:rFonts w:hint="eastAsia"/>
                <w:b/>
                <w:sz w:val="20"/>
                <w:lang w:val="en-US" w:eastAsia="zh-CN"/>
              </w:rPr>
              <w:t>销售</w:t>
            </w:r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喷漆洪房温度，40±5℃；固化过程中烘箱温度80±5℃，时间6小时；装配、油漆、总装过程的称重；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质量法、标准化法、计量法、民法典、国际赛联章程、赛艇器材使用规范、GB/T 13412-92 赛艇、皮艇、划艇及其附件的技术条件；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按国家标准，需要提供型式检验报告；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赛事信息/国际赛艇协会要求等；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145415</wp:posOffset>
                  </wp:positionV>
                  <wp:extent cx="610235" cy="441960"/>
                  <wp:effectExtent l="0" t="0" r="0" b="0"/>
                  <wp:wrapNone/>
                  <wp:docPr id="3" name="图片 3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3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113665</wp:posOffset>
                  </wp:positionV>
                  <wp:extent cx="541655" cy="471805"/>
                  <wp:effectExtent l="0" t="0" r="0" b="635"/>
                  <wp:wrapNone/>
                  <wp:docPr id="1" name="图片 2" descr="微信截图_20220926141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微信截图_2022092614142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17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5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2022-9-26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197485</wp:posOffset>
                  </wp:positionV>
                  <wp:extent cx="610235" cy="441960"/>
                  <wp:effectExtent l="0" t="0" r="0" b="0"/>
                  <wp:wrapNone/>
                  <wp:docPr id="4" name="图片 4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3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2022-9-26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浙江华奥船艇科技股份有限公司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蒋程/林兵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卢晶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开模 → 模具清理→打蜡水→喷底层胶衣→铺糊→抽真空→固化→粘合→检验→打磨油漆→喷漆→手工刮灰→打磨→喷漆→打磨→涂漆→表面检查→配件安装→张贴标识→成品检测→包装→出厂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胶合固化、喷漆房（喷漆晾干）、打磨粉尘、危险化学品泄露、机加工的噪声；废气和粉尘采用收集装置：经干式过滤棉</w:t>
            </w:r>
            <w:r>
              <w:rPr>
                <w:rFonts w:hint="default"/>
                <w:b/>
                <w:sz w:val="20"/>
                <w:lang w:val="en-US" w:eastAsia="zh-CN"/>
              </w:rPr>
              <w:t>+</w:t>
            </w:r>
            <w:r>
              <w:rPr>
                <w:rFonts w:hint="eastAsia"/>
                <w:b/>
                <w:sz w:val="20"/>
                <w:lang w:val="en-US" w:eastAsia="zh-CN"/>
              </w:rPr>
              <w:t>光氧催化</w:t>
            </w:r>
            <w:r>
              <w:rPr>
                <w:rFonts w:hint="default"/>
                <w:b/>
                <w:sz w:val="20"/>
                <w:lang w:val="en-US" w:eastAsia="zh-CN"/>
              </w:rPr>
              <w:t>+</w:t>
            </w:r>
            <w:r>
              <w:rPr>
                <w:rFonts w:hint="eastAsia"/>
                <w:b/>
                <w:sz w:val="20"/>
                <w:lang w:val="en-US" w:eastAsia="zh-CN"/>
              </w:rPr>
              <w:t>活性炭吸附装置处理后由</w:t>
            </w:r>
            <w:r>
              <w:rPr>
                <w:rFonts w:hint="default"/>
                <w:b/>
                <w:sz w:val="20"/>
                <w:lang w:val="en-US" w:eastAsia="zh-CN"/>
              </w:rPr>
              <w:t>15m</w:t>
            </w:r>
            <w:r>
              <w:rPr>
                <w:rFonts w:hint="eastAsia"/>
                <w:b/>
                <w:sz w:val="20"/>
                <w:lang w:val="en-US" w:eastAsia="zh-CN"/>
              </w:rPr>
              <w:t>排气筒高空排放。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环境法、环境影响评价法、危险化学品管理条例、</w:t>
            </w:r>
            <w:r>
              <w:rPr>
                <w:rFonts w:hint="default"/>
                <w:b/>
                <w:sz w:val="20"/>
                <w:lang w:val="en-US" w:eastAsia="zh-CN"/>
              </w:rPr>
              <w:t>GB8978-1996</w:t>
            </w:r>
            <w:r>
              <w:rPr>
                <w:rFonts w:hint="eastAsia"/>
                <w:b/>
                <w:sz w:val="20"/>
                <w:lang w:val="en-US" w:eastAsia="zh-CN"/>
              </w:rPr>
              <w:t>污水综合排放标准、</w:t>
            </w:r>
            <w:r>
              <w:rPr>
                <w:rFonts w:hint="default"/>
                <w:b/>
                <w:sz w:val="20"/>
                <w:lang w:val="en-US" w:eastAsia="zh-CN"/>
              </w:rPr>
              <w:t>GB16297- 1996</w:t>
            </w:r>
            <w:r>
              <w:rPr>
                <w:rFonts w:hint="eastAsia"/>
                <w:b/>
                <w:sz w:val="20"/>
                <w:lang w:val="en-US" w:eastAsia="zh-CN"/>
              </w:rPr>
              <w:t>大气污染物综合排放标准、</w:t>
            </w:r>
            <w:r>
              <w:rPr>
                <w:rFonts w:hint="default"/>
                <w:b/>
                <w:sz w:val="20"/>
                <w:lang w:val="en-US" w:eastAsia="zh-CN"/>
              </w:rPr>
              <w:t>DB33/2146-2018</w:t>
            </w:r>
            <w:r>
              <w:rPr>
                <w:rFonts w:hint="eastAsia"/>
                <w:b/>
                <w:sz w:val="20"/>
                <w:lang w:val="en-US" w:eastAsia="zh-CN"/>
              </w:rPr>
              <w:t>工业涂装工序大气污染物排放标准、</w:t>
            </w:r>
            <w:r>
              <w:rPr>
                <w:rFonts w:hint="default"/>
                <w:b/>
                <w:sz w:val="20"/>
                <w:lang w:val="en-US" w:eastAsia="zh-CN"/>
              </w:rPr>
              <w:t>DB3301/T0277-2018</w:t>
            </w:r>
            <w:r>
              <w:rPr>
                <w:rFonts w:hint="eastAsia"/>
                <w:b/>
                <w:sz w:val="20"/>
                <w:lang w:val="en-US" w:eastAsia="zh-CN"/>
              </w:rPr>
              <w:t>重点工业企业挥发性有机物排放标准、</w:t>
            </w:r>
            <w:r>
              <w:rPr>
                <w:rFonts w:hint="default"/>
                <w:b/>
                <w:sz w:val="20"/>
                <w:lang w:val="en-US" w:eastAsia="zh-CN"/>
              </w:rPr>
              <w:t>GB12348-2008</w:t>
            </w:r>
            <w:r>
              <w:rPr>
                <w:rFonts w:hint="eastAsia"/>
                <w:b/>
                <w:sz w:val="20"/>
                <w:lang w:val="en-US" w:eastAsia="zh-CN"/>
              </w:rPr>
              <w:t>工业企业厂界环境噪声排放标准、</w:t>
            </w:r>
            <w:r>
              <w:rPr>
                <w:rFonts w:hint="default"/>
                <w:b/>
                <w:sz w:val="20"/>
                <w:lang w:val="en-US" w:eastAsia="zh-CN"/>
              </w:rPr>
              <w:t>GB18599-2001</w:t>
            </w:r>
            <w:r>
              <w:rPr>
                <w:rFonts w:hint="eastAsia"/>
                <w:b/>
                <w:sz w:val="20"/>
                <w:lang w:val="en-US" w:eastAsia="zh-CN"/>
              </w:rPr>
              <w:t>一般工业固体废物贮存、处置场污染控制标准、</w:t>
            </w:r>
            <w:r>
              <w:rPr>
                <w:rFonts w:hint="default"/>
                <w:b/>
                <w:sz w:val="20"/>
                <w:lang w:val="en-US" w:eastAsia="zh-CN"/>
              </w:rPr>
              <w:t>GB18957-2001</w:t>
            </w:r>
            <w:r>
              <w:rPr>
                <w:rFonts w:hint="eastAsia"/>
                <w:b/>
                <w:sz w:val="20"/>
                <w:lang w:val="en-US" w:eastAsia="zh-CN"/>
              </w:rPr>
              <w:t>危险废物贮存污染控制标准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按环评验收要求，需提供每年一次废气监测报告。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145415</wp:posOffset>
                  </wp:positionV>
                  <wp:extent cx="610235" cy="441960"/>
                  <wp:effectExtent l="0" t="0" r="0" b="0"/>
                  <wp:wrapNone/>
                  <wp:docPr id="8" name="图片 8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3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113665</wp:posOffset>
                  </wp:positionV>
                  <wp:extent cx="541655" cy="471805"/>
                  <wp:effectExtent l="0" t="0" r="0" b="635"/>
                  <wp:wrapNone/>
                  <wp:docPr id="9" name="图片 2" descr="微信截图_20220926141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微信截图_2022092614142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17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5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2022-9-26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197485</wp:posOffset>
                  </wp:positionV>
                  <wp:extent cx="610235" cy="441960"/>
                  <wp:effectExtent l="0" t="0" r="0" b="0"/>
                  <wp:wrapNone/>
                  <wp:docPr id="10" name="图片 10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3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2022-9-26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浙江华奥船艇科技股份有限公司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蒋程/林兵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卢晶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开模 → 模具清理→打蜡水→喷底层胶衣→铺糊→抽真空→固化→粘合→检验→打磨油漆→喷漆→手工刮灰→打磨→喷漆→打磨→涂漆→表面检查→配件安装→张贴标识→成品检测→包装→出厂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粉尘、噪声、苯酚、甲醛、丙酮、苯、二甲苯等有机化学危害；噪声：对高噪声设备设置减振基础或者加减震垫，合理布置车间，尽量将高噪声设备布置在车间中央，投入使用后应加强设备日常检修和维护，以保证各设备正常运转，以免由于设备故障原因产生较大噪声；机化学危害和粉尘采用收集装置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职业病防治法、工作场所卫生管理规定、消防法、GBZ21.-2019、GBZ2.2-2007\GBZ158、GBZ188等；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需要提供作业场所职业健康安全监测报告；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145415</wp:posOffset>
                  </wp:positionV>
                  <wp:extent cx="610235" cy="441960"/>
                  <wp:effectExtent l="0" t="0" r="0" b="0"/>
                  <wp:wrapNone/>
                  <wp:docPr id="14" name="图片 14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3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113665</wp:posOffset>
                  </wp:positionV>
                  <wp:extent cx="541655" cy="471805"/>
                  <wp:effectExtent l="0" t="0" r="0" b="635"/>
                  <wp:wrapNone/>
                  <wp:docPr id="15" name="图片 2" descr="微信截图_20220926141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微信截图_2022092614142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17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5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2022-9-26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197485</wp:posOffset>
                  </wp:positionV>
                  <wp:extent cx="610235" cy="441960"/>
                  <wp:effectExtent l="0" t="0" r="0" b="0"/>
                  <wp:wrapNone/>
                  <wp:docPr id="16" name="图片 16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3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2022-9-26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0C1D5E05"/>
    <w:rsid w:val="12C52027"/>
    <w:rsid w:val="1F130856"/>
    <w:rsid w:val="230D07BE"/>
    <w:rsid w:val="742F3C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1304</Words>
  <Characters>1494</Characters>
  <Lines>2</Lines>
  <Paragraphs>1</Paragraphs>
  <TotalTime>0</TotalTime>
  <ScaleCrop>false</ScaleCrop>
  <LinksUpToDate>false</LinksUpToDate>
  <CharactersWithSpaces>1506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2022-09-26T09:02:59Z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