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0653-2022-Q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重庆编福科技有限公司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2022年09月29日 上午至2022年09月29日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eastAsia="宋体" w:cs="宋体"/>
                <w:b/>
                <w:szCs w:val="21"/>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auto"/>
                <w:szCs w:val="21"/>
              </w:rPr>
              <w:t>审核地址（含远程）</w:t>
            </w:r>
          </w:p>
        </w:tc>
        <w:tc>
          <w:tcPr>
            <w:tcW w:w="7431" w:type="dxa"/>
            <w:tcMar>
              <w:left w:w="113" w:type="dxa"/>
            </w:tcMar>
          </w:tcPr>
          <w:p>
            <w:pPr>
              <w:rPr>
                <w:rFonts w:ascii="宋体"/>
                <w:b/>
                <w:color w:val="0000FF"/>
                <w:szCs w:val="21"/>
              </w:rPr>
            </w:pPr>
            <w:r>
              <w:rPr>
                <w:sz w:val="21"/>
                <w:szCs w:val="21"/>
              </w:rPr>
              <w:t>重庆市江北区港桥支路12号3-2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tc>
        <w:tc>
          <w:tcPr>
            <w:tcW w:w="1140" w:type="dxa"/>
            <w:vAlign w:val="center"/>
          </w:tcPr>
          <w:p>
            <w:pPr>
              <w:spacing w:line="240" w:lineRule="exact"/>
              <w:jc w:val="center"/>
              <w:rPr>
                <w:b/>
                <w:color w:val="000000"/>
                <w:szCs w:val="21"/>
              </w:rPr>
            </w:pPr>
            <w:r>
              <w:rPr>
                <w:b/>
                <w:color w:val="000000"/>
                <w:szCs w:val="21"/>
              </w:rPr>
              <w:t>19.05.01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重庆编福科技有限公司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重庆市江北区港桥支路12号3-2</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400026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重庆市江北区港桥支路12号3-2</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400026</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15826154910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屈小梅</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工业自动控制系统装置（纠偏自动控制系统装置）的设计和组装</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0"/>
              </w:tabs>
              <w:rPr>
                <w:rFonts w:hint="eastAsia" w:ascii="宋体" w:hAnsi="宋体"/>
                <w:color w:val="000000"/>
                <w:szCs w:val="21"/>
                <w:lang w:eastAsia="zh-CN"/>
              </w:rPr>
            </w:pPr>
            <w:r>
              <w:rPr>
                <w:rFonts w:hint="eastAsia" w:ascii="宋体" w:hAnsi="宋体"/>
                <w:color w:val="000000"/>
                <w:szCs w:val="21"/>
              </w:rPr>
              <w:t>生产/服务提供流程简图</w:t>
            </w:r>
            <w:r>
              <w:rPr>
                <w:rFonts w:hint="eastAsia" w:ascii="宋体" w:hAnsi="宋体"/>
                <w:color w:val="000000"/>
                <w:szCs w:val="21"/>
                <w:lang w:eastAsia="zh-CN"/>
              </w:rPr>
              <w:t>：</w:t>
            </w:r>
          </w:p>
          <w:p>
            <w:pPr>
              <w:tabs>
                <w:tab w:val="left" w:pos="0"/>
              </w:tabs>
              <w:rPr>
                <w:rFonts w:hint="eastAsia" w:ascii="宋体" w:hAnsi="宋体"/>
                <w:color w:val="000000"/>
                <w:szCs w:val="21"/>
              </w:rPr>
            </w:pPr>
            <w:r>
              <w:rPr>
                <w:rFonts w:hint="eastAsia" w:ascii="宋体" w:hAnsi="宋体"/>
                <w:color w:val="000000"/>
                <w:szCs w:val="21"/>
              </w:rPr>
              <w:t>研发→采购→IQC备料→装配→老化→检验→成品→入库</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工业自动控制系统装置（纠偏自动控制系统装置）的设计和组装</w:t>
            </w:r>
          </w:p>
        </w:tc>
        <w:tc>
          <w:tcPr>
            <w:tcW w:w="2006" w:type="dxa"/>
            <w:gridSpan w:val="3"/>
            <w:vAlign w:val="center"/>
          </w:tcPr>
          <w:p>
            <w:pPr>
              <w:spacing w:line="400" w:lineRule="exact"/>
              <w:rPr>
                <w:rFonts w:ascii="宋体" w:hAnsi="宋体"/>
                <w:b/>
                <w:color w:val="000000"/>
                <w:szCs w:val="21"/>
              </w:rPr>
            </w:pPr>
            <w:bookmarkStart w:id="36" w:name="专业代码"/>
            <w:r>
              <w:t>19.05.01</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7"/>
        <w:gridCol w:w="889"/>
        <w:gridCol w:w="2645"/>
        <w:gridCol w:w="128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8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88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645"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8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重庆编福科技有限公司</w:t>
            </w:r>
            <w:r>
              <w:rPr>
                <w:rFonts w:hint="eastAsia"/>
                <w:sz w:val="21"/>
                <w:szCs w:val="21"/>
                <w:lang w:val="en-US" w:eastAsia="zh-CN"/>
              </w:rPr>
              <w:t>/</w:t>
            </w:r>
            <w:r>
              <w:rPr>
                <w:sz w:val="21"/>
                <w:szCs w:val="21"/>
              </w:rPr>
              <w:t>重庆市江北区港桥支路12号3-2</w:t>
            </w:r>
          </w:p>
        </w:tc>
        <w:tc>
          <w:tcPr>
            <w:tcW w:w="1487" w:type="dxa"/>
          </w:tcPr>
          <w:p>
            <w:pPr>
              <w:spacing w:before="40" w:after="40"/>
              <w:rPr>
                <w:rFonts w:eastAsia="黑体"/>
                <w:szCs w:val="21"/>
                <w:lang w:val="de-DE" w:eastAsia="ja-JP"/>
              </w:rPr>
            </w:pPr>
            <w:r>
              <w:rPr>
                <w:sz w:val="21"/>
                <w:szCs w:val="21"/>
              </w:rPr>
              <w:t>重庆市江北区港桥支路12号3-2</w:t>
            </w:r>
          </w:p>
        </w:tc>
        <w:tc>
          <w:tcPr>
            <w:tcW w:w="889" w:type="dxa"/>
            <w:vAlign w:val="center"/>
          </w:tcPr>
          <w:p>
            <w:pPr>
              <w:spacing w:before="40" w:after="40"/>
              <w:rPr>
                <w:rFonts w:hint="default" w:eastAsia="黑体"/>
                <w:szCs w:val="21"/>
                <w:lang w:val="en-US" w:eastAsia="zh-CN"/>
              </w:rPr>
            </w:pPr>
            <w:r>
              <w:rPr>
                <w:rFonts w:hint="eastAsia" w:eastAsia="黑体"/>
                <w:szCs w:val="21"/>
                <w:lang w:val="en-US" w:eastAsia="zh-CN"/>
              </w:rPr>
              <w:t>25人</w:t>
            </w:r>
          </w:p>
        </w:tc>
        <w:tc>
          <w:tcPr>
            <w:tcW w:w="2645" w:type="dxa"/>
            <w:vAlign w:val="center"/>
          </w:tcPr>
          <w:p>
            <w:pPr>
              <w:pStyle w:val="21"/>
              <w:rPr>
                <w:rFonts w:eastAsia="黑体" w:cs="Arial"/>
                <w:sz w:val="21"/>
                <w:szCs w:val="21"/>
                <w:lang w:val="en-US" w:eastAsia="ja-JP"/>
              </w:rPr>
            </w:pPr>
            <w:r>
              <w:t>工业自动控制系统装置（纠偏自动控制系统装置）的设计和组装</w:t>
            </w:r>
          </w:p>
        </w:tc>
        <w:tc>
          <w:tcPr>
            <w:tcW w:w="1289" w:type="dxa"/>
            <w:vAlign w:val="center"/>
          </w:tcPr>
          <w:p>
            <w:pPr>
              <w:spacing w:before="40" w:after="40"/>
              <w:rPr>
                <w:rFonts w:eastAsia="黑体"/>
                <w:szCs w:val="21"/>
                <w:lang w:eastAsia="ja-JP"/>
              </w:rPr>
            </w:pPr>
            <w:r>
              <w:rPr>
                <w:rFonts w:hint="eastAsia" w:ascii="宋体" w:hAnsi="宋体"/>
                <w:b w:val="0"/>
                <w:bCs/>
                <w:sz w:val="21"/>
                <w:szCs w:val="21"/>
              </w:rPr>
              <w:t>GB/T19001-2016</w:t>
            </w:r>
          </w:p>
        </w:tc>
        <w:sdt>
          <w:sdtPr>
            <w:rPr>
              <w:rFonts w:hint="eastAsia" w:ascii="宋体" w:hAnsi="宋体" w:eastAsia="宋体" w:cs="宋体"/>
              <w:szCs w:val="21"/>
            </w:rPr>
            <w:id w:val="271604670"/>
          </w:sdtPr>
          <w:sdtEndPr>
            <w:rPr>
              <w:rFonts w:hint="eastAsia" w:ascii="宋体" w:hAnsi="宋体" w:eastAsia="黑体" w:cs="宋体"/>
              <w:szCs w:val="21"/>
            </w:rPr>
          </w:sdtEndPr>
          <w:sdtContent>
            <w:tc>
              <w:tcPr>
                <w:tcW w:w="668" w:type="dxa"/>
                <w:shd w:val="clear" w:color="auto" w:fill="FFFFFF"/>
              </w:tcPr>
              <w:p>
                <w:pPr>
                  <w:rPr>
                    <w:rFonts w:eastAsia="黑体"/>
                    <w:szCs w:val="21"/>
                  </w:rPr>
                </w:pPr>
                <w:r>
                  <w:rPr>
                    <w:rFonts w:eastAsia="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487" w:type="dxa"/>
            <w:vAlign w:val="center"/>
          </w:tcPr>
          <w:p>
            <w:pPr>
              <w:spacing w:before="40" w:after="40"/>
              <w:rPr>
                <w:rFonts w:eastAsia="黑体"/>
                <w:szCs w:val="21"/>
                <w:lang w:eastAsia="ja-JP"/>
              </w:rPr>
            </w:pPr>
          </w:p>
        </w:tc>
        <w:tc>
          <w:tcPr>
            <w:tcW w:w="889" w:type="dxa"/>
            <w:vAlign w:val="center"/>
          </w:tcPr>
          <w:p>
            <w:pPr>
              <w:spacing w:before="40" w:after="40"/>
              <w:rPr>
                <w:rFonts w:eastAsia="黑体"/>
                <w:szCs w:val="21"/>
                <w:lang w:eastAsia="ja-JP"/>
              </w:rPr>
            </w:pPr>
          </w:p>
        </w:tc>
        <w:tc>
          <w:tcPr>
            <w:tcW w:w="2645" w:type="dxa"/>
            <w:vAlign w:val="center"/>
          </w:tcPr>
          <w:p>
            <w:pPr>
              <w:spacing w:before="40" w:after="40"/>
              <w:rPr>
                <w:rFonts w:eastAsia="黑体"/>
                <w:szCs w:val="21"/>
                <w:lang w:eastAsia="ja-JP"/>
              </w:rPr>
            </w:pPr>
          </w:p>
        </w:tc>
        <w:tc>
          <w:tcPr>
            <w:tcW w:w="128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487" w:type="dxa"/>
            <w:vAlign w:val="center"/>
          </w:tcPr>
          <w:p>
            <w:pPr>
              <w:spacing w:before="40" w:after="40"/>
              <w:rPr>
                <w:rFonts w:eastAsia="黑体"/>
                <w:szCs w:val="21"/>
                <w:lang w:eastAsia="ja-JP"/>
              </w:rPr>
            </w:pPr>
          </w:p>
        </w:tc>
        <w:tc>
          <w:tcPr>
            <w:tcW w:w="889" w:type="dxa"/>
            <w:vAlign w:val="center"/>
          </w:tcPr>
          <w:p>
            <w:pPr>
              <w:spacing w:before="40" w:after="40"/>
              <w:rPr>
                <w:rFonts w:eastAsia="黑体"/>
                <w:szCs w:val="21"/>
                <w:lang w:eastAsia="ja-JP"/>
              </w:rPr>
            </w:pPr>
          </w:p>
        </w:tc>
        <w:tc>
          <w:tcPr>
            <w:tcW w:w="2645" w:type="dxa"/>
            <w:vAlign w:val="center"/>
          </w:tcPr>
          <w:p>
            <w:pPr>
              <w:spacing w:before="40" w:after="40"/>
              <w:rPr>
                <w:rFonts w:eastAsia="黑体"/>
                <w:szCs w:val="21"/>
                <w:lang w:eastAsia="ja-JP"/>
              </w:rPr>
            </w:pPr>
          </w:p>
        </w:tc>
        <w:tc>
          <w:tcPr>
            <w:tcW w:w="128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487" w:type="dxa"/>
            <w:vAlign w:val="center"/>
          </w:tcPr>
          <w:p>
            <w:pPr>
              <w:spacing w:before="40" w:after="40"/>
              <w:rPr>
                <w:rFonts w:eastAsia="黑体"/>
                <w:szCs w:val="21"/>
                <w:lang w:eastAsia="ja-JP"/>
              </w:rPr>
            </w:pPr>
          </w:p>
        </w:tc>
        <w:tc>
          <w:tcPr>
            <w:tcW w:w="889" w:type="dxa"/>
            <w:vAlign w:val="center"/>
          </w:tcPr>
          <w:p>
            <w:pPr>
              <w:spacing w:before="40" w:after="40"/>
              <w:rPr>
                <w:rFonts w:eastAsia="黑体"/>
                <w:szCs w:val="21"/>
                <w:lang w:eastAsia="ja-JP"/>
              </w:rPr>
            </w:pPr>
          </w:p>
        </w:tc>
        <w:tc>
          <w:tcPr>
            <w:tcW w:w="2645" w:type="dxa"/>
            <w:vAlign w:val="center"/>
          </w:tcPr>
          <w:p>
            <w:pPr>
              <w:spacing w:before="40" w:after="40"/>
              <w:rPr>
                <w:rFonts w:eastAsia="黑体"/>
                <w:szCs w:val="21"/>
                <w:lang w:eastAsia="ja-JP"/>
              </w:rPr>
            </w:pPr>
          </w:p>
        </w:tc>
        <w:tc>
          <w:tcPr>
            <w:tcW w:w="128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487" w:type="dxa"/>
            <w:vAlign w:val="center"/>
          </w:tcPr>
          <w:p>
            <w:pPr>
              <w:spacing w:before="40" w:after="40"/>
              <w:rPr>
                <w:rFonts w:eastAsia="黑体"/>
                <w:szCs w:val="21"/>
                <w:lang w:eastAsia="ja-JP"/>
              </w:rPr>
            </w:pPr>
          </w:p>
        </w:tc>
        <w:tc>
          <w:tcPr>
            <w:tcW w:w="889" w:type="dxa"/>
            <w:vAlign w:val="center"/>
          </w:tcPr>
          <w:p>
            <w:pPr>
              <w:spacing w:before="40" w:after="40"/>
              <w:rPr>
                <w:rFonts w:eastAsia="黑体"/>
                <w:szCs w:val="21"/>
                <w:lang w:eastAsia="ja-JP"/>
              </w:rPr>
            </w:pPr>
          </w:p>
        </w:tc>
        <w:tc>
          <w:tcPr>
            <w:tcW w:w="2645" w:type="dxa"/>
            <w:vAlign w:val="center"/>
          </w:tcPr>
          <w:p>
            <w:pPr>
              <w:spacing w:before="40" w:after="40"/>
              <w:rPr>
                <w:rFonts w:eastAsia="黑体"/>
                <w:szCs w:val="21"/>
                <w:lang w:eastAsia="ja-JP"/>
              </w:rPr>
            </w:pPr>
          </w:p>
        </w:tc>
        <w:tc>
          <w:tcPr>
            <w:tcW w:w="128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de-DE" w:eastAsia="zh-CN" w:bidi="ar-SA"/>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de-DE"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en-GB" w:eastAsia="zh-CN" w:bidi="ar-SA"/>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cs="Times New Roman" w:asciiTheme="minorEastAsia" w:hAnsiTheme="minorEastAsia" w:eastAsiaTheme="minorEastAsia"/>
                <w:b/>
                <w:color w:val="000000"/>
                <w:kern w:val="2"/>
                <w:sz w:val="21"/>
                <w:szCs w:val="21"/>
                <w:lang w:val="en-US" w:eastAsia="zh-CN" w:bidi="ar-SA"/>
              </w:rPr>
            </w:pPr>
            <w:r>
              <w:rPr>
                <w:rFonts w:hint="eastAsia" w:asciiTheme="minorEastAsia" w:hAnsiTheme="minorEastAsia" w:eastAsiaTheme="minorEastAsia"/>
                <w:color w:val="000000"/>
                <w:sz w:val="21"/>
                <w:szCs w:val="21"/>
              </w:rPr>
              <w:t>□是</w:t>
            </w:r>
          </w:p>
        </w:tc>
        <w:tc>
          <w:tcPr>
            <w:tcW w:w="1063" w:type="dxa"/>
            <w:shd w:val="clear" w:color="auto" w:fill="auto"/>
            <w:vAlign w:val="top"/>
          </w:tcPr>
          <w:p>
            <w:pPr>
              <w:rPr>
                <w:rFonts w:cs="Times New Roman" w:asciiTheme="minorEastAsia" w:hAnsiTheme="minorEastAsia" w:eastAsiaTheme="minorEastAsia"/>
                <w:color w:val="000000"/>
                <w:spacing w:val="-10"/>
                <w:kern w:val="2"/>
                <w:sz w:val="21"/>
                <w:szCs w:val="21"/>
                <w:lang w:val="en-US" w:eastAsia="zh-CN" w:bidi="ar-SA"/>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c>
          <w:tcPr>
            <w:tcW w:w="1637" w:type="dxa"/>
            <w:shd w:val="clear" w:color="auto" w:fill="auto"/>
            <w:vAlign w:val="top"/>
          </w:tcPr>
          <w:p>
            <w:pPr>
              <w:rPr>
                <w:rFonts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1</w:t>
            </w:r>
            <w:r>
              <w:rPr>
                <w:rFonts w:hint="eastAsia" w:asciiTheme="minorEastAsia" w:hAnsiTheme="minorEastAsia" w:eastAsiaTheme="minorEastAsia"/>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是否确定了与其宗旨和战略方向相关并影响其实现管理体系预期结果的能力的各种外部和内部因素</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86327361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是否对这些内部和外部因素的相关信息进行监视和评审</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406147779"/>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color w:val="000000"/>
                <w:spacing w:val="-10"/>
                <w:szCs w:val="21"/>
              </w:rPr>
            </w:pPr>
            <w:r>
              <w:rPr>
                <w:rFonts w:asciiTheme="minorEastAsia" w:hAnsiTheme="minorEastAsia" w:eastAsiaTheme="minorEastAsia"/>
                <w:b/>
                <w:color w:val="000000"/>
                <w:spacing w:val="-10"/>
                <w:szCs w:val="21"/>
              </w:rPr>
              <w:t>2</w:t>
            </w:r>
            <w:r>
              <w:rPr>
                <w:rFonts w:hint="eastAsia" w:asciiTheme="minorEastAsia" w:hAnsiTheme="minorEastAsia" w:eastAsiaTheme="minorEastAsia"/>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是否确定了与管理体系有关的相关方</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20738884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是否识别了与管理体系有关的相关方的要求</w:t>
            </w:r>
          </w:p>
        </w:tc>
        <w:tc>
          <w:tcPr>
            <w:tcW w:w="964" w:type="dxa"/>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74062727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3</w:t>
            </w:r>
            <w:r>
              <w:rPr>
                <w:rFonts w:hint="eastAsia" w:asciiTheme="minorEastAsia" w:hAnsiTheme="minorEastAsia" w:eastAsiaTheme="minorEastAsia"/>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是否确定了管理体系覆盖范围</w:t>
            </w:r>
          </w:p>
        </w:tc>
        <w:tc>
          <w:tcPr>
            <w:tcW w:w="990" w:type="dxa"/>
            <w:gridSpan w:val="3"/>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00825097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质量管理体系覆盖范围是否考虑了标准</w:t>
            </w:r>
            <w:r>
              <w:rPr>
                <w:rFonts w:asciiTheme="minorEastAsia" w:hAnsiTheme="minorEastAsia" w:eastAsiaTheme="minorEastAsia"/>
                <w:color w:val="000000"/>
                <w:spacing w:val="-10"/>
                <w:szCs w:val="21"/>
              </w:rPr>
              <w:t>a)-c)</w:t>
            </w:r>
            <w:r>
              <w:rPr>
                <w:rFonts w:hint="eastAsia" w:asciiTheme="minorEastAsia" w:hAnsiTheme="minorEastAsia" w:eastAsiaTheme="minorEastAsia"/>
                <w:color w:val="000000"/>
                <w:spacing w:val="-10"/>
                <w:szCs w:val="21"/>
              </w:rPr>
              <w:t>的要求</w:t>
            </w:r>
          </w:p>
        </w:tc>
        <w:tc>
          <w:tcPr>
            <w:tcW w:w="990" w:type="dxa"/>
            <w:gridSpan w:val="3"/>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24503596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质量管理体系覆盖了</w:t>
            </w:r>
            <w:r>
              <w:rPr>
                <w:rFonts w:asciiTheme="minorEastAsia" w:hAnsiTheme="minorEastAsia" w:eastAsiaTheme="minorEastAsia"/>
              </w:rPr>
              <w:t>多场所</w:t>
            </w:r>
            <w:r>
              <w:rPr>
                <w:rFonts w:hint="eastAsia" w:asciiTheme="minorEastAsia" w:hAnsiTheme="minorEastAsia" w:eastAsiaTheme="minorEastAsia"/>
              </w:rPr>
              <w:t>/临时场</w:t>
            </w:r>
            <w:r>
              <w:rPr>
                <w:rFonts w:asciiTheme="minorEastAsia" w:hAnsiTheme="minorEastAsia" w:eastAsiaTheme="minorEastAsia"/>
              </w:rPr>
              <w:t>的</w:t>
            </w:r>
            <w:r>
              <w:rPr>
                <w:rFonts w:hint="eastAsia" w:asciiTheme="minorEastAsia" w:hAnsiTheme="minorEastAsia" w:eastAsiaTheme="minorEastAsia"/>
              </w:rPr>
              <w:t>运行控制</w:t>
            </w:r>
            <w:r>
              <w:rPr>
                <w:rFonts w:asciiTheme="minorEastAsia" w:hAnsiTheme="minorEastAsia" w:eastAsiaTheme="minorEastAsia"/>
              </w:rPr>
              <w:t>（</w:t>
            </w:r>
            <w:r>
              <w:rPr>
                <w:rFonts w:hint="eastAsia" w:asciiTheme="minorEastAsia" w:hAnsiTheme="minorEastAsia" w:eastAsiaTheme="minorEastAsia"/>
              </w:rPr>
              <w:t>适用</w:t>
            </w:r>
            <w:r>
              <w:rPr>
                <w:rFonts w:asciiTheme="minorEastAsia" w:hAnsiTheme="minorEastAsia" w:eastAsiaTheme="minorEastAsia"/>
              </w:rPr>
              <w:t>时）</w:t>
            </w:r>
          </w:p>
        </w:tc>
        <w:tc>
          <w:tcPr>
            <w:tcW w:w="990" w:type="dxa"/>
            <w:gridSpan w:val="3"/>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542937677"/>
              </w:sdtPr>
              <w:sdtEndPr>
                <w:rPr>
                  <w:rFonts w:hint="eastAsia" w:cs="宋体" w:asciiTheme="minorEastAsia" w:hAnsiTheme="minorEastAsia" w:eastAsiaTheme="minorEastAsia"/>
                  <w:color w:val="000000"/>
                  <w:kern w:val="0"/>
                </w:rPr>
              </w:sdtEndPr>
              <w:sdtContent>
                <w:r>
                  <w:rPr>
                    <w:rFonts w:hint="eastAsia" w:asciiTheme="minorEastAsia" w:hAnsiTheme="minorEastAsia" w:eastAsiaTheme="minorEastAsia"/>
                    <w:color w:val="000000"/>
                    <w:spacing w:val="-10"/>
                    <w:szCs w:val="21"/>
                  </w:rPr>
                  <w:t>□</w:t>
                </w:r>
              </w:sdtContent>
            </w:sdt>
            <w:r>
              <w:rPr>
                <w:rFonts w:hint="eastAsia" w:asciiTheme="minorEastAsia" w:hAnsiTheme="minorEastAsia" w:eastAsiaTheme="minorEastAsia"/>
                <w:color w:val="000000"/>
                <w:szCs w:val="21"/>
              </w:rPr>
              <w:t>是</w:t>
            </w:r>
          </w:p>
        </w:tc>
        <w:tc>
          <w:tcPr>
            <w:tcW w:w="1314" w:type="dxa"/>
            <w:gridSpan w:val="2"/>
          </w:tcPr>
          <w:p>
            <w:pPr>
              <w:rPr>
                <w:rFonts w:asciiTheme="minorEastAsia" w:hAnsiTheme="minorEastAsia" w:eastAsiaTheme="minorEastAsia"/>
                <w:color w:val="000000"/>
                <w:szCs w:val="21"/>
              </w:rPr>
            </w:pPr>
            <w:r>
              <w:rPr>
                <w:rFonts w:hint="eastAsia" w:ascii="宋体" w:hAnsi="宋体" w:eastAsia="宋体" w:cs="宋体"/>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6"/>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4</w:t>
            </w:r>
            <w:r>
              <w:rPr>
                <w:rFonts w:hint="eastAsia" w:asciiTheme="minorEastAsia" w:hAnsiTheme="minorEastAsia" w:eastAsiaTheme="minorEastAsia"/>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管理方针已</w:t>
            </w:r>
            <w:r>
              <w:rPr>
                <w:rFonts w:hint="eastAsia" w:asciiTheme="minorEastAsia" w:hAnsiTheme="minorEastAsia" w:eastAsiaTheme="minorEastAsia"/>
                <w:color w:val="000000"/>
                <w:szCs w:val="21"/>
              </w:rPr>
              <w:t>形成文件，并宣贯到全员并被相关方获取</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57569965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5</w:t>
            </w:r>
            <w:r>
              <w:rPr>
                <w:rFonts w:hint="eastAsia" w:asciiTheme="minorEastAsia" w:hAnsiTheme="minorEastAsia" w:eastAsiaTheme="minorEastAsia"/>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color w:val="000000"/>
                <w:szCs w:val="21"/>
              </w:rPr>
              <w:t>是否识别了组织的风险和机遇</w:t>
            </w:r>
          </w:p>
        </w:tc>
        <w:tc>
          <w:tcPr>
            <w:tcW w:w="971"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15418886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14"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是否针对风险和机遇策划了应对措施</w:t>
            </w:r>
          </w:p>
        </w:tc>
        <w:tc>
          <w:tcPr>
            <w:tcW w:w="971"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2116248269"/>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14"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6"/>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管理目标</w:t>
            </w:r>
            <w:r>
              <w:rPr>
                <w:rFonts w:hint="eastAsia" w:asciiTheme="minorEastAsia" w:hAnsiTheme="minorEastAsia" w:eastAsiaTheme="minorEastAsia"/>
                <w:bCs/>
                <w:color w:val="000000"/>
                <w:szCs w:val="21"/>
              </w:rPr>
              <w:t>是</w:t>
            </w:r>
            <w:r>
              <w:rPr>
                <w:rFonts w:hint="eastAsia" w:asciiTheme="minorEastAsia" w:hAnsiTheme="minorEastAsia" w:eastAsiaTheme="minorEastAsia"/>
                <w:color w:val="000000"/>
                <w:szCs w:val="21"/>
              </w:rPr>
              <w:t>否</w:t>
            </w:r>
            <w:r>
              <w:rPr>
                <w:rFonts w:hint="eastAsia" w:asciiTheme="minorEastAsia" w:hAnsiTheme="minorEastAsia" w:eastAsiaTheme="minorEastAsia"/>
                <w:b/>
                <w:color w:val="000000"/>
                <w:spacing w:val="-10"/>
                <w:szCs w:val="21"/>
              </w:rPr>
              <w:t>已</w:t>
            </w:r>
            <w:r>
              <w:rPr>
                <w:rFonts w:hint="eastAsia" w:asciiTheme="minorEastAsia" w:hAnsiTheme="minorEastAsia" w:eastAsiaTheme="minorEastAsia"/>
                <w:color w:val="000000"/>
                <w:szCs w:val="21"/>
              </w:rPr>
              <w:t>形成文件，已分解到相关职能和层次</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49386993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已对管理目标</w:t>
            </w:r>
            <w:r>
              <w:rPr>
                <w:rFonts w:hint="eastAsia" w:asciiTheme="minorEastAsia" w:hAnsiTheme="minorEastAsia" w:eastAsiaTheme="minorEastAsia"/>
                <w:bCs/>
                <w:color w:val="000000"/>
                <w:szCs w:val="21"/>
              </w:rPr>
              <w:t>完成情况进行统计和分析</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98735656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6"/>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是否建立了法律法规获取渠道，识别和收集了相关的法律法规</w:t>
            </w:r>
          </w:p>
        </w:tc>
        <w:tc>
          <w:tcPr>
            <w:tcW w:w="970" w:type="dxa"/>
            <w:gridSpan w:val="2"/>
            <w:vAlign w:val="center"/>
          </w:tcPr>
          <w:p>
            <w:pPr>
              <w:rPr>
                <w:rFonts w:asciiTheme="minorEastAsia" w:hAnsiTheme="minorEastAsia" w:eastAsiaTheme="minorEastAsia"/>
                <w:color w:val="000000"/>
                <w:szCs w:val="21"/>
              </w:rPr>
            </w:pPr>
            <w:sdt>
              <w:sdtPr>
                <w:rPr>
                  <w:rFonts w:hint="eastAsia" w:cs="宋体" w:asciiTheme="minorEastAsia" w:hAnsiTheme="minorEastAsia" w:eastAsiaTheme="minorEastAsia"/>
                  <w:color w:val="000000"/>
                  <w:kern w:val="0"/>
                </w:rPr>
                <w:id w:val="-100812740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8</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组织结构、部门等职责是否已规定和沟通</w:t>
            </w:r>
          </w:p>
        </w:tc>
        <w:tc>
          <w:tcPr>
            <w:tcW w:w="970" w:type="dxa"/>
            <w:gridSpan w:val="2"/>
          </w:tcPr>
          <w:p>
            <w:pPr>
              <w:rPr>
                <w:rFonts w:asciiTheme="minorEastAsia" w:hAnsiTheme="minorEastAsia" w:eastAsiaTheme="minorEastAsia"/>
                <w:b/>
                <w:color w:val="000000"/>
                <w:spacing w:val="-10"/>
                <w:szCs w:val="21"/>
              </w:rPr>
            </w:pPr>
            <w:sdt>
              <w:sdtPr>
                <w:rPr>
                  <w:rFonts w:hint="eastAsia" w:cs="宋体" w:asciiTheme="minorEastAsia" w:hAnsiTheme="minorEastAsia" w:eastAsiaTheme="minorEastAsia"/>
                  <w:color w:val="000000"/>
                  <w:kern w:val="0"/>
                </w:rPr>
                <w:id w:val="-1962592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b/>
                <w:color w:val="000000"/>
                <w:szCs w:val="21"/>
              </w:rPr>
              <w:t>是</w:t>
            </w:r>
          </w:p>
        </w:tc>
        <w:tc>
          <w:tcPr>
            <w:tcW w:w="1308" w:type="dxa"/>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对管理体系</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综合绩效是否建立了监视测量程序或制度</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52789832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10.</w:t>
            </w:r>
            <w:r>
              <w:rPr>
                <w:rFonts w:hint="eastAsia" w:asciiTheme="minorEastAsia" w:hAnsiTheme="minorEastAsia" w:eastAsiaTheme="minorEastAsia"/>
                <w:b/>
                <w:color w:val="000000"/>
                <w:szCs w:val="21"/>
                <w:u w:val="single"/>
              </w:rPr>
              <w:t>于202</w:t>
            </w:r>
            <w:r>
              <w:rPr>
                <w:rFonts w:hint="eastAsia" w:asciiTheme="minorEastAsia" w:hAnsiTheme="minorEastAsia" w:eastAsiaTheme="minorEastAsia"/>
                <w:b/>
                <w:color w:val="000000"/>
                <w:szCs w:val="21"/>
                <w:u w:val="single"/>
                <w:lang w:val="en-US" w:eastAsia="zh-CN"/>
              </w:rPr>
              <w:t>2</w:t>
            </w:r>
            <w:r>
              <w:rPr>
                <w:rFonts w:hint="eastAsia" w:asciiTheme="minorEastAsia" w:hAnsiTheme="minorEastAsia" w:eastAsiaTheme="minorEastAsia"/>
                <w:b/>
                <w:color w:val="000000"/>
                <w:szCs w:val="21"/>
                <w:u w:val="single"/>
              </w:rPr>
              <w:t>年</w:t>
            </w:r>
            <w:r>
              <w:rPr>
                <w:rFonts w:hint="eastAsia" w:asciiTheme="minorEastAsia" w:hAnsiTheme="minorEastAsia" w:eastAsiaTheme="minorEastAsia"/>
                <w:b/>
                <w:color w:val="000000"/>
                <w:szCs w:val="21"/>
                <w:u w:val="single"/>
                <w:lang w:val="en-US" w:eastAsia="zh-CN"/>
              </w:rPr>
              <w:t>4</w:t>
            </w:r>
            <w:r>
              <w:rPr>
                <w:rFonts w:hint="eastAsia" w:asciiTheme="minorEastAsia" w:hAnsiTheme="minorEastAsia" w:eastAsiaTheme="minorEastAsia"/>
                <w:b/>
                <w:color w:val="000000"/>
                <w:szCs w:val="21"/>
                <w:u w:val="single"/>
              </w:rPr>
              <w:t>月</w:t>
            </w:r>
            <w:r>
              <w:rPr>
                <w:rFonts w:hint="eastAsia" w:asciiTheme="minorEastAsia" w:hAnsiTheme="minorEastAsia" w:eastAsiaTheme="minorEastAsia"/>
                <w:b/>
                <w:color w:val="000000"/>
                <w:szCs w:val="21"/>
                <w:u w:val="single"/>
                <w:lang w:val="en-US" w:eastAsia="zh-CN"/>
              </w:rPr>
              <w:t>1</w:t>
            </w:r>
            <w:r>
              <w:rPr>
                <w:rFonts w:hint="eastAsia" w:asciiTheme="minorEastAsia" w:hAnsiTheme="minorEastAsia" w:eastAsiaTheme="minorEastAsia"/>
                <w:b/>
                <w:color w:val="000000"/>
                <w:szCs w:val="21"/>
                <w:u w:val="single"/>
              </w:rPr>
              <w:t>日</w:t>
            </w:r>
            <w:r>
              <w:rPr>
                <w:rFonts w:hint="eastAsia" w:asciiTheme="minorEastAsia" w:hAnsiTheme="minorEastAsia" w:eastAsiaTheme="minor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Theme="minorEastAsia" w:hAnsiTheme="minorEastAsia" w:eastAsiaTheme="minorEastAsia"/>
                <w:b/>
                <w:color w:val="000000"/>
                <w:spacing w:val="-10"/>
                <w:szCs w:val="21"/>
              </w:rPr>
            </w:pPr>
            <w:sdt>
              <w:sdtPr>
                <w:rPr>
                  <w:rFonts w:hint="eastAsia" w:cs="宋体" w:asciiTheme="minorEastAsia" w:hAnsiTheme="minorEastAsia" w:eastAsiaTheme="minorEastAsia"/>
                  <w:color w:val="000000"/>
                  <w:kern w:val="0"/>
                </w:rPr>
                <w:id w:val="155527675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b/>
                <w:color w:val="000000"/>
                <w:szCs w:val="21"/>
              </w:rPr>
              <w:t>是</w:t>
            </w:r>
          </w:p>
        </w:tc>
        <w:tc>
          <w:tcPr>
            <w:tcW w:w="1308" w:type="dxa"/>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11.已根据策划和标准要求于</w:t>
            </w:r>
            <w:r>
              <w:rPr>
                <w:rFonts w:hint="eastAsia" w:asciiTheme="minorEastAsia" w:hAnsiTheme="minorEastAsia" w:eastAsiaTheme="minorEastAsia"/>
                <w:b/>
                <w:color w:val="000000"/>
                <w:szCs w:val="21"/>
                <w:u w:val="single"/>
              </w:rPr>
              <w:t>202</w:t>
            </w:r>
            <w:r>
              <w:rPr>
                <w:rFonts w:hint="eastAsia" w:asciiTheme="minorEastAsia" w:hAnsiTheme="minorEastAsia" w:eastAsiaTheme="minorEastAsia"/>
                <w:b/>
                <w:color w:val="000000"/>
                <w:szCs w:val="21"/>
                <w:u w:val="single"/>
                <w:lang w:val="en-US" w:eastAsia="zh-CN"/>
              </w:rPr>
              <w:t>2</w:t>
            </w:r>
            <w:r>
              <w:rPr>
                <w:rFonts w:hint="eastAsia" w:asciiTheme="minorEastAsia" w:hAnsiTheme="minorEastAsia" w:eastAsiaTheme="minorEastAsia"/>
                <w:b/>
                <w:color w:val="000000"/>
                <w:szCs w:val="21"/>
                <w:u w:val="single"/>
              </w:rPr>
              <w:t>年</w:t>
            </w:r>
            <w:r>
              <w:rPr>
                <w:rFonts w:hint="eastAsia" w:asciiTheme="minorEastAsia" w:hAnsiTheme="minorEastAsia" w:eastAsiaTheme="minorEastAsia"/>
                <w:b/>
                <w:color w:val="000000"/>
                <w:szCs w:val="21"/>
                <w:u w:val="single"/>
                <w:lang w:val="en-US" w:eastAsia="zh-CN"/>
              </w:rPr>
              <w:t>8</w:t>
            </w:r>
            <w:r>
              <w:rPr>
                <w:rFonts w:hint="eastAsia" w:asciiTheme="minorEastAsia" w:hAnsiTheme="minorEastAsia" w:eastAsiaTheme="minorEastAsia"/>
                <w:b/>
                <w:color w:val="000000"/>
                <w:szCs w:val="21"/>
                <w:u w:val="single"/>
              </w:rPr>
              <w:t>月</w:t>
            </w:r>
            <w:r>
              <w:rPr>
                <w:rFonts w:hint="eastAsia" w:asciiTheme="minorEastAsia" w:hAnsiTheme="minorEastAsia" w:eastAsiaTheme="minorEastAsia"/>
                <w:b/>
                <w:color w:val="000000"/>
                <w:szCs w:val="21"/>
                <w:u w:val="single"/>
                <w:lang w:val="en-US" w:eastAsia="zh-CN"/>
              </w:rPr>
              <w:t>15</w:t>
            </w:r>
            <w:r>
              <w:rPr>
                <w:rFonts w:hint="eastAsia" w:asciiTheme="minorEastAsia" w:hAnsiTheme="minorEastAsia" w:eastAsiaTheme="minorEastAsia"/>
                <w:b/>
                <w:color w:val="000000"/>
                <w:szCs w:val="21"/>
                <w:u w:val="single"/>
              </w:rPr>
              <w:t>日</w:t>
            </w:r>
            <w:r>
              <w:rPr>
                <w:rFonts w:hint="eastAsia" w:asciiTheme="minorEastAsia" w:hAnsiTheme="minorEastAsia" w:eastAsiaTheme="minorEastAsia"/>
                <w:b/>
                <w:color w:val="000000"/>
                <w:szCs w:val="21"/>
              </w:rPr>
              <w:t>由有能力的人实施了内部审核，覆盖所有场所、部门和过程，</w:t>
            </w:r>
            <w:r>
              <w:rPr>
                <w:rFonts w:hint="eastAsia" w:asciiTheme="minorEastAsia" w:hAnsiTheme="minorEastAsia" w:eastAsiaTheme="minorEastAsia"/>
                <w:b/>
                <w:color w:val="000000"/>
                <w:szCs w:val="21"/>
                <w:lang w:val="en-GB"/>
              </w:rPr>
              <w:t>组织通过内审验证了管理体系的</w:t>
            </w:r>
            <w:r>
              <w:rPr>
                <w:rFonts w:hint="eastAsia" w:asciiTheme="minorEastAsia" w:hAnsiTheme="minorEastAsia" w:eastAsiaTheme="minorEastAsia"/>
                <w:b/>
                <w:color w:val="000000"/>
                <w:szCs w:val="21"/>
              </w:rPr>
              <w:t>符合性</w:t>
            </w:r>
            <w:r>
              <w:rPr>
                <w:rFonts w:hint="eastAsia" w:asciiTheme="minorEastAsia" w:hAnsiTheme="minorEastAsia" w:eastAsiaTheme="minorEastAsia"/>
                <w:b/>
                <w:color w:val="000000"/>
                <w:szCs w:val="21"/>
                <w:lang w:val="en-GB"/>
              </w:rPr>
              <w:t>及有效性，</w:t>
            </w:r>
            <w:r>
              <w:rPr>
                <w:rFonts w:hint="eastAsia" w:asciiTheme="minorEastAsia" w:hAnsiTheme="minorEastAsia" w:eastAsiaTheme="minorEastAsia"/>
                <w:b/>
                <w:color w:val="000000"/>
                <w:szCs w:val="21"/>
              </w:rPr>
              <w:t>并对不符合项制订和采取了纠正措施。</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70547899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Theme="minorEastAsia" w:hAnsiTheme="minorEastAsia" w:eastAsiaTheme="minorEastAsia"/>
                <w:color w:val="000000"/>
                <w:sz w:val="21"/>
                <w:szCs w:val="21"/>
                <w:lang w:val="en-GB" w:eastAsia="zh-CN"/>
              </w:rPr>
            </w:pPr>
            <w:r>
              <w:rPr>
                <w:rFonts w:hint="eastAsia" w:asciiTheme="minorEastAsia" w:hAnsiTheme="minorEastAsia" w:eastAsiaTheme="minorEastAsia"/>
                <w:color w:val="000000"/>
                <w:sz w:val="21"/>
                <w:szCs w:val="21"/>
                <w:lang w:val="en-US" w:eastAsia="zh-CN"/>
              </w:rPr>
              <w:t>12.已根据策划</w:t>
            </w:r>
            <w:r>
              <w:rPr>
                <w:rFonts w:hint="eastAsia" w:asciiTheme="minorEastAsia" w:hAnsiTheme="minorEastAsia" w:eastAsiaTheme="minorEastAsia"/>
                <w:color w:val="000000"/>
                <w:sz w:val="21"/>
                <w:szCs w:val="21"/>
                <w:u w:val="single"/>
                <w:lang w:val="en-US" w:eastAsia="zh-CN"/>
              </w:rPr>
              <w:t>于2022年8月25日</w:t>
            </w:r>
            <w:r>
              <w:rPr>
                <w:rFonts w:hint="eastAsia" w:asciiTheme="minorEastAsia" w:hAnsiTheme="minorEastAsia" w:eastAsiaTheme="minor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16343411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其他补充说明</w:t>
            </w:r>
          </w:p>
          <w:p>
            <w:pPr>
              <w:rPr>
                <w:rFonts w:asciiTheme="minorEastAsia" w:hAnsiTheme="minorEastAsia" w:eastAsiaTheme="minorEastAsia"/>
                <w:b/>
                <w:color w:val="000000"/>
                <w:szCs w:val="21"/>
              </w:rPr>
            </w:pPr>
          </w:p>
        </w:tc>
        <w:tc>
          <w:tcPr>
            <w:tcW w:w="970" w:type="dxa"/>
            <w:gridSpan w:val="2"/>
          </w:tcPr>
          <w:p>
            <w:pPr>
              <w:rPr>
                <w:rFonts w:asciiTheme="minorEastAsia" w:hAnsiTheme="minorEastAsia" w:eastAsiaTheme="minorEastAsia"/>
                <w:b/>
                <w:color w:val="000000"/>
                <w:spacing w:val="-10"/>
                <w:szCs w:val="21"/>
              </w:rPr>
            </w:pPr>
          </w:p>
        </w:tc>
        <w:tc>
          <w:tcPr>
            <w:tcW w:w="1308" w:type="dxa"/>
          </w:tcPr>
          <w:p>
            <w:pPr>
              <w:rPr>
                <w:rFonts w:asciiTheme="minorEastAsia" w:hAnsiTheme="minorEastAsia" w:eastAsiaTheme="minorEastAsia"/>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2864"/>
        <w:gridCol w:w="4191"/>
        <w:gridCol w:w="1063"/>
        <w:gridCol w:w="163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5"/>
            <w:tcBorders>
              <w:top w:val="single" w:color="auto" w:sz="4" w:space="0"/>
              <w:left w:val="single" w:color="auto" w:sz="4" w:space="0"/>
              <w:bottom w:val="single" w:color="auto" w:sz="4" w:space="0"/>
              <w:right w:val="single" w:color="auto" w:sz="4" w:space="0"/>
            </w:tcBorders>
            <w:shd w:val="clear" w:color="auto" w:fill="F3F3F3"/>
            <w:vAlign w:val="center"/>
          </w:tcPr>
          <w:p>
            <w:pPr>
              <w:spacing w:before="40" w:after="40"/>
              <w:rPr>
                <w:rFonts w:eastAsia="黑体"/>
                <w:b/>
                <w:szCs w:val="21"/>
              </w:rPr>
            </w:pPr>
            <w:r>
              <w:rPr>
                <w:rFonts w:eastAsia="黑体"/>
                <w:b/>
                <w:szCs w:val="21"/>
              </w:rPr>
              <w:t xml:space="preserve">ISO 9001:2015认证的基本条款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5"/>
            <w:tcBorders>
              <w:top w:val="single" w:color="auto" w:sz="4" w:space="0"/>
              <w:left w:val="single" w:color="auto" w:sz="4" w:space="0"/>
              <w:bottom w:val="single" w:color="auto" w:sz="4" w:space="0"/>
              <w:right w:val="single" w:color="auto" w:sz="4" w:space="0"/>
            </w:tcBorders>
            <w:shd w:val="clear" w:color="auto" w:fill="F3F3F3"/>
            <w:vAlign w:val="center"/>
          </w:tcPr>
          <w:p>
            <w:pPr>
              <w:spacing w:before="40" w:after="40"/>
              <w:rPr>
                <w:rFonts w:eastAsia="黑体"/>
                <w:b/>
                <w:szCs w:val="21"/>
              </w:rPr>
            </w:pPr>
            <w:r>
              <w:rPr>
                <w:rFonts w:eastAsia="黑体"/>
                <w:b/>
                <w:szCs w:val="21"/>
              </w:rPr>
              <w:t>QMS</w:t>
            </w:r>
            <w:r>
              <w:rPr>
                <w:rFonts w:hint="eastAsia" w:eastAsia="黑体"/>
                <w:b/>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Cs w:val="21"/>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5"/>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52" w:hRule="atLeast"/>
          <w:jc w:val="center"/>
        </w:trPr>
        <w:tc>
          <w:tcPr>
            <w:tcW w:w="2872" w:type="dxa"/>
            <w:gridSpan w:val="2"/>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关键过程（</w:t>
            </w:r>
            <w:r>
              <w:rPr>
                <w:rFonts w:ascii="宋体"/>
                <w:color w:val="000000"/>
                <w:spacing w:val="-10"/>
                <w:szCs w:val="21"/>
                <w:highlight w:val="none"/>
              </w:rPr>
              <w:t>QMS</w:t>
            </w:r>
            <w:r>
              <w:rPr>
                <w:rFonts w:hint="eastAsia" w:asci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8" w:hRule="atLeast"/>
          <w:jc w:val="center"/>
        </w:trPr>
        <w:tc>
          <w:tcPr>
            <w:tcW w:w="2872" w:type="dxa"/>
            <w:gridSpan w:val="2"/>
            <w:shd w:val="clear" w:color="auto" w:fill="DBEEF3" w:themeFill="accent5" w:themeFillTint="32"/>
            <w:vAlign w:val="center"/>
          </w:tcPr>
          <w:p>
            <w:pPr>
              <w:rPr>
                <w:rFonts w:ascii="宋体"/>
                <w:color w:val="000000"/>
                <w:spacing w:val="-10"/>
                <w:szCs w:val="21"/>
                <w:highlight w:val="none"/>
              </w:rPr>
            </w:pPr>
            <w:r>
              <w:rPr>
                <w:rFonts w:hint="eastAsia" w:ascii="宋体"/>
                <w:color w:val="000000"/>
                <w:spacing w:val="-10"/>
                <w:szCs w:val="21"/>
                <w:highlight w:val="none"/>
              </w:rPr>
              <w:t>需要确认过程（</w:t>
            </w:r>
            <w:r>
              <w:rPr>
                <w:rFonts w:ascii="宋体"/>
                <w:color w:val="000000"/>
                <w:spacing w:val="-10"/>
                <w:szCs w:val="21"/>
                <w:highlight w:val="none"/>
              </w:rPr>
              <w:t>QMS</w:t>
            </w:r>
            <w:r>
              <w:rPr>
                <w:rFonts w:hint="eastAsia" w:asci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3" w:hRule="atLeast"/>
          <w:jc w:val="center"/>
        </w:trPr>
        <w:tc>
          <w:tcPr>
            <w:tcW w:w="2872" w:type="dxa"/>
            <w:gridSpan w:val="2"/>
            <w:shd w:val="clear" w:color="auto" w:fill="DBEEF3" w:themeFill="accent5" w:themeFillTint="32"/>
            <w:vAlign w:val="center"/>
          </w:tcPr>
          <w:p>
            <w:pPr>
              <w:rPr>
                <w:rFonts w:ascii="宋体"/>
                <w:color w:val="000000"/>
                <w:spacing w:val="-10"/>
                <w:szCs w:val="21"/>
                <w:highlight w:val="none"/>
              </w:rPr>
            </w:pPr>
            <w:r>
              <w:rPr>
                <w:rFonts w:hint="eastAsia" w:ascii="宋体"/>
                <w:color w:val="000000"/>
                <w:spacing w:val="-10"/>
                <w:szCs w:val="21"/>
                <w:highlight w:val="none"/>
              </w:rPr>
              <w:t>外包过程（</w:t>
            </w:r>
            <w:r>
              <w:rPr>
                <w:rFonts w:ascii="宋体"/>
                <w:color w:val="000000"/>
                <w:spacing w:val="-10"/>
                <w:szCs w:val="21"/>
                <w:highlight w:val="none"/>
              </w:rPr>
              <w:t>QMS</w:t>
            </w:r>
            <w:r>
              <w:rPr>
                <w:rFonts w:hint="eastAsia" w:ascii="宋体"/>
                <w:color w:val="000000"/>
                <w:spacing w:val="-10"/>
                <w:szCs w:val="21"/>
                <w:highlight w:val="none"/>
              </w:rPr>
              <w:t>）的识别</w:t>
            </w:r>
          </w:p>
        </w:tc>
        <w:tc>
          <w:tcPr>
            <w:tcW w:w="4191" w:type="dxa"/>
            <w:shd w:val="clear" w:color="auto" w:fill="DBEEF3" w:themeFill="accent5" w:themeFillTint="32"/>
          </w:tcPr>
          <w:p>
            <w:pPr>
              <w:rPr>
                <w:rFonts w:hint="eastAsia" w:ascii="宋体" w:eastAsia="宋体"/>
                <w:color w:val="FF0000"/>
                <w:spacing w:val="-10"/>
                <w:szCs w:val="21"/>
                <w:highlight w:val="none"/>
                <w:lang w:val="en-US" w:eastAsia="zh-CN"/>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2"/>
            <w:shd w:val="clear" w:color="auto" w:fill="DBEEF3" w:themeFill="accent5" w:themeFillTint="32"/>
            <w:vAlign w:val="center"/>
          </w:tcPr>
          <w:p>
            <w:pPr>
              <w:rPr>
                <w:rFonts w:ascii="宋体"/>
                <w:color w:val="000000"/>
                <w:spacing w:val="-10"/>
                <w:szCs w:val="21"/>
              </w:rPr>
            </w:pPr>
            <w:r>
              <w:rPr>
                <w:rFonts w:hint="eastAsia" w:ascii="宋体"/>
                <w:color w:val="000000"/>
                <w:spacing w:val="-1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 xml:space="preserve">是否满足生产/服务的需要且完好运行     </w:t>
            </w:r>
          </w:p>
        </w:tc>
        <w:tc>
          <w:tcPr>
            <w:tcW w:w="1063" w:type="dxa"/>
            <w:shd w:val="clear" w:color="auto" w:fill="DBEEF3" w:themeFill="accent5" w:themeFillTint="32"/>
          </w:tcPr>
          <w:p>
            <w:pPr>
              <w:rPr>
                <w:rFonts w:ascii="宋体"/>
                <w:color w:val="000000"/>
                <w:spacing w:val="-10"/>
                <w:szCs w:val="21"/>
              </w:rPr>
            </w:pPr>
            <w:r>
              <w:rPr>
                <w:rFonts w:hint="eastAsia" w:ascii="宋体"/>
                <w:color w:val="000000"/>
                <w:spacing w:val="-10"/>
                <w:szCs w:val="21"/>
              </w:rPr>
              <w:t xml:space="preserve">■是     </w:t>
            </w:r>
          </w:p>
        </w:tc>
        <w:tc>
          <w:tcPr>
            <w:tcW w:w="1637" w:type="dxa"/>
            <w:shd w:val="clear" w:color="auto" w:fill="DBEEF3" w:themeFill="accent5" w:themeFillTint="32"/>
          </w:tcPr>
          <w:p>
            <w:pPr>
              <w:rPr>
                <w:rFonts w:ascii="宋体"/>
                <w:color w:val="000000"/>
                <w:spacing w:val="-10"/>
                <w:szCs w:val="21"/>
              </w:rPr>
            </w:pPr>
            <w:r>
              <w:rPr>
                <w:rFonts w:hint="eastAsia" w:asci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2"/>
            <w:shd w:val="clear" w:color="auto" w:fill="DBEEF3" w:themeFill="accent5" w:themeFillTint="32"/>
            <w:vAlign w:val="center"/>
          </w:tcPr>
          <w:p>
            <w:pPr>
              <w:rPr>
                <w:rFonts w:ascii="宋体"/>
                <w:color w:val="auto"/>
                <w:spacing w:val="-10"/>
                <w:szCs w:val="21"/>
                <w:highlight w:val="none"/>
              </w:rPr>
            </w:pPr>
            <w:r>
              <w:rPr>
                <w:rFonts w:hint="eastAsia" w:ascii="宋体"/>
                <w:color w:val="auto"/>
                <w:spacing w:val="-10"/>
                <w:szCs w:val="21"/>
                <w:highlight w:val="none"/>
              </w:rPr>
              <w:t>特种设备管理</w:t>
            </w:r>
          </w:p>
        </w:tc>
        <w:tc>
          <w:tcPr>
            <w:tcW w:w="4191" w:type="dxa"/>
            <w:shd w:val="clear" w:color="auto" w:fill="DBEEF3" w:themeFill="accent5" w:themeFillTint="32"/>
          </w:tcPr>
          <w:p>
            <w:pPr>
              <w:rPr>
                <w:rFonts w:ascii="宋体"/>
                <w:color w:val="auto"/>
                <w:spacing w:val="-10"/>
                <w:szCs w:val="21"/>
                <w:highlight w:val="none"/>
              </w:rPr>
            </w:pPr>
            <w:r>
              <w:rPr>
                <w:rFonts w:hint="eastAsia" w:ascii="宋体"/>
                <w:color w:val="auto"/>
                <w:spacing w:val="-10"/>
                <w:szCs w:val="21"/>
                <w:highlight w:val="none"/>
              </w:rPr>
              <w:t xml:space="preserve">是否按法规要求检测和备案要且完好运行     </w:t>
            </w:r>
          </w:p>
        </w:tc>
        <w:tc>
          <w:tcPr>
            <w:tcW w:w="1063" w:type="dxa"/>
            <w:shd w:val="clear" w:color="auto" w:fill="DBEEF3" w:themeFill="accent5" w:themeFillTint="32"/>
          </w:tcPr>
          <w:p>
            <w:pPr>
              <w:rPr>
                <w:rFonts w:ascii="宋体"/>
                <w:color w:val="auto"/>
                <w:spacing w:val="-10"/>
                <w:szCs w:val="21"/>
                <w:highlight w:val="none"/>
              </w:rPr>
            </w:pPr>
            <w:r>
              <w:rPr>
                <w:rFonts w:hint="eastAsia" w:ascii="宋体"/>
                <w:color w:val="auto"/>
                <w:spacing w:val="-10"/>
                <w:szCs w:val="21"/>
                <w:highlight w:val="none"/>
              </w:rPr>
              <w:t xml:space="preserve">□是     </w:t>
            </w:r>
          </w:p>
        </w:tc>
        <w:tc>
          <w:tcPr>
            <w:tcW w:w="1637" w:type="dxa"/>
            <w:shd w:val="clear" w:color="auto" w:fill="DBEEF3" w:themeFill="accent5" w:themeFillTint="32"/>
          </w:tcPr>
          <w:p>
            <w:pPr>
              <w:rPr>
                <w:rFonts w:ascii="宋体"/>
                <w:color w:val="auto"/>
                <w:spacing w:val="-10"/>
                <w:szCs w:val="21"/>
                <w:highlight w:val="none"/>
              </w:rPr>
            </w:pPr>
            <w:r>
              <w:rPr>
                <w:rFonts w:hint="eastAsia" w:ascii="宋体"/>
                <w:color w:val="auto"/>
                <w:spacing w:val="-1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2872" w:type="dxa"/>
            <w:gridSpan w:val="2"/>
            <w:shd w:val="clear" w:color="auto" w:fill="DBEEF3" w:themeFill="accent5" w:themeFillTint="32"/>
            <w:vAlign w:val="center"/>
          </w:tcPr>
          <w:p>
            <w:pPr>
              <w:rPr>
                <w:rFonts w:ascii="宋体"/>
                <w:color w:val="auto"/>
                <w:spacing w:val="-10"/>
                <w:szCs w:val="21"/>
                <w:highlight w:val="none"/>
              </w:rPr>
            </w:pPr>
            <w:r>
              <w:rPr>
                <w:rFonts w:hint="eastAsia" w:ascii="宋体"/>
                <w:color w:val="auto"/>
                <w:spacing w:val="-10"/>
                <w:szCs w:val="21"/>
                <w:highlight w:val="none"/>
              </w:rPr>
              <w:t>监视和测量资源</w:t>
            </w:r>
          </w:p>
        </w:tc>
        <w:tc>
          <w:tcPr>
            <w:tcW w:w="4191" w:type="dxa"/>
            <w:shd w:val="clear" w:color="auto" w:fill="DBEEF3" w:themeFill="accent5" w:themeFillTint="32"/>
          </w:tcPr>
          <w:p>
            <w:pPr>
              <w:rPr>
                <w:rFonts w:ascii="宋体"/>
                <w:color w:val="auto"/>
                <w:spacing w:val="-10"/>
                <w:szCs w:val="21"/>
                <w:highlight w:val="none"/>
              </w:rPr>
            </w:pPr>
            <w:r>
              <w:rPr>
                <w:rFonts w:hint="eastAsia" w:ascii="宋体"/>
                <w:color w:val="auto"/>
                <w:spacing w:val="-10"/>
                <w:szCs w:val="21"/>
                <w:highlight w:val="none"/>
              </w:rPr>
              <w:t xml:space="preserve">是否满足产品检测的需要                </w:t>
            </w:r>
          </w:p>
        </w:tc>
        <w:tc>
          <w:tcPr>
            <w:tcW w:w="1063"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lang w:eastAsia="zh-CN"/>
              </w:rPr>
              <w:t>■</w:t>
            </w:r>
            <w:r>
              <w:rPr>
                <w:rFonts w:hint="eastAsia" w:ascii="宋体"/>
                <w:color w:val="000000"/>
                <w:spacing w:val="-10"/>
                <w:szCs w:val="21"/>
                <w:highlight w:val="none"/>
              </w:rPr>
              <w:t xml:space="preserve">是     </w:t>
            </w:r>
          </w:p>
        </w:tc>
        <w:tc>
          <w:tcPr>
            <w:tcW w:w="1637" w:type="dxa"/>
            <w:shd w:val="clear" w:color="auto" w:fill="DBEEF3" w:themeFill="accent5" w:themeFillTint="32"/>
          </w:tcPr>
          <w:p>
            <w:pPr>
              <w:rPr>
                <w:rFonts w:ascii="宋体"/>
                <w:color w:val="000000"/>
                <w:spacing w:val="-10"/>
                <w:szCs w:val="21"/>
                <w:highlight w:val="none"/>
              </w:rPr>
            </w:pPr>
            <w:r>
              <w:rPr>
                <w:rFonts w:hint="eastAsia" w:ascii="宋体"/>
                <w:color w:val="000000"/>
                <w:spacing w:val="-10"/>
                <w:szCs w:val="21"/>
                <w:highlight w:val="none"/>
                <w:lang w:eastAsia="zh-CN"/>
              </w:rPr>
              <w:t>□</w:t>
            </w:r>
            <w:r>
              <w:rPr>
                <w:rFonts w:hint="eastAsia" w:ascii="宋体"/>
                <w:color w:val="000000"/>
                <w:spacing w:val="-1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48" w:hRule="atLeast"/>
          <w:jc w:val="center"/>
        </w:trPr>
        <w:tc>
          <w:tcPr>
            <w:tcW w:w="2872" w:type="dxa"/>
            <w:gridSpan w:val="2"/>
            <w:shd w:val="clear" w:color="auto" w:fill="DBEEF3" w:themeFill="accent5" w:themeFillTint="32"/>
            <w:vAlign w:val="center"/>
          </w:tcPr>
          <w:p>
            <w:pPr>
              <w:rPr>
                <w:rFonts w:ascii="宋体"/>
                <w:color w:val="000000"/>
                <w:spacing w:val="-10"/>
                <w:szCs w:val="21"/>
              </w:rPr>
            </w:pPr>
            <w:r>
              <w:rPr>
                <w:rFonts w:hint="eastAsia" w:ascii="宋体"/>
                <w:color w:val="000000"/>
                <w:spacing w:val="-10"/>
                <w:szCs w:val="21"/>
              </w:rPr>
              <w:t>满足生产/服务所需工作环境</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 xml:space="preserve">是否满足生产/服务的需要               </w:t>
            </w:r>
          </w:p>
        </w:tc>
        <w:tc>
          <w:tcPr>
            <w:tcW w:w="1063" w:type="dxa"/>
            <w:shd w:val="clear" w:color="auto" w:fill="DBEEF3" w:themeFill="accent5" w:themeFillTint="32"/>
          </w:tcPr>
          <w:p>
            <w:pPr>
              <w:rPr>
                <w:rFonts w:ascii="宋体"/>
                <w:color w:val="000000"/>
                <w:spacing w:val="-10"/>
                <w:szCs w:val="21"/>
              </w:rPr>
            </w:pPr>
            <w:r>
              <w:rPr>
                <w:rFonts w:hint="eastAsia" w:ascii="宋体"/>
                <w:color w:val="000000"/>
                <w:spacing w:val="-10"/>
                <w:szCs w:val="21"/>
              </w:rPr>
              <w:t xml:space="preserve">■是     </w:t>
            </w:r>
          </w:p>
        </w:tc>
        <w:tc>
          <w:tcPr>
            <w:tcW w:w="1637" w:type="dxa"/>
            <w:shd w:val="clear" w:color="auto" w:fill="DBEEF3" w:themeFill="accent5" w:themeFillTint="32"/>
          </w:tcPr>
          <w:p>
            <w:pPr>
              <w:rPr>
                <w:rFonts w:ascii="宋体"/>
                <w:color w:val="000000"/>
                <w:spacing w:val="-10"/>
                <w:szCs w:val="21"/>
              </w:rPr>
            </w:pPr>
            <w:r>
              <w:rPr>
                <w:rFonts w:hint="eastAsia" w:asci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5"/>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2"/>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2"/>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eastAsia="宋体" w:cs="宋体"/>
                <w:color w:val="000000"/>
                <w:spacing w:val="-10"/>
                <w:szCs w:val="21"/>
              </w:rPr>
              <w:t>■</w:t>
            </w:r>
            <w:r>
              <w:rPr>
                <w:rFonts w:hint="eastAsia" w:ascii="宋体" w:hAnsi="宋体"/>
                <w:color w:val="000000"/>
                <w:spacing w:val="-10"/>
                <w:szCs w:val="21"/>
                <w:lang w:val="en-US" w:eastAsia="zh-CN"/>
              </w:rPr>
              <w:t xml:space="preserve"> </w:t>
            </w:r>
            <w:r>
              <w:rPr>
                <w:rFonts w:hint="eastAsia" w:ascii="宋体" w:hAnsi="宋体"/>
                <w:color w:val="000000"/>
                <w:spacing w:val="-10"/>
                <w:szCs w:val="21"/>
              </w:rPr>
              <w:t xml:space="preserve">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2"/>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vAlign w:val="top"/>
          </w:tcPr>
          <w:p>
            <w:pPr>
              <w:rPr>
                <w:rFonts w:ascii="宋体" w:hAnsi="宋体" w:eastAsia="宋体" w:cs="Times New Roman"/>
                <w:color w:val="000000"/>
                <w:spacing w:val="-10"/>
                <w:kern w:val="2"/>
                <w:sz w:val="21"/>
                <w:szCs w:val="21"/>
                <w:highlight w:val="none"/>
                <w:lang w:val="en-US" w:eastAsia="zh-CN" w:bidi="ar-SA"/>
              </w:rPr>
            </w:pPr>
            <w:r>
              <w:rPr>
                <w:rFonts w:hint="eastAsia" w:ascii="宋体"/>
                <w:color w:val="000000"/>
                <w:szCs w:val="21"/>
                <w:highlight w:val="none"/>
              </w:rPr>
              <w:t xml:space="preserve">是否需要型式试验                 </w:t>
            </w:r>
          </w:p>
        </w:tc>
        <w:tc>
          <w:tcPr>
            <w:tcW w:w="1063" w:type="dxa"/>
            <w:shd w:val="clear" w:color="auto" w:fill="DBEEF3" w:themeFill="accent5"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2"/>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t>是否有</w:t>
            </w:r>
            <w:r>
              <w:rPr>
                <w:rFonts w:hint="eastAsia" w:ascii="宋体"/>
                <w:color w:val="000000"/>
                <w:szCs w:val="21"/>
                <w:highlight w:val="none"/>
              </w:rPr>
              <w:t>型式试验</w:t>
            </w:r>
            <w:r>
              <w:rPr>
                <w:rFonts w:hint="eastAsia" w:ascii="宋体" w:hAnsi="宋体"/>
                <w:color w:val="000000"/>
                <w:szCs w:val="21"/>
                <w:highlight w:val="none"/>
              </w:rPr>
              <w:t xml:space="preserve">报告               </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2"/>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eastAsia="宋体" w:cs="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2022-09-</w:t>
            </w:r>
            <w:bookmarkEnd w:id="37"/>
            <w:r>
              <w:rPr>
                <w:rFonts w:hint="eastAsia" w:ascii="宋体"/>
                <w:b/>
                <w:color w:val="000000"/>
                <w:szCs w:val="21"/>
                <w:lang w:val="en-US" w:eastAsia="zh-CN"/>
              </w:rPr>
              <w:t>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cs="宋体"/>
                <w:b/>
                <w:color w:val="000000"/>
                <w:spacing w:val="-10"/>
                <w:szCs w:val="21"/>
                <w:highlight w:val="none"/>
                <w:lang w:eastAsia="zh-CN"/>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eastAsia="zh-CN"/>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工业自动控制系统装置（纠偏自动控制系统装置）的设计和组装</w:t>
            </w:r>
          </w:p>
        </w:tc>
        <w:tc>
          <w:tcPr>
            <w:tcW w:w="1541" w:type="dxa"/>
            <w:vAlign w:val="center"/>
          </w:tcPr>
          <w:p>
            <w:pPr>
              <w:spacing w:line="400" w:lineRule="exact"/>
              <w:rPr>
                <w:rFonts w:ascii="宋体" w:hAnsi="宋体"/>
                <w:b/>
                <w:color w:val="000000"/>
                <w:szCs w:val="21"/>
              </w:rPr>
            </w:pPr>
            <w: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方正仿宋简体" w:eastAsia="方正仿宋简体"/>
          <w:szCs w:val="21"/>
        </w:rPr>
        <w:drawing>
          <wp:anchor distT="0" distB="0" distL="114300" distR="114300" simplePos="0" relativeHeight="251662336" behindDoc="0" locked="0" layoutInCell="1" allowOverlap="1">
            <wp:simplePos x="0" y="0"/>
            <wp:positionH relativeFrom="column">
              <wp:posOffset>1756410</wp:posOffset>
            </wp:positionH>
            <wp:positionV relativeFrom="paragraph">
              <wp:posOffset>264160</wp:posOffset>
            </wp:positionV>
            <wp:extent cx="812165" cy="396875"/>
            <wp:effectExtent l="0" t="0" r="635" b="9525"/>
            <wp:wrapNone/>
            <wp:docPr id="2"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1"/>
                    <pic:cNvPicPr>
                      <a:picLocks noChangeAspect="1"/>
                    </pic:cNvPicPr>
                  </pic:nvPicPr>
                  <pic:blipFill>
                    <a:blip r:embed="rId6"/>
                    <a:stretch>
                      <a:fillRect/>
                    </a:stretch>
                  </pic:blipFill>
                  <pic:spPr>
                    <a:xfrm>
                      <a:off x="0" y="0"/>
                      <a:ext cx="812165" cy="3968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2022年09月29日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重庆编福科技有限公司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70"/>
        <w:gridCol w:w="2410"/>
        <w:gridCol w:w="128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55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1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8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2"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558" w:type="dxa"/>
            <w:gridSpan w:val="2"/>
            <w:vAlign w:val="center"/>
          </w:tcPr>
          <w:p>
            <w:pPr>
              <w:widowControl/>
              <w:spacing w:before="40"/>
              <w:jc w:val="left"/>
              <w:rPr>
                <w:rFonts w:hint="default"/>
                <w:color w:val="000000"/>
                <w:u w:val="none"/>
                <w:lang w:val="en-US"/>
              </w:rPr>
            </w:pPr>
            <w:r>
              <w:rPr>
                <w:rFonts w:hint="eastAsia" w:cs="Times New Roman"/>
                <w:color w:val="000000"/>
                <w:u w:val="none"/>
                <w:lang w:val="en-US" w:eastAsia="zh-CN"/>
              </w:rPr>
              <w:t>未提供</w:t>
            </w:r>
            <w:r>
              <w:rPr>
                <w:rFonts w:hint="eastAsia"/>
                <w:color w:val="000000"/>
                <w:highlight w:val="none"/>
                <w:u w:val="none"/>
              </w:rPr>
              <w:t>示波器</w:t>
            </w:r>
            <w:r>
              <w:rPr>
                <w:rFonts w:hint="eastAsia"/>
                <w:color w:val="000000"/>
                <w:highlight w:val="none"/>
                <w:u w:val="none"/>
                <w:lang w:eastAsia="zh-CN"/>
              </w:rPr>
              <w:t>、</w:t>
            </w:r>
            <w:r>
              <w:rPr>
                <w:rFonts w:hint="eastAsia"/>
                <w:color w:val="000000"/>
                <w:highlight w:val="none"/>
                <w:u w:val="none"/>
                <w:lang w:val="en-US" w:eastAsia="zh-CN"/>
              </w:rPr>
              <w:t>游标卡尺、杠杆千分尺、万用表、直流稳压电源、高温试验箱、数显扭矩表、转速仪、信号发生器、数字电</w:t>
            </w:r>
            <w:r>
              <w:rPr>
                <w:rFonts w:hint="eastAsia" w:ascii="Times New Roman" w:hAnsi="Times New Roman" w:eastAsia="宋体" w:cs="Times New Roman"/>
                <w:color w:val="000000"/>
                <w:highlight w:val="none"/>
                <w:u w:val="none"/>
                <w:lang w:val="en-US" w:eastAsia="zh-CN"/>
              </w:rPr>
              <w:t>容表实施检定或校准证实。</w:t>
            </w:r>
          </w:p>
          <w:p>
            <w:pPr>
              <w:pStyle w:val="8"/>
              <w:pBdr>
                <w:bottom w:val="none" w:color="auto" w:sz="0" w:space="0"/>
              </w:pBdr>
              <w:tabs>
                <w:tab w:val="center" w:pos="5737"/>
                <w:tab w:val="clear" w:pos="4153"/>
              </w:tabs>
              <w:jc w:val="both"/>
              <w:rPr>
                <w:rFonts w:hint="default" w:eastAsia="宋体"/>
                <w:color w:val="000000"/>
                <w:sz w:val="21"/>
                <w:szCs w:val="21"/>
                <w:lang w:val="en-US" w:eastAsia="zh-CN"/>
              </w:rPr>
            </w:pPr>
          </w:p>
        </w:tc>
        <w:tc>
          <w:tcPr>
            <w:tcW w:w="2410" w:type="dxa"/>
            <w:vAlign w:val="center"/>
          </w:tcPr>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601"/>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GB/T19001-2016</w:t>
            </w:r>
          </w:p>
        </w:tc>
        <w:tc>
          <w:tcPr>
            <w:tcW w:w="1280" w:type="dxa"/>
            <w:vAlign w:val="center"/>
          </w:tcPr>
          <w:p>
            <w:pPr>
              <w:pStyle w:val="8"/>
              <w:pBdr>
                <w:bottom w:val="none" w:color="auto" w:sz="0" w:space="0"/>
              </w:pBdr>
              <w:ind w:right="600"/>
              <w:jc w:val="both"/>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7.1.5</w:t>
            </w:r>
          </w:p>
        </w:tc>
        <w:tc>
          <w:tcPr>
            <w:tcW w:w="932"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ascii="Times New Roman" w:hAnsi="Times New Roman" w:eastAsia="宋体" w:cs="Times New Roman"/>
                <w:b/>
                <w:bCs/>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5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10" w:type="dxa"/>
            <w:vAlign w:val="center"/>
          </w:tcPr>
          <w:p>
            <w:pPr>
              <w:pStyle w:val="8"/>
              <w:pBdr>
                <w:bottom w:val="none" w:color="auto" w:sz="0" w:space="0"/>
              </w:pBdr>
              <w:ind w:right="600"/>
              <w:jc w:val="both"/>
              <w:rPr>
                <w:color w:val="000000"/>
                <w:sz w:val="21"/>
                <w:szCs w:val="21"/>
              </w:rPr>
            </w:pPr>
          </w:p>
        </w:tc>
        <w:tc>
          <w:tcPr>
            <w:tcW w:w="1280" w:type="dxa"/>
            <w:vAlign w:val="center"/>
          </w:tcPr>
          <w:p>
            <w:pPr>
              <w:pStyle w:val="8"/>
              <w:pBdr>
                <w:bottom w:val="none" w:color="auto" w:sz="0" w:space="0"/>
              </w:pBdr>
              <w:ind w:right="600"/>
              <w:jc w:val="both"/>
              <w:rPr>
                <w:color w:val="000000"/>
                <w:sz w:val="21"/>
                <w:szCs w:val="21"/>
              </w:rPr>
            </w:pPr>
          </w:p>
        </w:tc>
        <w:tc>
          <w:tcPr>
            <w:tcW w:w="932"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5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10" w:type="dxa"/>
            <w:vAlign w:val="center"/>
          </w:tcPr>
          <w:p>
            <w:pPr>
              <w:pStyle w:val="8"/>
              <w:pBdr>
                <w:bottom w:val="none" w:color="auto" w:sz="0" w:space="0"/>
              </w:pBdr>
              <w:ind w:right="600"/>
              <w:jc w:val="both"/>
              <w:rPr>
                <w:color w:val="000000"/>
                <w:sz w:val="21"/>
                <w:szCs w:val="21"/>
              </w:rPr>
            </w:pPr>
          </w:p>
        </w:tc>
        <w:tc>
          <w:tcPr>
            <w:tcW w:w="1280" w:type="dxa"/>
            <w:vAlign w:val="center"/>
          </w:tcPr>
          <w:p>
            <w:pPr>
              <w:pStyle w:val="8"/>
              <w:pBdr>
                <w:bottom w:val="none" w:color="auto" w:sz="0" w:space="0"/>
              </w:pBdr>
              <w:ind w:right="600"/>
              <w:jc w:val="both"/>
              <w:rPr>
                <w:color w:val="000000"/>
                <w:sz w:val="21"/>
                <w:szCs w:val="21"/>
              </w:rPr>
            </w:pPr>
          </w:p>
        </w:tc>
        <w:tc>
          <w:tcPr>
            <w:tcW w:w="932"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5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10" w:type="dxa"/>
            <w:vAlign w:val="center"/>
          </w:tcPr>
          <w:p>
            <w:pPr>
              <w:pStyle w:val="8"/>
              <w:pBdr>
                <w:bottom w:val="none" w:color="auto" w:sz="0" w:space="0"/>
              </w:pBdr>
              <w:ind w:right="600"/>
              <w:jc w:val="both"/>
              <w:rPr>
                <w:color w:val="000000"/>
                <w:sz w:val="21"/>
                <w:szCs w:val="21"/>
              </w:rPr>
            </w:pPr>
          </w:p>
        </w:tc>
        <w:tc>
          <w:tcPr>
            <w:tcW w:w="1280" w:type="dxa"/>
            <w:vAlign w:val="center"/>
          </w:tcPr>
          <w:p>
            <w:pPr>
              <w:pStyle w:val="8"/>
              <w:pBdr>
                <w:bottom w:val="none" w:color="auto" w:sz="0" w:space="0"/>
              </w:pBdr>
              <w:ind w:right="600"/>
              <w:jc w:val="both"/>
              <w:rPr>
                <w:color w:val="000000"/>
                <w:sz w:val="21"/>
                <w:szCs w:val="21"/>
              </w:rPr>
            </w:pPr>
          </w:p>
        </w:tc>
        <w:tc>
          <w:tcPr>
            <w:tcW w:w="932"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5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10" w:type="dxa"/>
            <w:vAlign w:val="center"/>
          </w:tcPr>
          <w:p>
            <w:pPr>
              <w:pStyle w:val="8"/>
              <w:pBdr>
                <w:bottom w:val="none" w:color="auto" w:sz="0" w:space="0"/>
              </w:pBdr>
              <w:ind w:right="600"/>
              <w:jc w:val="both"/>
              <w:rPr>
                <w:color w:val="000000"/>
                <w:sz w:val="21"/>
                <w:szCs w:val="21"/>
              </w:rPr>
            </w:pPr>
          </w:p>
        </w:tc>
        <w:tc>
          <w:tcPr>
            <w:tcW w:w="1280" w:type="dxa"/>
            <w:vAlign w:val="center"/>
          </w:tcPr>
          <w:p>
            <w:pPr>
              <w:pStyle w:val="8"/>
              <w:pBdr>
                <w:bottom w:val="none" w:color="auto" w:sz="0" w:space="0"/>
              </w:pBdr>
              <w:ind w:right="600"/>
              <w:jc w:val="both"/>
              <w:rPr>
                <w:color w:val="000000"/>
                <w:sz w:val="21"/>
                <w:szCs w:val="21"/>
              </w:rPr>
            </w:pPr>
          </w:p>
        </w:tc>
        <w:tc>
          <w:tcPr>
            <w:tcW w:w="932"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711200</wp:posOffset>
                  </wp:positionH>
                  <wp:positionV relativeFrom="paragraph">
                    <wp:posOffset>59690</wp:posOffset>
                  </wp:positionV>
                  <wp:extent cx="815340" cy="403860"/>
                  <wp:effectExtent l="0" t="0" r="3810" b="15240"/>
                  <wp:wrapNone/>
                  <wp:docPr id="9" name="图片 9"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d760dbe16eb6185a5a45f762861822"/>
                          <pic:cNvPicPr>
                            <a:picLocks noChangeAspect="1"/>
                          </pic:cNvPicPr>
                        </pic:nvPicPr>
                        <pic:blipFill>
                          <a:blip r:embed="rId7"/>
                          <a:stretch>
                            <a:fillRect/>
                          </a:stretch>
                        </pic:blipFill>
                        <pic:spPr>
                          <a:xfrm>
                            <a:off x="0" y="0"/>
                            <a:ext cx="815340" cy="40386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c>
          <w:tcPr>
            <w:tcW w:w="5392" w:type="dxa"/>
            <w:gridSpan w:val="4"/>
            <w:vAlign w:val="top"/>
          </w:tcPr>
          <w:p>
            <w:pPr>
              <w:spacing w:line="280" w:lineRule="exact"/>
              <w:rPr>
                <w:rFonts w:hint="eastAsia"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sz w:val="21"/>
                <w:szCs w:val="21"/>
              </w:rPr>
              <w:t>张</w:t>
            </w:r>
            <w:r>
              <w:rPr>
                <w:rFonts w:hint="eastAsia"/>
                <w:sz w:val="21"/>
                <w:szCs w:val="21"/>
                <w:lang w:val="en-US" w:eastAsia="zh-CN"/>
              </w:rPr>
              <w:t>军</w:t>
            </w: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504825</wp:posOffset>
                  </wp:positionH>
                  <wp:positionV relativeFrom="paragraph">
                    <wp:posOffset>91440</wp:posOffset>
                  </wp:positionV>
                  <wp:extent cx="815340" cy="403860"/>
                  <wp:effectExtent l="0" t="0" r="3810" b="15240"/>
                  <wp:wrapNone/>
                  <wp:docPr id="8" name="图片 8"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d760dbe16eb6185a5a45f762861822"/>
                          <pic:cNvPicPr>
                            <a:picLocks noChangeAspect="1"/>
                          </pic:cNvPicPr>
                        </pic:nvPicPr>
                        <pic:blipFill>
                          <a:blip r:embed="rId7"/>
                          <a:stretch>
                            <a:fillRect/>
                          </a:stretch>
                        </pic:blipFill>
                        <pic:spPr>
                          <a:xfrm>
                            <a:off x="0" y="0"/>
                            <a:ext cx="815340" cy="40386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bookmarkStart w:id="38" w:name="_GoBack"/>
            <w:bookmarkEnd w:id="38"/>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29622939"/>
    <w:rsid w:val="2B3675B9"/>
    <w:rsid w:val="424C2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3935</Words>
  <Characters>4481</Characters>
  <Lines>67</Lines>
  <Paragraphs>18</Paragraphs>
  <TotalTime>1</TotalTime>
  <ScaleCrop>false</ScaleCrop>
  <LinksUpToDate>false</LinksUpToDate>
  <CharactersWithSpaces>4788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2022-09-29T03:05:27Z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