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1065-2022-QEO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德玛仕河北仪器仪表有限公司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德玛仕河北仪器仪表有限公司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河北省石家庄市高邑县中韩乡河村中坊路中段</w:t>
            </w:r>
            <w:bookmarkEnd w:id="6"/>
          </w:p>
        </w:tc>
        <w:tc>
          <w:tcPr>
            <w:tcW w:w="1242" w:type="dxa"/>
            <w:vMerge w:val="restart"/>
            <w:vAlign w:val="center"/>
          </w:tcPr>
          <w:p>
            <w:r>
              <w:rPr>
                <w:rFonts w:hint="eastAsia"/>
              </w:rPr>
              <w:t>邮编</w:t>
            </w:r>
          </w:p>
        </w:tc>
        <w:tc>
          <w:tcPr>
            <w:tcW w:w="1771" w:type="dxa"/>
          </w:tcPr>
          <w:p>
            <w:bookmarkStart w:id="7" w:name="注册邮编"/>
            <w:r>
              <w:t>051330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河北省石家庄市高邑镇帝景苑底商105室</w:t>
            </w:r>
            <w:bookmarkEnd w:id="8"/>
          </w:p>
        </w:tc>
        <w:tc>
          <w:tcPr>
            <w:tcW w:w="1242" w:type="dxa"/>
            <w:vMerge w:val="continue"/>
            <w:vAlign w:val="center"/>
          </w:tcPr>
          <w:p/>
        </w:tc>
        <w:tc>
          <w:tcPr>
            <w:tcW w:w="1771" w:type="dxa"/>
          </w:tcPr>
          <w:p>
            <w:bookmarkStart w:id="9" w:name="办公邮编"/>
            <w:r>
              <w:t>051330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王庆</w:t>
            </w:r>
            <w:bookmarkEnd w:id="10"/>
          </w:p>
        </w:tc>
        <w:tc>
          <w:tcPr>
            <w:tcW w:w="1313" w:type="dxa"/>
            <w:vAlign w:val="center"/>
          </w:tcPr>
          <w:p>
            <w:r>
              <w:rPr>
                <w:rFonts w:hint="eastAsia"/>
              </w:rPr>
              <w:t>电话.</w:t>
            </w:r>
          </w:p>
        </w:tc>
        <w:tc>
          <w:tcPr>
            <w:tcW w:w="2180" w:type="dxa"/>
            <w:vAlign w:val="center"/>
          </w:tcPr>
          <w:p>
            <w:bookmarkStart w:id="11" w:name="联系人电话"/>
            <w:r>
              <w:t>18031349586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柳国青</w:t>
            </w:r>
            <w:bookmarkEnd w:id="13"/>
          </w:p>
        </w:tc>
        <w:tc>
          <w:tcPr>
            <w:tcW w:w="1313" w:type="dxa"/>
            <w:vAlign w:val="center"/>
          </w:tcPr>
          <w:p>
            <w:r>
              <w:rPr>
                <w:rFonts w:hint="eastAsia"/>
              </w:rPr>
              <w:t>管理者代表</w:t>
            </w:r>
          </w:p>
        </w:tc>
        <w:tc>
          <w:tcPr>
            <w:tcW w:w="2180" w:type="dxa"/>
          </w:tcPr>
          <w:p>
            <w:bookmarkStart w:id="14" w:name="管理者代表"/>
            <w:r>
              <w:t>石会岩</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hAnsi="宋体"/>
                <w:sz w:val="21"/>
                <w:szCs w:val="21"/>
              </w:rPr>
              <w:t>业务洽谈</w:t>
            </w:r>
            <w:r>
              <w:rPr>
                <w:rFonts w:hint="eastAsia" w:ascii="宋体" w:hAnsi="宋体"/>
                <w:sz w:val="21"/>
                <w:szCs w:val="21"/>
                <w:lang w:eastAsia="zh-CN"/>
              </w:rPr>
              <w:t>—顾客要求的评审—签订合同—采购货物—产品检验—</w:t>
            </w:r>
            <w:r>
              <w:rPr>
                <w:rFonts w:hint="eastAsia" w:ascii="宋体" w:hAnsi="宋体"/>
                <w:sz w:val="21"/>
                <w:szCs w:val="21"/>
              </w:rPr>
              <w:t>货物交付及售后服务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2022年10月0</w:t>
            </w:r>
            <w:r>
              <w:rPr>
                <w:rFonts w:hint="eastAsia"/>
                <w:lang w:val="en-US" w:eastAsia="zh-CN"/>
              </w:rPr>
              <w:t>5</w:t>
            </w:r>
            <w:r>
              <w:rPr>
                <w:rFonts w:hint="eastAsia"/>
              </w:rPr>
              <w:t>日 上午至2022年10月0</w:t>
            </w:r>
            <w:r>
              <w:rPr>
                <w:rFonts w:hint="eastAsia"/>
                <w:lang w:val="en-US" w:eastAsia="zh-CN"/>
              </w:rPr>
              <w:t>6</w:t>
            </w:r>
            <w:r>
              <w:rPr>
                <w:rFonts w:hint="eastAsia"/>
              </w:rPr>
              <w:t>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Q：压力表的销售</w:t>
            </w:r>
          </w:p>
          <w:p>
            <w:r>
              <w:t>E：压力表的销售所涉及场所的相关环境管理活动</w:t>
            </w:r>
          </w:p>
          <w:p>
            <w:r>
              <w:t>O：压力表的销售所涉及场所的相关职业健康安全管理活动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Q：29.10.07</w:t>
            </w:r>
          </w:p>
          <w:p>
            <w:r>
              <w:t>E：29.10.07</w:t>
            </w:r>
          </w:p>
          <w:p>
            <w:r>
              <w:t>O：29.10.07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lang w:eastAsia="zh-CN"/>
              </w:rPr>
              <w:t>□</w:t>
            </w:r>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2</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11-12</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24</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056"/>
        <w:gridCol w:w="2040"/>
        <w:gridCol w:w="570"/>
        <w:gridCol w:w="1780"/>
        <w:gridCol w:w="213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056" w:type="dxa"/>
            <w:shd w:val="clear" w:color="auto" w:fill="F3F3F3"/>
            <w:tcMar>
              <w:left w:w="57" w:type="dxa"/>
              <w:right w:w="57" w:type="dxa"/>
            </w:tcMar>
          </w:tcPr>
          <w:p>
            <w:r>
              <w:rPr>
                <w:rFonts w:hint="eastAsia"/>
              </w:rPr>
              <w:t>组织名称及注册场所地址</w:t>
            </w:r>
          </w:p>
        </w:tc>
        <w:tc>
          <w:tcPr>
            <w:tcW w:w="2040" w:type="dxa"/>
            <w:shd w:val="clear" w:color="auto" w:fill="F3F3F3"/>
            <w:tcMar>
              <w:left w:w="57" w:type="dxa"/>
              <w:right w:w="57" w:type="dxa"/>
            </w:tcMar>
          </w:tcPr>
          <w:p>
            <w:r>
              <w:rPr>
                <w:rFonts w:hint="eastAsia"/>
              </w:rPr>
              <w:t>经营场所的地址</w:t>
            </w:r>
          </w:p>
          <w:p>
            <w:r>
              <w:rPr>
                <w:rFonts w:hint="eastAsia"/>
              </w:rPr>
              <w:t>（多现场和临时现场）</w:t>
            </w:r>
          </w:p>
        </w:tc>
        <w:tc>
          <w:tcPr>
            <w:tcW w:w="570" w:type="dxa"/>
            <w:shd w:val="clear" w:color="auto" w:fill="F3F3F3"/>
            <w:tcMar>
              <w:left w:w="57" w:type="dxa"/>
              <w:right w:w="57" w:type="dxa"/>
            </w:tcMar>
          </w:tcPr>
          <w:p>
            <w:r>
              <w:rPr>
                <w:rFonts w:hint="eastAsia"/>
              </w:rPr>
              <w:t>员工人数</w:t>
            </w:r>
          </w:p>
        </w:tc>
        <w:tc>
          <w:tcPr>
            <w:tcW w:w="1780" w:type="dxa"/>
            <w:shd w:val="clear" w:color="auto" w:fill="F3F3F3"/>
            <w:tcMar>
              <w:left w:w="57" w:type="dxa"/>
              <w:right w:w="57" w:type="dxa"/>
            </w:tcMar>
          </w:tcPr>
          <w:p>
            <w:r>
              <w:rPr>
                <w:rFonts w:hint="eastAsia"/>
              </w:rPr>
              <w:t>审核范围（产品和过程）</w:t>
            </w:r>
          </w:p>
          <w:p/>
          <w:p/>
        </w:tc>
        <w:tc>
          <w:tcPr>
            <w:tcW w:w="213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056" w:type="dxa"/>
          </w:tcPr>
          <w:p>
            <w:r>
              <w:t>德玛仕河北仪器仪表有限</w:t>
            </w:r>
          </w:p>
          <w:p>
            <w:pPr>
              <w:rPr>
                <w:lang w:val="de-DE" w:eastAsia="ja-JP"/>
              </w:rPr>
            </w:pPr>
            <w:r>
              <w:rPr>
                <w:rFonts w:asciiTheme="minorEastAsia" w:hAnsiTheme="minorEastAsia" w:eastAsiaTheme="minorEastAsia"/>
                <w:sz w:val="20"/>
              </w:rPr>
              <w:t>河北省石家庄市高邑县中韩乡河村中坊路中段</w:t>
            </w:r>
            <w:r>
              <w:t>公司</w:t>
            </w:r>
          </w:p>
        </w:tc>
        <w:tc>
          <w:tcPr>
            <w:tcW w:w="2040" w:type="dxa"/>
          </w:tcPr>
          <w:p>
            <w:pPr>
              <w:rPr>
                <w:lang w:val="de-DE" w:eastAsia="ja-JP"/>
              </w:rPr>
            </w:pPr>
            <w:r>
              <w:rPr>
                <w:rFonts w:asciiTheme="minorEastAsia" w:hAnsiTheme="minorEastAsia" w:eastAsiaTheme="minorEastAsia"/>
                <w:sz w:val="20"/>
              </w:rPr>
              <w:t>河北省石家庄市高邑镇帝景苑底商105室</w:t>
            </w:r>
          </w:p>
        </w:tc>
        <w:tc>
          <w:tcPr>
            <w:tcW w:w="570" w:type="dxa"/>
            <w:vAlign w:val="center"/>
          </w:tcPr>
          <w:p>
            <w:pPr>
              <w:rPr>
                <w:rFonts w:hint="default" w:eastAsia="宋体"/>
                <w:lang w:val="en-US" w:eastAsia="zh-CN"/>
              </w:rPr>
            </w:pPr>
            <w:r>
              <w:rPr>
                <w:rFonts w:hint="eastAsia"/>
                <w:lang w:val="en-US" w:eastAsia="zh-CN"/>
              </w:rPr>
              <w:t>10</w:t>
            </w:r>
          </w:p>
        </w:tc>
        <w:tc>
          <w:tcPr>
            <w:tcW w:w="1780" w:type="dxa"/>
            <w:vAlign w:val="center"/>
          </w:tcPr>
          <w:p>
            <w:pPr>
              <w:rPr>
                <w:sz w:val="20"/>
              </w:rPr>
            </w:pPr>
            <w:r>
              <w:rPr>
                <w:sz w:val="20"/>
              </w:rPr>
              <w:t>Q：压力表的销售</w:t>
            </w:r>
          </w:p>
          <w:p>
            <w:pPr>
              <w:rPr>
                <w:sz w:val="20"/>
              </w:rPr>
            </w:pPr>
            <w:r>
              <w:rPr>
                <w:sz w:val="20"/>
              </w:rPr>
              <w:t>E：压力表的销售及其所涉及场所的相关环境管理活动</w:t>
            </w:r>
          </w:p>
          <w:p>
            <w:pPr>
              <w:rPr>
                <w:lang w:eastAsia="ja-JP"/>
              </w:rPr>
            </w:pPr>
            <w:r>
              <w:rPr>
                <w:sz w:val="20"/>
              </w:rPr>
              <w:t>O：压力表的销售及其所涉及场所的相关职业健康安全管理活动</w:t>
            </w:r>
          </w:p>
        </w:tc>
        <w:tc>
          <w:tcPr>
            <w:tcW w:w="2131" w:type="dxa"/>
            <w:vAlign w:val="center"/>
          </w:tcPr>
          <w:p>
            <w:pPr>
              <w:rPr>
                <w:rFonts w:hint="eastAsia"/>
                <w:b w:val="0"/>
                <w:bCs w:val="0"/>
              </w:rPr>
            </w:pPr>
            <w:r>
              <w:rPr>
                <w:rFonts w:hint="eastAsia"/>
                <w:b w:val="0"/>
                <w:bCs w:val="0"/>
                <w:lang w:eastAsia="zh-CN"/>
              </w:rPr>
              <w:t>☑</w:t>
            </w:r>
            <w:r>
              <w:rPr>
                <w:rFonts w:hint="eastAsia"/>
                <w:b w:val="0"/>
                <w:bCs w:val="0"/>
              </w:rPr>
              <w:t>GB/T19001-2016</w:t>
            </w:r>
          </w:p>
          <w:p>
            <w:pPr>
              <w:pStyle w:val="2"/>
              <w:rPr>
                <w:rFonts w:hint="eastAsia" w:ascii="宋体" w:hAnsi="宋体"/>
                <w:b w:val="0"/>
                <w:bCs w:val="0"/>
                <w:sz w:val="21"/>
                <w:szCs w:val="21"/>
              </w:rPr>
            </w:pPr>
            <w:r>
              <w:rPr>
                <w:rFonts w:hint="eastAsia"/>
                <w:b w:val="0"/>
                <w:bCs w:val="0"/>
                <w:lang w:eastAsia="zh-CN"/>
              </w:rPr>
              <w:t>☑</w:t>
            </w:r>
            <w:r>
              <w:rPr>
                <w:rFonts w:hint="eastAsia" w:ascii="宋体" w:hAnsi="宋体"/>
                <w:b w:val="0"/>
                <w:bCs w:val="0"/>
                <w:sz w:val="21"/>
                <w:szCs w:val="21"/>
              </w:rPr>
              <w:t>GB/T24001-2016</w:t>
            </w:r>
          </w:p>
          <w:p>
            <w:pPr>
              <w:pStyle w:val="2"/>
              <w:rPr>
                <w:rFonts w:hint="eastAsia" w:ascii="宋体" w:hAnsi="宋体"/>
                <w:b/>
                <w:sz w:val="21"/>
                <w:szCs w:val="21"/>
                <w:lang w:eastAsia="ja-JP"/>
              </w:rPr>
            </w:pPr>
            <w:r>
              <w:rPr>
                <w:rFonts w:hint="eastAsia"/>
                <w:b w:val="0"/>
                <w:bCs w:val="0"/>
                <w:lang w:eastAsia="zh-CN"/>
              </w:rPr>
              <w:t>☑</w:t>
            </w:r>
            <w:r>
              <w:rPr>
                <w:rFonts w:hint="eastAsia" w:ascii="宋体" w:hAnsi="宋体"/>
                <w:b w:val="0"/>
                <w:bCs w:val="0"/>
                <w:sz w:val="21"/>
                <w:szCs w:val="21"/>
              </w:rPr>
              <w:t>GB/T45001-2020</w:t>
            </w:r>
          </w:p>
        </w:tc>
        <w:tc>
          <w:tcPr>
            <w:tcW w:w="668" w:type="dxa"/>
            <w:shd w:val="clear" w:color="auto" w:fill="FFFFFF"/>
          </w:tcPr>
          <w:p>
            <w:pPr>
              <w:rPr>
                <w:rFonts w:hint="default" w:eastAsia="宋体"/>
                <w:lang w:val="en-US" w:eastAsia="zh-CN"/>
              </w:rPr>
            </w:pPr>
            <w:r>
              <w:rPr>
                <w:rFonts w:hint="eastAsia"/>
                <w:lang w:val="en-US" w:eastAsia="zh-CN"/>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范玲玲</w:t>
            </w:r>
          </w:p>
        </w:tc>
        <w:tc>
          <w:tcPr>
            <w:tcW w:w="1089" w:type="dxa"/>
            <w:vAlign w:val="center"/>
          </w:tcPr>
          <w:p>
            <w:r>
              <w:t>组长</w:t>
            </w:r>
          </w:p>
        </w:tc>
        <w:tc>
          <w:tcPr>
            <w:tcW w:w="711" w:type="dxa"/>
            <w:vAlign w:val="center"/>
          </w:tcPr>
          <w:p>
            <w:r>
              <w:t>女</w:t>
            </w:r>
          </w:p>
        </w:tc>
        <w:tc>
          <w:tcPr>
            <w:tcW w:w="3870" w:type="dxa"/>
            <w:vAlign w:val="center"/>
          </w:tcPr>
          <w:p>
            <w:r>
              <w:t>2021-N1QMS-4024421</w:t>
            </w:r>
          </w:p>
          <w:p>
            <w:r>
              <w:t>2021-N1EMS-3024421</w:t>
            </w:r>
          </w:p>
          <w:p>
            <w:r>
              <w:t>2021-N1OHSMS-3024421</w:t>
            </w:r>
          </w:p>
        </w:tc>
        <w:tc>
          <w:tcPr>
            <w:tcW w:w="2179" w:type="dxa"/>
            <w:vAlign w:val="center"/>
          </w:tcPr>
          <w:p>
            <w:r>
              <w:t>Q:29.10.07</w:t>
            </w:r>
          </w:p>
          <w:p>
            <w:r>
              <w:t>E:29.10.07</w:t>
            </w:r>
          </w:p>
          <w:p>
            <w: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张星</w:t>
            </w:r>
          </w:p>
        </w:tc>
        <w:tc>
          <w:tcPr>
            <w:tcW w:w="1089" w:type="dxa"/>
            <w:vAlign w:val="center"/>
          </w:tcPr>
          <w:p>
            <w:r>
              <w:t>组员</w:t>
            </w:r>
          </w:p>
        </w:tc>
        <w:tc>
          <w:tcPr>
            <w:tcW w:w="711" w:type="dxa"/>
            <w:vAlign w:val="center"/>
          </w:tcPr>
          <w:p>
            <w:r>
              <w:t>女</w:t>
            </w:r>
          </w:p>
        </w:tc>
        <w:tc>
          <w:tcPr>
            <w:tcW w:w="3870" w:type="dxa"/>
            <w:vAlign w:val="center"/>
          </w:tcPr>
          <w:p>
            <w:r>
              <w:t>2020-N1QMS-1263722</w:t>
            </w:r>
          </w:p>
          <w:p>
            <w:r>
              <w:t>2020-N1EMS-1263722</w:t>
            </w:r>
          </w:p>
          <w:p>
            <w:r>
              <w:t>ISC-263722</w:t>
            </w:r>
          </w:p>
          <w:p>
            <w:r>
              <w:t>河北久安防火门制造集团有限公司</w:t>
            </w:r>
          </w:p>
        </w:tc>
        <w:tc>
          <w:tcPr>
            <w:tcW w:w="2179" w:type="dxa"/>
            <w:vAlign w:val="center"/>
          </w:tcPr>
          <w:p>
            <w:r>
              <w:t>Q:29.10.07</w:t>
            </w:r>
          </w:p>
          <w:p>
            <w:r>
              <w:t>E:29.10.07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asciiTheme="minorEastAsia" w:hAnsiTheme="minorEastAsia" w:eastAsiaTheme="minorEastAsia"/>
                <w:sz w:val="20"/>
              </w:rPr>
              <w:t>河北省石家庄市高邑镇帝景苑底商105室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asciiTheme="minorEastAsia" w:hAnsiTheme="minorEastAsia" w:eastAsiaTheme="minorEastAsia"/>
                <w:sz w:val="20"/>
              </w:rPr>
              <w:t>河北省石家庄市高邑镇帝景苑底商105室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lang w:val="en-GB"/>
              </w:rPr>
            </w:pPr>
            <w:r>
              <w:rPr>
                <w:rFonts w:hint="eastAsia"/>
                <w:lang w:val="en-GB"/>
              </w:rPr>
              <w:t>依据规定使用标志和证书。有进行相关的抽查（</w:t>
            </w:r>
            <w:r>
              <w:rPr>
                <w:rFonts w:hint="eastAsia"/>
              </w:rPr>
              <w:t>如：公司宣传册，网站，等等）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eastAsia="zh-CN"/>
              </w:rPr>
              <w:t>☑</w:t>
            </w:r>
            <w:r>
              <w:rPr>
                <w:rFonts w:hint="eastAsia"/>
              </w:rPr>
              <w:t>推荐认证注册(□初审</w:t>
            </w:r>
            <w:r>
              <w:rPr>
                <w:rFonts w:hint="eastAsia"/>
                <w:lang w:eastAsia="zh-CN"/>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773430" cy="315595"/>
                  <wp:effectExtent l="0" t="0" r="1270" b="1905"/>
                  <wp:docPr id="1" name="图片 1"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1"/>
                          <pic:cNvPicPr>
                            <a:picLocks noChangeAspect="1"/>
                          </pic:cNvPicPr>
                        </pic:nvPicPr>
                        <pic:blipFill>
                          <a:blip r:embed="rId6"/>
                          <a:stretch>
                            <a:fillRect/>
                          </a:stretch>
                        </pic:blipFill>
                        <pic:spPr>
                          <a:xfrm>
                            <a:off x="0" y="0"/>
                            <a:ext cx="773430" cy="315595"/>
                          </a:xfrm>
                          <a:prstGeom prst="rect">
                            <a:avLst/>
                          </a:prstGeom>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2022.10.6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w:t>
            </w:r>
            <w:r>
              <w:rPr>
                <w:rFonts w:hint="eastAsia"/>
                <w:lang w:eastAsia="zh-CN"/>
              </w:rPr>
              <w:t>☑</w:t>
            </w:r>
            <w:r>
              <w:rPr>
                <w:rFonts w:hint="eastAsia"/>
              </w:rPr>
              <w:t>合同评审</w:t>
            </w:r>
            <w:r>
              <w:rPr>
                <w:rFonts w:hint="eastAsia"/>
                <w:lang w:eastAsia="zh-CN"/>
              </w:rPr>
              <w:t>☑</w:t>
            </w:r>
            <w:r>
              <w:rPr>
                <w:rFonts w:hint="eastAsia"/>
              </w:rPr>
              <w:t>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ascii="Times New Roman" w:hAnsi="Times New Roman" w:eastAsia="宋体" w:cs="Times New Roman"/>
                <w:i w:val="0"/>
                <w:iCs w:val="0"/>
              </w:rPr>
              <w:t>坚持产品质量第一，确保增进顾客满意；坚持遵守法律法规，实现环保安全目标；规范企业经营管理，持续改进管理体系</w:t>
            </w:r>
            <w:r>
              <w:rPr>
                <w:rFonts w:hint="eastAsia" w:ascii="Times New Roman" w:hAnsi="Times New Roman" w:eastAsia="宋体" w:cs="Times New Roman"/>
                <w:i/>
                <w:iCs/>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合同价格界定</w:t>
                  </w:r>
                </w:p>
              </w:tc>
              <w:tc>
                <w:tcPr>
                  <w:tcW w:w="396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双方沟通</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市场需求信息</w:t>
                  </w:r>
                </w:p>
              </w:tc>
              <w:tc>
                <w:tcPr>
                  <w:tcW w:w="396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了解市场信息</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法律法规的缺失、不识别</w:t>
                  </w:r>
                </w:p>
              </w:tc>
              <w:tc>
                <w:tcPr>
                  <w:tcW w:w="396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及时更新相关法律法规标准</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eastAsia="宋体" w:cs="Times New Roman"/>
                    </w:rPr>
                    <w:t>采购产品合格率≥95%；</w:t>
                  </w:r>
                </w:p>
              </w:tc>
              <w:tc>
                <w:tcPr>
                  <w:tcW w:w="3136" w:type="dxa"/>
                  <w:shd w:val="clear" w:color="auto" w:fill="auto"/>
                  <w:vAlign w:val="center"/>
                </w:tcPr>
                <w:p>
                  <w:pPr>
                    <w:shd w:val="clear" w:color="auto" w:fill="C7DAF1" w:themeFill="text2" w:themeFillTint="32"/>
                    <w:rPr>
                      <w:rFonts w:ascii="Times New Roman" w:hAnsi="Times New Roman" w:eastAsia="宋体" w:cs="Times New Roman"/>
                      <w:kern w:val="2"/>
                      <w:sz w:val="21"/>
                      <w:szCs w:val="24"/>
                      <w:lang w:val="en-GB" w:eastAsia="zh-CN" w:bidi="ar-SA"/>
                    </w:rPr>
                  </w:pP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GB" w:eastAsia="zh-CN" w:bidi="ar-SA"/>
                    </w:rPr>
                  </w:pPr>
                  <w:r>
                    <w:rPr>
                      <w:rFonts w:hint="eastAsia"/>
                      <w:lang w:val="en-US" w:eastAsia="zh-CN"/>
                    </w:rPr>
                    <w:t>采购部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eastAsia="宋体" w:cs="Times New Roman"/>
                    </w:rPr>
                    <w:t>顾客满意率≥90%</w:t>
                  </w: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bl>
          <w:p>
            <w:pPr>
              <w:shd w:val="clear" w:color="auto" w:fill="C7DAF1" w:themeFill="text2" w:themeFillTint="32"/>
            </w:pPr>
            <w:r>
              <w:rPr>
                <w:rFonts w:hint="eastAsia"/>
                <w:lang w:eastAsia="zh-CN"/>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lang w:val="en-US" w:eastAsia="zh-CN"/>
              </w:rPr>
              <w:t>办公</w:t>
            </w:r>
            <w:r>
              <w:rPr>
                <w:rFonts w:hint="eastAsia"/>
              </w:rPr>
              <w:t>面积</w:t>
            </w:r>
            <w:r>
              <w:rPr>
                <w:rFonts w:hint="eastAsia"/>
                <w:lang w:val="en-US" w:eastAsia="zh-CN"/>
              </w:rPr>
              <w:t>约100</w:t>
            </w:r>
            <w:r>
              <w:rPr>
                <w:rFonts w:hint="eastAsia"/>
              </w:rPr>
              <w:t>平方米；生产车间个；库房</w:t>
            </w:r>
            <w:r>
              <w:rPr>
                <w:rFonts w:hint="eastAsia"/>
                <w:lang w:val="en-US" w:eastAsia="zh-CN"/>
              </w:rPr>
              <w:t>0</w:t>
            </w:r>
            <w:r>
              <w:rPr>
                <w:rFonts w:hint="eastAsia"/>
              </w:rPr>
              <w:t>个；实验室个；</w:t>
            </w:r>
          </w:p>
          <w:p>
            <w:pPr>
              <w:shd w:val="clear" w:color="auto" w:fill="C7DAF1" w:themeFill="text2" w:themeFillTint="32"/>
              <w:rPr>
                <w:u w:val="single"/>
              </w:rPr>
            </w:pPr>
            <w:r>
              <w:rPr>
                <w:rFonts w:hint="eastAsia"/>
              </w:rPr>
              <w:t>主要生产设备有：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内部知识: □加工工艺□生产经验</w:t>
            </w:r>
            <w:r>
              <w:rPr>
                <w:rFonts w:hint="eastAsia"/>
                <w:lang w:eastAsia="zh-CN"/>
              </w:rPr>
              <w:t>☑</w:t>
            </w:r>
            <w:r>
              <w:rPr>
                <w:rFonts w:hint="eastAsia"/>
              </w:rPr>
              <w:t>管理软件</w:t>
            </w:r>
            <w:r>
              <w:rPr>
                <w:rFonts w:hint="eastAsia"/>
                <w:lang w:eastAsia="zh-CN"/>
              </w:rPr>
              <w:t>☑</w:t>
            </w:r>
            <w:r>
              <w:rPr>
                <w:rFonts w:hint="eastAsia"/>
              </w:rPr>
              <w:t>市场预测□企业标准□其他</w:t>
            </w:r>
          </w:p>
          <w:p>
            <w:pPr>
              <w:shd w:val="clear" w:color="auto" w:fill="C7DAF1" w:themeFill="text2" w:themeFillTint="32"/>
            </w:pPr>
            <w:r>
              <w:rPr>
                <w:rFonts w:hint="eastAsia"/>
              </w:rPr>
              <w:t xml:space="preserve">外部知识: </w:t>
            </w:r>
            <w:r>
              <w:rPr>
                <w:rFonts w:hint="eastAsia"/>
                <w:lang w:eastAsia="zh-CN"/>
              </w:rPr>
              <w:t>☑</w:t>
            </w:r>
            <w:r>
              <w:rPr>
                <w:rFonts w:hint="eastAsia"/>
              </w:rPr>
              <w:t>顾客提供资料</w:t>
            </w:r>
            <w:r>
              <w:rPr>
                <w:rFonts w:hint="eastAsia"/>
                <w:lang w:eastAsia="zh-CN"/>
              </w:rPr>
              <w:t>☑</w:t>
            </w:r>
            <w:r>
              <w:rPr>
                <w:rFonts w:hint="eastAsia"/>
              </w:rPr>
              <w:t>产品标准</w:t>
            </w:r>
            <w:r>
              <w:rPr>
                <w:rFonts w:hint="eastAsia"/>
                <w:lang w:eastAsia="zh-CN"/>
              </w:rPr>
              <w:t>☑</w:t>
            </w:r>
            <w:r>
              <w:rPr>
                <w:rFonts w:hint="eastAsia"/>
              </w:rPr>
              <w:t>学术交流信息</w:t>
            </w:r>
            <w:r>
              <w:rPr>
                <w:rFonts w:hint="eastAsia"/>
                <w:lang w:eastAsia="zh-CN"/>
              </w:rPr>
              <w:t>☑</w:t>
            </w:r>
            <w:r>
              <w:rPr>
                <w:rFonts w:hint="eastAsia"/>
              </w:rPr>
              <w:t>专业会议信息□其他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lang w:eastAsia="zh-CN"/>
              </w:rPr>
              <w:t>——</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tcPr>
                <w:p>
                  <w:pPr>
                    <w:shd w:val="clear" w:color="auto" w:fill="C7DAF1" w:themeFill="text2" w:themeFillTint="32"/>
                    <w:jc w:val="left"/>
                    <w:rPr>
                      <w:rFonts w:hint="default" w:eastAsia="宋体"/>
                      <w:lang w:val="en-US" w:eastAsia="zh-CN"/>
                    </w:rPr>
                  </w:pPr>
                  <w:r>
                    <w:rPr>
                      <w:rFonts w:hint="eastAsia"/>
                      <w:lang w:val="en-US" w:eastAsia="zh-CN"/>
                    </w:rPr>
                    <w:t>压力表的销售</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业务洽谈</w:t>
                  </w: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sym w:font="Wingdings 2" w:char="0052"/>
            </w:r>
            <w:r>
              <w:rPr>
                <w:rFonts w:hint="eastAsia"/>
              </w:rPr>
              <w:t>重要原材料</w:t>
            </w:r>
            <w:r>
              <w:rPr>
                <w:rFonts w:hint="eastAsia" w:ascii="Wingdings" w:hAnsi="Wingdings"/>
                <w:lang w:eastAsia="zh-CN"/>
              </w:rPr>
              <w:sym w:font="Wingdings 2" w:char="0052"/>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sym w:font="Wingdings 2" w:char="0052"/>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sym w:font="Wingdings 2" w:char="0052"/>
            </w:r>
            <w:r>
              <w:rPr>
                <w:rFonts w:hint="eastAsia"/>
              </w:rPr>
              <w:t>市场占有率分析</w:t>
            </w:r>
            <w:r>
              <w:rPr>
                <w:rFonts w:hint="eastAsia" w:ascii="Wingdings" w:hAnsi="Wingdings"/>
                <w:lang w:eastAsia="zh-CN"/>
              </w:rPr>
              <w:sym w:font="Wingdings 2" w:char="0052"/>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10-11</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22</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ascii="Times New Roman" w:hAnsi="Times New Roman" w:eastAsia="宋体" w:cs="Times New Roman"/>
                <w:i w:val="0"/>
                <w:iCs w:val="0"/>
              </w:rPr>
              <w:t>坚持产品质量第一，确保增进顾客满意；坚持遵守法律法规，实现环保安全目标；规范企业经营管理，持续改进管理体系</w:t>
            </w:r>
            <w:r>
              <w:rPr>
                <w:rFonts w:hint="eastAsia" w:ascii="Times New Roman" w:hAnsi="Times New Roman" w:eastAsia="宋体" w:cs="Times New Roman"/>
                <w:i/>
                <w:iCs/>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环境因素的识别</w:t>
                  </w:r>
                </w:p>
              </w:tc>
              <w:tc>
                <w:tcPr>
                  <w:tcW w:w="396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全面识别</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重要环境因素的控制</w:t>
                  </w:r>
                </w:p>
              </w:tc>
              <w:tc>
                <w:tcPr>
                  <w:tcW w:w="396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按照管控措施进行控制</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法律法规的缺失、不识别</w:t>
                  </w:r>
                </w:p>
              </w:tc>
              <w:tc>
                <w:tcPr>
                  <w:tcW w:w="396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及时更新相关法律法规标准</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能源消耗</w:t>
            </w:r>
            <w:r>
              <w:rPr>
                <w:rFonts w:hint="eastAsia"/>
                <w:lang w:eastAsia="zh-CN"/>
              </w:rPr>
              <w:t>□</w:t>
            </w:r>
            <w:r>
              <w:rPr>
                <w:rFonts w:hint="eastAsia"/>
              </w:rPr>
              <w:t>资源消耗□废水排放□废气排放□粉尘排放□危废排放□噪声排放□危化品泄露□压力容器爆炸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宋体" w:hAnsi="宋体" w:eastAsia="宋体" w:cs="Times New Roman"/>
                    </w:rPr>
                    <w:t>固体废弃物分类回收率100%；</w:t>
                  </w:r>
                </w:p>
              </w:tc>
              <w:tc>
                <w:tcPr>
                  <w:tcW w:w="3136"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GB" w:eastAsia="zh-CN" w:bidi="ar-SA"/>
                    </w:rPr>
                  </w:pPr>
                  <w:r>
                    <w:rPr>
                      <w:rFonts w:hint="eastAsia"/>
                      <w:lang w:val="en-US" w:eastAsia="zh-CN"/>
                    </w:rPr>
                    <w:t>按照制度执行合规处置</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GB" w:eastAsia="zh-CN" w:bidi="ar-SA"/>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宋体" w:hAnsi="宋体" w:eastAsia="宋体" w:cs="Times New Roman"/>
                    </w:rPr>
                    <w:t>杜绝火灾事故发生。</w:t>
                  </w:r>
                </w:p>
              </w:tc>
              <w:tc>
                <w:tcPr>
                  <w:tcW w:w="3136" w:type="dxa"/>
                  <w:shd w:val="clear" w:color="auto" w:fill="auto"/>
                  <w:vAlign w:val="center"/>
                </w:tcPr>
                <w:p>
                  <w:pPr>
                    <w:shd w:val="clear" w:color="auto" w:fill="EBF1DE" w:themeFill="accent3" w:themeFillTint="32"/>
                    <w:rPr>
                      <w:rFonts w:hint="default" w:ascii="宋体" w:hAnsi="宋体" w:eastAsia="宋体" w:cs="Times New Roman"/>
                      <w:kern w:val="2"/>
                      <w:sz w:val="21"/>
                      <w:szCs w:val="24"/>
                      <w:lang w:val="en-US" w:eastAsia="zh-CN" w:bidi="ar-SA"/>
                    </w:rPr>
                  </w:pPr>
                  <w:r>
                    <w:rPr>
                      <w:rFonts w:hint="eastAsia" w:ascii="宋体" w:hAnsi="宋体"/>
                      <w:lang w:val="en-US" w:eastAsia="zh-CN"/>
                    </w:rPr>
                    <w:t>按照操作规程执行</w:t>
                  </w:r>
                </w:p>
              </w:tc>
              <w:tc>
                <w:tcPr>
                  <w:tcW w:w="1350" w:type="dxa"/>
                  <w:shd w:val="clear" w:color="auto" w:fill="auto"/>
                  <w:vAlign w:val="center"/>
                </w:tcPr>
                <w:p>
                  <w:pPr>
                    <w:shd w:val="clear" w:color="auto" w:fill="EBF1DE" w:themeFill="accent3"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bl>
          <w:p>
            <w:pPr>
              <w:shd w:val="clear" w:color="auto" w:fill="EBF1DE" w:themeFill="accent3" w:themeFillTint="32"/>
            </w:pPr>
            <w:r>
              <w:rPr>
                <w:rFonts w:hint="eastAsia"/>
                <w:lang w:eastAsia="zh-CN"/>
              </w:rPr>
              <w:t>☑</w:t>
            </w:r>
            <w:r>
              <w:rPr>
                <w:rFonts w:hint="eastAsia"/>
              </w:rPr>
              <w:t>目标已实现</w:t>
            </w:r>
          </w:p>
          <w:p>
            <w:pPr>
              <w:shd w:val="clear" w:color="auto" w:fill="EBF1DE" w:themeFill="accent3"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建筑面积平方米；生产车间个；库房个；实验室个；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lang w:val="en-US" w:eastAsia="zh-CN"/>
              </w:rPr>
              <w:t>垃圾桶、临时固废存放点</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lang w:val="en-US" w:eastAsia="zh-CN"/>
                    </w:rPr>
                    <w:t>制度控制</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lang w:val="en-US" w:eastAsia="zh-CN"/>
                    </w:rPr>
                    <w:t>制度控制</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sym w:font="Wingdings 2" w:char="00A3"/>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sym w:font="Wingdings 2" w:char="00A3"/>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25</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29</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10-11</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22</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vAlign w:val="top"/>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497"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rPr>
                <w:lang w:eastAsia="ja-JP"/>
              </w:rPr>
            </w:pPr>
            <w:r>
              <w:rPr>
                <w:rFonts w:hint="eastAsia"/>
                <w:lang w:val="en-US" w:eastAsia="zh-CN"/>
              </w:rPr>
              <w:t>1</w:t>
            </w:r>
          </w:p>
        </w:tc>
        <w:tc>
          <w:tcPr>
            <w:tcW w:w="780" w:type="dxa"/>
            <w:shd w:val="clear" w:color="auto" w:fill="EBF1DE" w:themeFill="accent3" w:themeFillTint="32"/>
            <w:vAlign w:val="center"/>
          </w:tcPr>
          <w:p>
            <w:pPr>
              <w:rPr>
                <w:lang w:eastAsia="ja-JP"/>
              </w:rPr>
            </w:pPr>
            <w:r>
              <w:rPr>
                <w:rFonts w:hint="eastAsia"/>
                <w:lang w:val="en-US" w:eastAsia="zh-CN"/>
              </w:rPr>
              <w:t>1</w:t>
            </w:r>
          </w:p>
        </w:tc>
        <w:tc>
          <w:tcPr>
            <w:tcW w:w="779" w:type="dxa"/>
            <w:shd w:val="clear" w:color="auto" w:fill="EBF1DE" w:themeFill="accent3" w:themeFillTint="32"/>
            <w:vAlign w:val="center"/>
          </w:tcPr>
          <w:p>
            <w:pPr>
              <w:rPr>
                <w:lang w:eastAsia="ja-JP"/>
              </w:rPr>
            </w:pPr>
            <w:r>
              <w:rPr>
                <w:rFonts w:hint="eastAsia"/>
                <w:lang w:val="en-US" w:eastAsia="zh-CN"/>
              </w:rPr>
              <w:t>1</w:t>
            </w:r>
          </w:p>
        </w:tc>
        <w:tc>
          <w:tcPr>
            <w:tcW w:w="780" w:type="dxa"/>
            <w:shd w:val="clear" w:color="auto" w:fill="EBF1DE" w:themeFill="accent3" w:themeFillTint="32"/>
            <w:vAlign w:val="center"/>
          </w:tcPr>
          <w:p>
            <w:pPr>
              <w:rPr>
                <w:lang w:eastAsia="ja-JP"/>
              </w:rPr>
            </w:pPr>
            <w:r>
              <w:rPr>
                <w:rFonts w:hint="eastAsia"/>
                <w:lang w:val="en-US" w:eastAsia="zh-CN"/>
              </w:rPr>
              <w:t>1</w:t>
            </w:r>
          </w:p>
        </w:tc>
        <w:tc>
          <w:tcPr>
            <w:tcW w:w="780" w:type="dxa"/>
            <w:shd w:val="clear" w:color="auto" w:fill="EBF1DE" w:themeFill="accent3" w:themeFillTint="32"/>
            <w:vAlign w:val="center"/>
          </w:tcPr>
          <w:p>
            <w:pPr>
              <w:rPr>
                <w:lang w:eastAsia="ja-JP"/>
              </w:rPr>
            </w:pPr>
            <w:r>
              <w:rPr>
                <w:rFonts w:hint="eastAsia"/>
                <w:lang w:val="en-US" w:eastAsia="zh-CN"/>
              </w:rPr>
              <w:t>1</w:t>
            </w:r>
          </w:p>
        </w:tc>
        <w:tc>
          <w:tcPr>
            <w:tcW w:w="779" w:type="dxa"/>
            <w:shd w:val="clear" w:color="auto" w:fill="EBF1DE" w:themeFill="accent3" w:themeFillTint="32"/>
            <w:vAlign w:val="center"/>
          </w:tcPr>
          <w:p>
            <w:pPr>
              <w:rPr>
                <w:lang w:eastAsia="ja-JP"/>
              </w:rPr>
            </w:pPr>
            <w:r>
              <w:rPr>
                <w:rFonts w:hint="eastAsia"/>
                <w:lang w:val="en-US" w:eastAsia="zh-CN"/>
              </w:rPr>
              <w:t>1</w:t>
            </w:r>
          </w:p>
        </w:tc>
        <w:tc>
          <w:tcPr>
            <w:tcW w:w="780" w:type="dxa"/>
            <w:shd w:val="clear" w:color="auto" w:fill="EBF1DE" w:themeFill="accent3" w:themeFillTint="32"/>
            <w:vAlign w:val="center"/>
          </w:tcPr>
          <w:p>
            <w:pPr>
              <w:rPr>
                <w:lang w:eastAsia="ja-JP"/>
              </w:rPr>
            </w:pPr>
            <w:r>
              <w:rPr>
                <w:rFonts w:hint="eastAsia"/>
                <w:lang w:val="en-US" w:eastAsia="zh-CN"/>
              </w:rPr>
              <w:t>1</w:t>
            </w:r>
          </w:p>
        </w:tc>
        <w:tc>
          <w:tcPr>
            <w:tcW w:w="779" w:type="dxa"/>
            <w:shd w:val="clear" w:color="auto" w:fill="EBF1DE" w:themeFill="accent3" w:themeFillTint="32"/>
            <w:vAlign w:val="center"/>
          </w:tcPr>
          <w:p>
            <w:pPr>
              <w:rPr>
                <w:lang w:eastAsia="ja-JP"/>
              </w:rPr>
            </w:pPr>
            <w:r>
              <w:rPr>
                <w:rFonts w:hint="eastAsia"/>
                <w:lang w:val="en-US" w:eastAsia="zh-CN"/>
              </w:rPr>
              <w:t>1</w:t>
            </w:r>
          </w:p>
        </w:tc>
        <w:tc>
          <w:tcPr>
            <w:tcW w:w="780" w:type="dxa"/>
            <w:shd w:val="clear" w:color="auto" w:fill="EBF1DE" w:themeFill="accent3" w:themeFillTint="32"/>
            <w:vAlign w:val="center"/>
          </w:tcPr>
          <w:p>
            <w:pPr>
              <w:rPr>
                <w:lang w:eastAsia="ja-JP"/>
              </w:rPr>
            </w:pPr>
            <w:r>
              <w:rPr>
                <w:rFonts w:hint="eastAsia"/>
                <w:lang w:val="en-US" w:eastAsia="zh-CN"/>
              </w:rPr>
              <w:t>1</w:t>
            </w:r>
          </w:p>
        </w:tc>
        <w:tc>
          <w:tcPr>
            <w:tcW w:w="497" w:type="dxa"/>
            <w:shd w:val="clear" w:color="auto" w:fill="EBF1DE" w:themeFill="accent3"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497"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497"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rPr>
                <w:lang w:eastAsia="ja-JP"/>
              </w:rPr>
            </w:pPr>
            <w:r>
              <w:rPr>
                <w:rFonts w:hint="eastAsia"/>
                <w:lang w:val="en-US" w:eastAsia="zh-CN"/>
              </w:rPr>
              <w:t>1</w:t>
            </w:r>
          </w:p>
        </w:tc>
        <w:tc>
          <w:tcPr>
            <w:tcW w:w="780" w:type="dxa"/>
            <w:shd w:val="clear" w:color="auto" w:fill="EBF1DE" w:themeFill="accent3" w:themeFillTint="32"/>
            <w:vAlign w:val="center"/>
          </w:tcPr>
          <w:p>
            <w:pPr>
              <w:rPr>
                <w:lang w:eastAsia="ja-JP"/>
              </w:rPr>
            </w:pPr>
            <w:r>
              <w:rPr>
                <w:rFonts w:hint="eastAsia"/>
                <w:lang w:val="en-US" w:eastAsia="zh-CN"/>
              </w:rPr>
              <w:t>1</w:t>
            </w:r>
          </w:p>
        </w:tc>
        <w:tc>
          <w:tcPr>
            <w:tcW w:w="779" w:type="dxa"/>
            <w:shd w:val="clear" w:color="auto" w:fill="EBF1DE" w:themeFill="accent3" w:themeFillTint="32"/>
            <w:vAlign w:val="center"/>
          </w:tcPr>
          <w:p>
            <w:pPr>
              <w:rPr>
                <w:lang w:eastAsia="ja-JP"/>
              </w:rPr>
            </w:pPr>
            <w:r>
              <w:rPr>
                <w:rFonts w:hint="eastAsia"/>
                <w:lang w:val="en-US" w:eastAsia="zh-CN"/>
              </w:rPr>
              <w:t>1</w:t>
            </w:r>
          </w:p>
        </w:tc>
        <w:tc>
          <w:tcPr>
            <w:tcW w:w="780" w:type="dxa"/>
            <w:shd w:val="clear" w:color="auto" w:fill="EBF1DE" w:themeFill="accent3" w:themeFillTint="32"/>
            <w:vAlign w:val="center"/>
          </w:tcPr>
          <w:p>
            <w:pPr>
              <w:rPr>
                <w:lang w:eastAsia="ja-JP"/>
              </w:rPr>
            </w:pPr>
            <w:r>
              <w:rPr>
                <w:rFonts w:hint="eastAsia"/>
                <w:lang w:val="en-US" w:eastAsia="zh-CN"/>
              </w:rPr>
              <w:t>1</w:t>
            </w:r>
          </w:p>
        </w:tc>
        <w:tc>
          <w:tcPr>
            <w:tcW w:w="779" w:type="dxa"/>
            <w:shd w:val="clear" w:color="auto" w:fill="EBF1DE" w:themeFill="accent3" w:themeFillTint="32"/>
            <w:vAlign w:val="center"/>
          </w:tcPr>
          <w:p>
            <w:pPr>
              <w:rPr>
                <w:lang w:eastAsia="ja-JP"/>
              </w:rPr>
            </w:pPr>
            <w:r>
              <w:rPr>
                <w:rFonts w:hint="eastAsia"/>
                <w:lang w:val="en-US" w:eastAsia="zh-CN"/>
              </w:rPr>
              <w:t>1</w:t>
            </w:r>
          </w:p>
        </w:tc>
        <w:tc>
          <w:tcPr>
            <w:tcW w:w="780" w:type="dxa"/>
            <w:shd w:val="clear" w:color="auto" w:fill="EBF1DE" w:themeFill="accent3" w:themeFillTint="32"/>
            <w:vAlign w:val="center"/>
          </w:tcPr>
          <w:p>
            <w:pPr>
              <w:rPr>
                <w:lang w:eastAsia="ja-JP"/>
              </w:rPr>
            </w:pPr>
            <w:r>
              <w:rPr>
                <w:rFonts w:hint="eastAsia"/>
                <w:lang w:val="en-US" w:eastAsia="zh-CN"/>
              </w:rPr>
              <w:t>1</w:t>
            </w:r>
          </w:p>
        </w:tc>
        <w:tc>
          <w:tcPr>
            <w:tcW w:w="497" w:type="dxa"/>
            <w:shd w:val="clear" w:color="auto" w:fill="EBF1DE" w:themeFill="accent3"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497"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lang w:eastAsia="zh-CN"/>
              </w:rPr>
              <w:t>☑</w:t>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ascii="Times New Roman" w:hAnsi="Times New Roman" w:eastAsia="宋体" w:cs="Times New Roman"/>
                <w:i w:val="0"/>
                <w:iCs w:val="0"/>
              </w:rPr>
              <w:t>坚持产品质量第一，确保增进顾客满意；坚持遵守法律法规，实现环保安全目标；规范企业经营管理，持续改进管理体系</w:t>
            </w:r>
            <w:r>
              <w:rPr>
                <w:rFonts w:hint="eastAsia" w:ascii="Times New Roman" w:hAnsi="Times New Roman" w:eastAsia="宋体" w:cs="Times New Roman"/>
                <w:i/>
                <w:iCs/>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eastAsia" w:eastAsia="宋体"/>
                <w:lang w:val="en-US" w:eastAsia="zh-CN"/>
              </w:rPr>
            </w:pPr>
            <w:r>
              <w:rPr>
                <w:rFonts w:hint="eastAsia"/>
              </w:rPr>
              <w:t>员工代表是——</w:t>
            </w:r>
            <w:r>
              <w:rPr>
                <w:rFonts w:hint="eastAsia"/>
                <w:lang w:val="en-US" w:eastAsia="zh-CN"/>
              </w:rPr>
              <w:t>柳星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危险源的识别</w:t>
                  </w:r>
                </w:p>
              </w:tc>
              <w:tc>
                <w:tcPr>
                  <w:tcW w:w="396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全面识别</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重大风险的控制</w:t>
                  </w:r>
                </w:p>
              </w:tc>
              <w:tc>
                <w:tcPr>
                  <w:tcW w:w="396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按照管控措施进行控制</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法律法规的缺失、不识别</w:t>
                  </w:r>
                </w:p>
              </w:tc>
              <w:tc>
                <w:tcPr>
                  <w:tcW w:w="396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及时更新相关法律法规标准</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事故事件的发生</w:t>
                  </w:r>
                </w:p>
              </w:tc>
              <w:tc>
                <w:tcPr>
                  <w:tcW w:w="0" w:type="auto"/>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按照事故处置原则</w:t>
                  </w:r>
                </w:p>
              </w:tc>
              <w:tc>
                <w:tcPr>
                  <w:tcW w:w="0" w:type="auto"/>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ascii="宋体" w:hAnsi="宋体" w:eastAsia="宋体" w:cs="Times New Roman"/>
                    </w:rPr>
                    <w:t>杜绝职业病发生</w:t>
                  </w:r>
                </w:p>
              </w:tc>
              <w:tc>
                <w:tcPr>
                  <w:tcW w:w="3136" w:type="dxa"/>
                  <w:shd w:val="clear" w:color="auto" w:fill="auto"/>
                  <w:vAlign w:val="center"/>
                </w:tcPr>
                <w:p>
                  <w:pPr>
                    <w:rPr>
                      <w:rFonts w:hint="default" w:ascii="宋体" w:hAnsi="宋体" w:eastAsia="宋体" w:cs="Times New Roman"/>
                      <w:kern w:val="2"/>
                      <w:sz w:val="21"/>
                      <w:szCs w:val="24"/>
                      <w:lang w:val="en-GB" w:eastAsia="zh-CN" w:bidi="ar-SA"/>
                    </w:rPr>
                  </w:pPr>
                  <w:r>
                    <w:rPr>
                      <w:rFonts w:hint="eastAsia" w:ascii="宋体" w:hAnsi="宋体"/>
                      <w:lang w:val="en-US" w:eastAsia="zh-CN"/>
                    </w:rPr>
                    <w:t>按照操作规程执行</w:t>
                  </w:r>
                </w:p>
              </w:tc>
              <w:tc>
                <w:tcPr>
                  <w:tcW w:w="1350" w:type="dxa"/>
                  <w:shd w:val="clear" w:color="auto" w:fill="auto"/>
                  <w:vAlign w:val="center"/>
                </w:tcPr>
                <w:p>
                  <w:pPr>
                    <w:rPr>
                      <w:rFonts w:hint="eastAsia" w:ascii="宋体" w:hAnsi="宋体" w:eastAsia="宋体" w:cs="Times New Roman"/>
                      <w:kern w:val="2"/>
                      <w:sz w:val="21"/>
                      <w:szCs w:val="24"/>
                      <w:lang w:val="en-GB" w:eastAsia="zh-CN" w:bidi="ar-SA"/>
                    </w:rPr>
                  </w:pPr>
                  <w:r>
                    <w:rPr>
                      <w:rFonts w:hint="eastAsia" w:ascii="宋体" w:hAnsi="宋体"/>
                      <w:lang w:val="en-US" w:eastAsia="zh-CN"/>
                    </w:rPr>
                    <w:t>办公室</w:t>
                  </w:r>
                </w:p>
              </w:tc>
              <w:tc>
                <w:tcPr>
                  <w:tcW w:w="1774" w:type="dxa"/>
                  <w:shd w:val="clear" w:color="auto" w:fill="auto"/>
                  <w:vAlign w:val="center"/>
                </w:tcPr>
                <w:p>
                  <w:pPr>
                    <w:jc w:val="center"/>
                    <w:rPr>
                      <w:rFonts w:hint="default"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ascii="宋体" w:hAnsi="宋体" w:eastAsia="宋体" w:cs="Times New Roman"/>
                    </w:rPr>
                    <w:t>轻伤事故少于3起/年</w:t>
                  </w:r>
                </w:p>
              </w:tc>
              <w:tc>
                <w:tcPr>
                  <w:tcW w:w="3136" w:type="dxa"/>
                  <w:shd w:val="clear" w:color="auto" w:fill="auto"/>
                  <w:vAlign w:val="center"/>
                </w:tcPr>
                <w:p>
                  <w:pPr>
                    <w:rPr>
                      <w:rFonts w:ascii="宋体" w:hAnsi="宋体" w:eastAsia="宋体" w:cs="Times New Roman"/>
                      <w:kern w:val="2"/>
                      <w:sz w:val="21"/>
                      <w:szCs w:val="24"/>
                      <w:lang w:val="en-US" w:eastAsia="zh-CN" w:bidi="ar-SA"/>
                    </w:rPr>
                  </w:pPr>
                  <w:r>
                    <w:rPr>
                      <w:rFonts w:hint="eastAsia" w:ascii="宋体" w:hAnsi="宋体"/>
                      <w:lang w:val="en-US" w:eastAsia="zh-CN"/>
                    </w:rPr>
                    <w:t>按照操作规程执行</w:t>
                  </w:r>
                </w:p>
              </w:tc>
              <w:tc>
                <w:tcPr>
                  <w:tcW w:w="1350" w:type="dxa"/>
                  <w:shd w:val="clear" w:color="auto" w:fill="auto"/>
                  <w:vAlign w:val="center"/>
                </w:tcPr>
                <w:p>
                  <w:pPr>
                    <w:rPr>
                      <w:rFonts w:hint="eastAsia" w:ascii="宋体" w:hAnsi="宋体" w:eastAsia="宋体" w:cs="Times New Roman"/>
                      <w:kern w:val="2"/>
                      <w:sz w:val="21"/>
                      <w:szCs w:val="24"/>
                      <w:lang w:val="en-US" w:eastAsia="zh-CN" w:bidi="ar-SA"/>
                    </w:rPr>
                  </w:pPr>
                  <w:r>
                    <w:rPr>
                      <w:rFonts w:hint="eastAsia" w:ascii="宋体" w:hAnsi="宋体"/>
                      <w:lang w:val="en-US" w:eastAsia="zh-CN"/>
                    </w:rPr>
                    <w:t>办公室</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ascii="宋体" w:hAnsi="宋体" w:eastAsia="宋体" w:cs="Times New Roman"/>
                    </w:rPr>
                    <w:t>杜绝火灾、死亡及重大安全事故发生；</w:t>
                  </w:r>
                </w:p>
              </w:tc>
              <w:tc>
                <w:tcPr>
                  <w:tcW w:w="3136" w:type="dxa"/>
                  <w:shd w:val="clear" w:color="auto" w:fill="auto"/>
                  <w:vAlign w:val="center"/>
                </w:tcPr>
                <w:p>
                  <w:pPr>
                    <w:rPr>
                      <w:rFonts w:ascii="宋体" w:hAnsi="宋体" w:eastAsia="宋体" w:cs="Times New Roman"/>
                      <w:kern w:val="2"/>
                      <w:sz w:val="21"/>
                      <w:szCs w:val="24"/>
                      <w:lang w:val="en-US" w:eastAsia="zh-CN" w:bidi="ar-SA"/>
                    </w:rPr>
                  </w:pPr>
                  <w:r>
                    <w:rPr>
                      <w:rFonts w:hint="eastAsia" w:ascii="宋体" w:hAnsi="宋体"/>
                      <w:lang w:val="en-US" w:eastAsia="zh-CN"/>
                    </w:rPr>
                    <w:t>按照操作规程执行</w:t>
                  </w:r>
                </w:p>
              </w:tc>
              <w:tc>
                <w:tcPr>
                  <w:tcW w:w="1350" w:type="dxa"/>
                  <w:shd w:val="clear" w:color="auto" w:fill="auto"/>
                  <w:vAlign w:val="center"/>
                </w:tcPr>
                <w:p>
                  <w:pPr>
                    <w:rPr>
                      <w:rFonts w:hint="default" w:ascii="宋体" w:hAnsi="宋体" w:eastAsia="宋体" w:cs="Times New Roman"/>
                      <w:kern w:val="2"/>
                      <w:sz w:val="21"/>
                      <w:szCs w:val="24"/>
                      <w:lang w:val="en-US" w:eastAsia="zh-CN" w:bidi="ar-SA"/>
                    </w:rPr>
                  </w:pPr>
                  <w:r>
                    <w:rPr>
                      <w:rFonts w:hint="eastAsia" w:ascii="宋体" w:hAnsi="宋体"/>
                      <w:lang w:val="en-US" w:eastAsia="zh-CN"/>
                    </w:rPr>
                    <w:t>办公室</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bl>
          <w:p>
            <w:bookmarkStart w:id="34" w:name="_GoBack"/>
            <w:bookmarkEnd w:id="34"/>
            <w:r>
              <w:rPr>
                <w:rFonts w:hint="eastAsia"/>
                <w:lang w:eastAsia="zh-CN"/>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建筑面积平方米；生产车间个；库房</w:t>
            </w:r>
            <w:r>
              <w:rPr>
                <w:rFonts w:hint="eastAsia"/>
                <w:lang w:val="en-US" w:eastAsia="zh-CN"/>
              </w:rPr>
              <w:t>0</w:t>
            </w:r>
            <w:r>
              <w:rPr>
                <w:rFonts w:hint="eastAsia"/>
              </w:rPr>
              <w:t>个；实验室个；</w:t>
            </w:r>
          </w:p>
          <w:p>
            <w:pPr>
              <w:rPr>
                <w:u w:val="single"/>
              </w:rPr>
            </w:pPr>
            <w:r>
              <w:rPr>
                <w:rFonts w:hint="eastAsia"/>
              </w:rPr>
              <w:t>主要生产设备有：</w:t>
            </w:r>
            <w:r>
              <w:rPr>
                <w:rFonts w:hint="eastAsia"/>
                <w:u w:val="single"/>
              </w:rPr>
              <w:t>（列举2~4种）</w:t>
            </w:r>
          </w:p>
          <w:p>
            <w:r>
              <w:rPr>
                <w:rFonts w:hint="eastAsia"/>
              </w:rPr>
              <w:t>主要安全装置有：</w:t>
            </w:r>
          </w:p>
          <w:p>
            <w:pPr>
              <w:rPr>
                <w:u w:val="single"/>
              </w:rPr>
            </w:pPr>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t>¨</w:t>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sym w:font="Wingdings 2" w:char="0052"/>
            </w:r>
            <w:r>
              <w:rPr>
                <w:rFonts w:hint="eastAsia"/>
              </w:rPr>
              <w:t>其他</w:t>
            </w:r>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lang w:eastAsia="zh-CN"/>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r>
              <w:rPr>
                <w:rFonts w:hint="eastAsia"/>
              </w:rPr>
              <w:t>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25</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vAlign w:val="top"/>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29</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r>
              <w:rPr>
                <w:rFonts w:hint="eastAsia"/>
                <w:lang w:val="en-US" w:eastAsia="zh-CN"/>
              </w:rPr>
              <w:t>无编号</w:t>
            </w:r>
            <w:r>
              <w:rPr>
                <w:rFonts w:hint="eastAsia"/>
              </w:rPr>
              <w:t>。</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2025</w:t>
            </w:r>
            <w:r>
              <w:rPr>
                <w:rFonts w:hint="eastAsia"/>
              </w:rPr>
              <w:t>年</w:t>
            </w:r>
            <w:r>
              <w:rPr>
                <w:rFonts w:hint="eastAsia"/>
                <w:lang w:val="en-US" w:eastAsia="zh-CN"/>
              </w:rPr>
              <w:t>5</w:t>
            </w:r>
            <w:r>
              <w:rPr>
                <w:rFonts w:hint="eastAsia"/>
              </w:rPr>
              <w:t>月</w:t>
            </w:r>
            <w:r>
              <w:rPr>
                <w:rFonts w:hint="eastAsia"/>
                <w:lang w:val="en-US" w:eastAsia="zh-CN"/>
              </w:rPr>
              <w:t>10-11</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r>
              <w:rPr>
                <w:rFonts w:hint="eastAsia"/>
              </w:rPr>
              <w:t>若是组织多场所/临时场所：（按照组织的实际情况选择）</w:t>
            </w:r>
          </w:p>
          <w:p>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22</w:t>
            </w:r>
            <w:r>
              <w:rPr>
                <w:rFonts w:hint="eastAsia"/>
              </w:rPr>
              <w:t>日对组织的职业健康安全管理体系进行了评审，以确保其持续的适宜性、充分性和有效性；管理评审输入、输出均按要求提供。并对提出的改进措施进行了落实。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vAlign w:val="top"/>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sym w:font="Wingdings 2" w:char="0052"/>
            </w:r>
            <w:r>
              <w:rPr>
                <w:rFonts w:hint="eastAsia"/>
              </w:rPr>
              <w:t>未遂事件</w:t>
            </w:r>
            <w:r>
              <w:rPr>
                <w:rFonts w:hint="eastAsia" w:ascii="Wingdings" w:hAnsi="Wingdings"/>
                <w:lang w:eastAsia="zh-CN"/>
              </w:rPr>
              <w:sym w:font="Wingdings 2" w:char="0052"/>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sym w:font="Wingdings 2" w:char="0052"/>
            </w:r>
            <w:r>
              <w:rPr>
                <w:rFonts w:hint="eastAsia"/>
              </w:rPr>
              <w:t>火灾</w:t>
            </w:r>
            <w:r>
              <w:rPr>
                <w:rFonts w:hint="eastAsia" w:ascii="Wingdings" w:hAnsi="Wingdings"/>
                <w:lang w:eastAsia="zh-CN"/>
              </w:rPr>
              <w:t>□</w:t>
            </w:r>
            <w:r>
              <w:rPr>
                <w:rFonts w:hint="eastAsia"/>
              </w:rPr>
              <w:t>其他</w:t>
            </w:r>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dhOGY5MzIwYjM5OWFmZGI4MTBhODVhYjUzMzlkOTUifQ=="/>
  </w:docVars>
  <w:rsids>
    <w:rsidRoot w:val="00000000"/>
    <w:rsid w:val="002B1C47"/>
    <w:rsid w:val="022F6474"/>
    <w:rsid w:val="03CA4F34"/>
    <w:rsid w:val="0BAB1F10"/>
    <w:rsid w:val="1B133833"/>
    <w:rsid w:val="1E6D3883"/>
    <w:rsid w:val="1EE91CD5"/>
    <w:rsid w:val="1F0259FE"/>
    <w:rsid w:val="247D3DC1"/>
    <w:rsid w:val="255816B9"/>
    <w:rsid w:val="2C9E6D39"/>
    <w:rsid w:val="3347701C"/>
    <w:rsid w:val="36861112"/>
    <w:rsid w:val="36865089"/>
    <w:rsid w:val="422C13A2"/>
    <w:rsid w:val="425113AC"/>
    <w:rsid w:val="535A2AE9"/>
    <w:rsid w:val="555B2034"/>
    <w:rsid w:val="5BC223A7"/>
    <w:rsid w:val="5C205738"/>
    <w:rsid w:val="60787B77"/>
    <w:rsid w:val="62BD1E39"/>
    <w:rsid w:val="67EC0FCD"/>
    <w:rsid w:val="6FB133B4"/>
    <w:rsid w:val="70D45F1A"/>
    <w:rsid w:val="71D7083C"/>
    <w:rsid w:val="742360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19387</Words>
  <Characters>20311</Characters>
  <Lines>150</Lines>
  <Paragraphs>42</Paragraphs>
  <TotalTime>1</TotalTime>
  <ScaleCrop>false</ScaleCrop>
  <LinksUpToDate>false</LinksUpToDate>
  <CharactersWithSpaces>20432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2022-10-06T01:44:10Z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