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60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1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杨子恒</w:t>
            </w:r>
            <w:bookmarkEnd w:id="0"/>
            <w:r>
              <w:rPr>
                <w:rFonts w:hint="eastAsia"/>
                <w:sz w:val="24"/>
                <w:szCs w:val="24"/>
                <w:lang w:eastAsia="zh-CN"/>
              </w:rPr>
              <w:t>、杨坤伙</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王熙晏</w:t>
            </w:r>
          </w:p>
        </w:tc>
        <w:tc>
          <w:tcPr>
            <w:tcW w:w="98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Merge w:val="continue"/>
            <w:vAlign w:val="center"/>
          </w:tcPr>
          <w:p/>
        </w:tc>
        <w:tc>
          <w:tcPr>
            <w:tcW w:w="1311" w:type="dxa"/>
            <w:vMerge w:val="continue"/>
            <w:vAlign w:val="center"/>
          </w:tcPr>
          <w:p/>
        </w:tc>
        <w:tc>
          <w:tcPr>
            <w:tcW w:w="10607"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bookmarkStart w:id="3" w:name="_GoBack"/>
            <w:bookmarkEnd w:id="3"/>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2022年10月11日</w:t>
            </w:r>
            <w:bookmarkEnd w:id="2"/>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Merge w:val="continue"/>
            <w:vAlign w:val="center"/>
          </w:tcPr>
          <w:p/>
        </w:tc>
        <w:tc>
          <w:tcPr>
            <w:tcW w:w="1311" w:type="dxa"/>
            <w:vMerge w:val="continue"/>
            <w:vAlign w:val="center"/>
          </w:tcPr>
          <w:p/>
        </w:tc>
        <w:tc>
          <w:tcPr>
            <w:tcW w:w="10607"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eastAsia" w:ascii="宋体" w:hAnsi="宋体" w:cs="Arial"/>
                <w:sz w:val="21"/>
                <w:szCs w:val="21"/>
                <w:lang w:val="en-US" w:eastAsia="zh-CN"/>
              </w:rPr>
            </w:pPr>
            <w:r>
              <w:rPr>
                <w:rFonts w:hint="eastAsia" w:ascii="宋体" w:hAnsi="宋体" w:cs="Arial"/>
                <w:sz w:val="21"/>
                <w:szCs w:val="21"/>
                <w:lang w:val="en-US" w:eastAsia="zh-CN"/>
              </w:rPr>
              <w:t>QEO:4.1理解组织及其环境、4.2理解相关方的需求和期望、4.3确定管理体系的范围、4.4管理体系及其过程、5.1领导作用和承诺、5.2方针、5.3组织的岗位、职责和权限、6.1应对风险和机遇的措施、6.2目标及其实现的策划、7.1.1（EO7.1）资源总则、7.4沟通/信息交流、9.3管理评审、10.1改进、10.3持续改进</w:t>
            </w:r>
          </w:p>
          <w:p>
            <w:pPr>
              <w:adjustRightInd w:val="0"/>
              <w:snapToGrid w:val="0"/>
              <w:spacing w:line="240" w:lineRule="auto"/>
              <w:ind w:right="105" w:rightChars="50"/>
              <w:textAlignment w:val="baseline"/>
              <w:rPr>
                <w:rFonts w:hint="eastAsia" w:ascii="宋体" w:hAnsi="宋体" w:cs="Arial"/>
                <w:sz w:val="21"/>
                <w:szCs w:val="21"/>
                <w:lang w:val="en-US" w:eastAsia="zh-CN"/>
              </w:rPr>
            </w:pPr>
            <w:r>
              <w:rPr>
                <w:rFonts w:hint="eastAsia" w:ascii="宋体" w:hAnsi="宋体" w:cs="Arial"/>
                <w:sz w:val="21"/>
                <w:szCs w:val="21"/>
                <w:lang w:val="en-US" w:eastAsia="zh-CN"/>
              </w:rPr>
              <w:t>Q:6.3变更的策划、8.3删减确认</w:t>
            </w:r>
          </w:p>
          <w:p>
            <w:pPr>
              <w:adjustRightInd w:val="0"/>
              <w:snapToGrid w:val="0"/>
              <w:spacing w:line="240" w:lineRule="auto"/>
              <w:ind w:right="105" w:rightChars="50"/>
              <w:textAlignment w:val="baseline"/>
              <w:rPr>
                <w:rFonts w:hint="default" w:ascii="宋体" w:hAnsi="宋体" w:cs="Arial"/>
                <w:sz w:val="21"/>
                <w:szCs w:val="21"/>
                <w:lang w:val="en-US" w:eastAsia="zh-CN"/>
              </w:rPr>
            </w:pPr>
            <w:r>
              <w:rPr>
                <w:rFonts w:hint="eastAsia" w:ascii="宋体" w:hAnsi="宋体" w:cs="Arial"/>
                <w:sz w:val="21"/>
                <w:szCs w:val="21"/>
                <w:lang w:val="en-US" w:eastAsia="zh-CN"/>
              </w:rPr>
              <w:t>O：5.4参与和协商</w:t>
            </w:r>
          </w:p>
          <w:p>
            <w:pPr>
              <w:spacing w:line="240" w:lineRule="auto"/>
              <w:rPr>
                <w:rFonts w:hint="eastAsia"/>
                <w:sz w:val="24"/>
                <w:szCs w:val="24"/>
              </w:rPr>
            </w:pPr>
            <w:r>
              <w:rPr>
                <w:rFonts w:hint="eastAsia" w:ascii="宋体" w:hAnsi="宋体" w:cs="Arial"/>
                <w:sz w:val="21"/>
                <w:szCs w:val="21"/>
                <w:lang w:val="en-US" w:eastAsia="zh-CN"/>
              </w:rPr>
              <w:t>国家/地方监督抽查情况；顾客满意、相关方投诉及处理情况，一阶段审核问题验证，验证企业相关资质证明的有效性</w:t>
            </w:r>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607" w:type="dxa"/>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江西道承智能科技有限公司成立于2022年02月25日，注册资金2000万元；经营面积270平方米。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注册地址：江西省宜春市樟树市观上镇观中路156号（自主承诺）；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经营地址：江西省樟树市药都南大道中天豪苑A1座13楼；</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营业执照：91360982MA7J1F2J1R；</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计算机软硬件及辅助设备零售，信息系统集成服务，软件开发，软件销售，信息咨询服务（不含许可类信息咨询服务），技术服务、技术开发、技术咨询、技术交流、技术转让、技术推广，制冷、空调设备销售，烘炉、熔炉及电炉销售，环境保护专用设备销售，殡仪用品销售，金属制品销售，安防设备销售，显示器件销售，安全技术防范系统设计施工服务，企业管理咨询，货物进出口，技术进出口，进出口代理（除依法须经批准的项目外，凭营业执照依法自主开展经营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经营范围覆盖了体系认证范围.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公司人员共7人，建立有员工花名册；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计量器具有:游标卡尺、钢卷尺等；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公司组织机构设置为：管理层、行政部、供销部；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外部因素有-经济景气系数影响，信息化和智能化成为趋势；软件开发人才受市场影响大幅增加；新技术的运用更加成熟；</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内部因素有-公司持续建立和运行管理体系，有良好的管理基础；人员较为稳定，技术力量有保障；软件研发投资少，但是研发成本高；</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这些因素包括了需要考虑的正面和负面因素或条件。</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公司每年根据由公司销售人员从市场、客户、网络等搜集到的信息并结合公司自身业务运作情况进行分析，通过分析对这些内部和外部因素的相关信息进行监视和评审以确保其充分和适宜。</w:t>
            </w:r>
          </w:p>
        </w:tc>
        <w:tc>
          <w:tcPr>
            <w:tcW w:w="98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07"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验证方法：顾客满意程度调查、供方调查评定、客户投诉等。</w:t>
            </w:r>
          </w:p>
        </w:tc>
        <w:tc>
          <w:tcPr>
            <w:tcW w:w="98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311"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07"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基于对4.1和4.2的考虑，分析了公司存在的风险和机遇：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机遇：随着时代的发展和国家政策的出台，信息化和智能化代表着发展方向，公司的业务市场发展将随着时代的发展变得越来越大。</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风险：时代的快速发展，导致市场竞争越来越激烈。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编制有《风险和机遇的应对控制程序》，对组织内外的风险和机遇进行了策划。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公司策划了业务流程：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产品要求信息获取——产品要求评审——签订合同——采购——质检——交付</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关键过程：销售；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需要确认的过程：销售；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基于业务流程，公司分析了重要环境因素和不可接受风险，并策划了控制措施：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重要环境因素：潜在火灾，固废排放；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固（危）废——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一般固废集中收集外售；（办公）危废以旧换新由供应商带回；</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定期检查用电安全，电工持证上岗；配置消防器材、做好火灾预防措施；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不可接受风险有：触电、潜在火灾、交通伤害</w:t>
            </w:r>
            <w:r>
              <w:rPr>
                <w:rFonts w:hint="eastAsia" w:ascii="Times New Roman" w:hAnsi="Times New Roman" w:eastAsia="宋体" w:cs="Times New Roman"/>
                <w:szCs w:val="22"/>
                <w:highlight w:val="none"/>
                <w:lang w:val="en-US" w:eastAsia="zh-CN"/>
              </w:rPr>
              <w:t>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制定目标、指标，编制运行控制文件，运行控制；设置警示标志标识；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交通伤害——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加强交通安全教育、购买保险；</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火灾，触电——</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设备、电路定期检修、检查，人员持证上岗；配置消防器材、做好火灾预防措施。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为应对上述风险和机遇，公司依据GB/T19001-2016、GB/T24001-2016、GB/T45001-2020标准的要求并结合本公司的具体情况，采取PDCA的过程方法，建立、实施、保持并持续改进质量、环境、职业健康安全管理体系。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管理手册——A/0，实施日期：2022年05月10日；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程序文件——A/0，实施日期：2022年05月10日；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包括：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管理文件——编制有：销售服务规范、销售人员礼仪规范制度等作业文件；</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建立有外来文件清单，收集相关标准和法律法规：中华人民共和国产品质量法、中华人民共和国安全生产法、中华人民共和国环境保护法、中华人民共和国消防法、金属家具通用技术条件GB/T 3325-2017、钢制书架 第1部分：单、复书架GB/T 13667.1-2015、钢制书架 第2部分：积层式书架GB/T 13667.2-2017、钢制书架 第3部分：手动密集书架GB/T 13667.3-2013、钢制书架 第4部分：电动密集书架GB/T 13667.4-2013、污水处理设备安全技术规范GB/T28742-2012、垃圾焚烧尾气处理设备GB/T29152-2012、通风系统用空气净化装置GB/T34012-2017等；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建立环境、职业健康安全法律法规和其他要求清单，共138个。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管理手册中确定的认证范围：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E：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所涉及场所的相关环境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O：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所涉及场所的相关职业健康安全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公司管理体系新建立，无变更。</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基本合理。</w:t>
            </w:r>
          </w:p>
        </w:tc>
        <w:tc>
          <w:tcPr>
            <w:tcW w:w="98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《管理手册》中明确了公司的质量、环境、职业健康安全方针是：</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质量环境职业健康安全方针：</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 xml:space="preserve">质量至上、持续创新、诚实守信、顾客至上 </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预防为主，降低风险；遵章守法，创造和谐</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方针适宜于公司现状，在管理手册中明确，通过文件发放，是员工获知，适用时提供给相关方。并以方针为框架，建立了公司管理目标：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交货及时率≥95%</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顾客满意度≥92%</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火灾、触电事故为0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职业病发病率为0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固体废弃物分类处置率100%。</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保留有</w:t>
            </w:r>
            <w:r>
              <w:rPr>
                <w:rFonts w:hint="default" w:ascii="Times New Roman" w:hAnsi="Times New Roman" w:eastAsia="宋体" w:cs="Times New Roman"/>
                <w:szCs w:val="22"/>
                <w:highlight w:val="none"/>
                <w:lang w:val="en-US" w:eastAsia="zh-CN"/>
              </w:rPr>
              <w:t>公司的环境和安全管理方案和控制措施。</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基本符合。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保留“目标分解考核表”，对管理目标</w:t>
            </w:r>
            <w:r>
              <w:rPr>
                <w:rFonts w:hint="eastAsia" w:ascii="Times New Roman" w:hAnsi="Times New Roman" w:eastAsia="宋体" w:cs="Times New Roman"/>
                <w:szCs w:val="22"/>
                <w:highlight w:val="none"/>
                <w:lang w:val="en-US" w:eastAsia="zh-CN"/>
              </w:rPr>
              <w:t>按照部门</w:t>
            </w:r>
            <w:r>
              <w:rPr>
                <w:rFonts w:hint="default" w:ascii="Times New Roman" w:hAnsi="Times New Roman" w:eastAsia="宋体" w:cs="Times New Roman"/>
                <w:szCs w:val="22"/>
                <w:highlight w:val="none"/>
                <w:lang w:val="en-US" w:eastAsia="zh-CN"/>
              </w:rPr>
              <w:t>进行了分解</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w:t>
            </w:r>
            <w:r>
              <w:rPr>
                <w:rFonts w:hint="default" w:ascii="Times New Roman" w:hAnsi="Times New Roman" w:eastAsia="宋体" w:cs="Times New Roman"/>
                <w:szCs w:val="22"/>
                <w:highlight w:val="none"/>
                <w:lang w:val="en-US" w:eastAsia="zh-CN"/>
              </w:rPr>
              <w:t>目标分解考核表</w:t>
            </w:r>
            <w:r>
              <w:rPr>
                <w:rFonts w:hint="eastAsia" w:ascii="Times New Roman" w:hAnsi="Times New Roman" w:eastAsia="宋体" w:cs="Times New Roman"/>
                <w:szCs w:val="22"/>
                <w:highlight w:val="none"/>
                <w:lang w:val="en-US" w:eastAsia="zh-CN"/>
              </w:rPr>
              <w:t>”，每月考核，</w:t>
            </w:r>
            <w:r>
              <w:rPr>
                <w:rFonts w:hint="default" w:ascii="Times New Roman" w:hAnsi="Times New Roman" w:eastAsia="宋体" w:cs="Times New Roman"/>
                <w:szCs w:val="22"/>
                <w:highlight w:val="none"/>
                <w:lang w:val="en-US" w:eastAsia="zh-CN"/>
              </w:rPr>
              <w:t>2022年</w:t>
            </w:r>
            <w:r>
              <w:rPr>
                <w:rFonts w:hint="eastAsia" w:ascii="Times New Roman" w:hAnsi="Times New Roman" w:eastAsia="宋体" w:cs="Times New Roman"/>
                <w:szCs w:val="22"/>
                <w:highlight w:val="none"/>
                <w:lang w:val="en-US" w:eastAsia="zh-CN"/>
              </w:rPr>
              <w:t>7-9月</w:t>
            </w:r>
            <w:r>
              <w:rPr>
                <w:rFonts w:hint="default" w:ascii="Times New Roman" w:hAnsi="Times New Roman" w:eastAsia="宋体" w:cs="Times New Roman"/>
                <w:szCs w:val="22"/>
                <w:highlight w:val="none"/>
                <w:lang w:val="en-US" w:eastAsia="zh-CN"/>
              </w:rPr>
              <w:t>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311"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最高管理者在管理手册中明确了各部门和各岗位的职责和权限，以确保管理体系符合各项标准的要求，并确保各个过程获得其预期输出。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公司组织机构设置有：行政部、供销部。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经查每个部门均有部门职责和权限，各岗位的职责和权限、任职要求在《管理手册》中得到规定。</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经查问组织内的职责和权限基本得到沟通，通过文件发布、传达、会议、培训等了解有关职责和权限。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江西道承智能科技有限公司成立于2022年02月25日，注册资金2000万元；经营面积270平方米。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公司人员共7人，建立有员工花名册；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计量器具有:游标卡尺、钢卷尺等；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公司组织机构设置为：管理层、行政部、供销部；</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确认公司目前人力资源、基础设施、销售人员、财力、信息等资源均能保证。公司</w:t>
            </w:r>
            <w:r>
              <w:rPr>
                <w:rFonts w:hint="eastAsia" w:ascii="Times New Roman" w:hAnsi="Times New Roman" w:eastAsia="宋体" w:cs="Times New Roman"/>
                <w:szCs w:val="22"/>
                <w:highlight w:val="none"/>
                <w:lang w:val="en-US" w:eastAsia="zh-CN"/>
              </w:rPr>
              <w:t>办公区域</w:t>
            </w:r>
            <w:r>
              <w:rPr>
                <w:rFonts w:hint="default" w:ascii="Times New Roman" w:hAnsi="Times New Roman" w:eastAsia="宋体" w:cs="Times New Roman"/>
                <w:szCs w:val="22"/>
                <w:highlight w:val="none"/>
                <w:lang w:val="en-US" w:eastAsia="zh-CN"/>
              </w:rPr>
              <w:t>、会议室</w:t>
            </w:r>
            <w:r>
              <w:rPr>
                <w:rFonts w:hint="eastAsia" w:ascii="Times New Roman" w:hAnsi="Times New Roman" w:eastAsia="宋体" w:cs="Times New Roman"/>
                <w:szCs w:val="22"/>
                <w:highlight w:val="none"/>
                <w:lang w:val="en-US" w:eastAsia="zh-CN"/>
              </w:rPr>
              <w:t>等</w:t>
            </w:r>
            <w:r>
              <w:rPr>
                <w:rFonts w:hint="default" w:ascii="Times New Roman" w:hAnsi="Times New Roman" w:eastAsia="宋体" w:cs="Times New Roman"/>
                <w:szCs w:val="22"/>
                <w:highlight w:val="none"/>
                <w:lang w:val="en-US" w:eastAsia="zh-CN"/>
              </w:rPr>
              <w:t>现场配备了灭火器等消防安全设备，能保证企业正常办公。</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公司财务能保证质量、环境、职业健康安全工作的开展，确保相关资金及时投入</w:t>
            </w:r>
            <w:r>
              <w:rPr>
                <w:rFonts w:hint="eastAsia" w:ascii="Times New Roman" w:hAnsi="Times New Roman" w:eastAsia="宋体" w:cs="Times New Roman"/>
                <w:szCs w:val="22"/>
                <w:highlight w:val="none"/>
                <w:lang w:val="en-US" w:eastAsia="zh-CN"/>
              </w:rPr>
              <w:t>，2022年已投入6.7万元</w:t>
            </w:r>
            <w:r>
              <w:rPr>
                <w:rFonts w:hint="default" w:ascii="Times New Roman" w:hAnsi="Times New Roman" w:eastAsia="宋体" w:cs="Times New Roman"/>
                <w:szCs w:val="22"/>
                <w:highlight w:val="none"/>
                <w:lang w:val="en-US" w:eastAsia="zh-CN"/>
              </w:rPr>
              <w:t>。</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日常对于质量、环保、安全方面的信息主要利用会议、培训、座谈、电话、网络、收文等方式进行内外部沟通和协商。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公司经选举确定职业健康安全事务代表是杨坤伙；管理手册中明确了其主要职责为：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1.参与管理方针和程序的制定和评审；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2.参与商讨影响工作场所职业健康安全的任何变化；</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3.参与职业健康安全的事务的处理。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介绍说，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安全事务代表能履行职责。</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2022年08月26日在会议室聂亮兵总经理主持了管理评审。保留有管理评审计划、管理评审会议通知、评审记录、评审报告和改进措施计划等；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管理评审输入较充分；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管理评审结论：管理体系的建立和运行是充分的、适宜的、有效的。</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改进措施建议：提高工作效率等3项；</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管理者代表根据总经理意图组织持续改进过程的策划工作，由行政部实施持续改进过程的管理。</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一阶段审核</w:t>
            </w:r>
            <w:r>
              <w:rPr>
                <w:rFonts w:hint="eastAsia" w:ascii="宋体" w:hAnsi="宋体" w:eastAsia="宋体" w:cs="Arial"/>
                <w:spacing w:val="-6"/>
                <w:sz w:val="21"/>
                <w:szCs w:val="21"/>
              </w:rPr>
              <w:t>问题验证</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一阶段审核时未发现问题。</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国家企业信用信息公示系统查询结果：营业执照续存，无风险警示。营业执照，有效。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9"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31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顾客满意：2022年8月20日通过顾客满意度调查进行监测，经统计分析，顾客满意度为100分。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自公司成立以来，未受到上级主管部门有关质量、环保、职业健康安全的行政处罚。未发生相关方投诉。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暂时没有国家/地方抽查情况。</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目前没有相关行政主管部门的检查处罚，在审核现场也未发现抽查、相关方投诉等情况。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47284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106</Characters>
  <Lines>1</Lines>
  <Paragraphs>1</Paragraphs>
  <TotalTime>21</TotalTime>
  <ScaleCrop>false</ScaleCrop>
  <LinksUpToDate>false</LinksUpToDate>
  <CharactersWithSpaces>109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2022-10-11T01:19:29Z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D9D75D0433974C4DB3E86517153AD168</vt:lpwstr>
  </property>
  <property fmtid="{D5CDD505-2E9C-101B-9397-08002B2CF9AE}" pid="3" name="KSOProductBuildVer">
    <vt:lpwstr>2052-11.1.0.12358</vt:lpwstr>
  </property>
</Properties>
</file>