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default" w:eastAsia="宋体"/>
                <w:color w:val="000000"/>
                <w:sz w:val="24"/>
                <w:szCs w:val="24"/>
                <w:lang w:val="en-US" w:eastAsia="zh-CN"/>
              </w:rPr>
            </w:pPr>
            <w:r>
              <w:rPr>
                <w:rFonts w:hint="eastAsia"/>
                <w:color w:val="000000"/>
                <w:sz w:val="24"/>
                <w:szCs w:val="24"/>
              </w:rPr>
              <w:t>受审核部门：</w:t>
            </w:r>
            <w:bookmarkStart w:id="0" w:name="组织名称"/>
            <w:r>
              <w:rPr>
                <w:rFonts w:hint="eastAsia"/>
                <w:color w:val="000000"/>
                <w:sz w:val="24"/>
                <w:szCs w:val="24"/>
              </w:rPr>
              <w:t>河北中圣博泰科技有限公司</w:t>
            </w:r>
            <w:bookmarkEnd w:id="0"/>
            <w:r>
              <w:rPr>
                <w:rFonts w:hint="eastAsia"/>
                <w:color w:val="000000"/>
                <w:sz w:val="24"/>
                <w:szCs w:val="24"/>
              </w:rPr>
              <w:t xml:space="preserve">                 陪同人员： </w:t>
            </w:r>
            <w:r>
              <w:rPr>
                <w:rFonts w:hint="eastAsia"/>
                <w:color w:val="000000"/>
                <w:sz w:val="24"/>
                <w:szCs w:val="24"/>
                <w:lang w:val="en-US" w:eastAsia="zh-CN"/>
              </w:rPr>
              <w:t>王君</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1" w:name="审核组成员不含组长"/>
            <w:r>
              <w:rPr>
                <w:rFonts w:hint="eastAsia"/>
                <w:color w:val="000000"/>
                <w:sz w:val="24"/>
                <w:szCs w:val="24"/>
                <w:lang w:val="en-US" w:eastAsia="zh-CN"/>
              </w:rPr>
              <w:t>张星、</w:t>
            </w:r>
            <w:r>
              <w:rPr>
                <w:rFonts w:hint="eastAsia"/>
                <w:color w:val="000000"/>
                <w:sz w:val="24"/>
                <w:szCs w:val="24"/>
              </w:rPr>
              <w:t>李月</w:t>
            </w:r>
            <w:bookmarkEnd w:id="1"/>
            <w:r>
              <w:rPr>
                <w:rFonts w:hint="eastAsia"/>
                <w:color w:val="000000"/>
                <w:sz w:val="24"/>
                <w:szCs w:val="24"/>
              </w:rPr>
              <w:t xml:space="preserve">                     审核时间：</w:t>
            </w:r>
            <w:bookmarkStart w:id="2" w:name="审核日期"/>
            <w:r>
              <w:rPr>
                <w:color w:val="000000"/>
              </w:rPr>
              <w:t>2022年09月26日 上午至2022年09月26日 上午</w:t>
            </w:r>
            <w:bookmarkEnd w:id="2"/>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color w:val="000000"/>
                <w:szCs w:val="21"/>
              </w:rPr>
              <w:sym w:font="Wingdings 2" w:char="0052"/>
            </w:r>
            <w:r>
              <w:rPr>
                <w:rFonts w:hint="eastAsia" w:ascii="宋体" w:hAnsi="宋体"/>
                <w:color w:val="000000"/>
                <w:szCs w:val="21"/>
              </w:rPr>
              <w:t xml:space="preserve">正本 </w:t>
            </w:r>
            <w:r>
              <w:rPr>
                <w:rFonts w:hint="eastAsia"/>
                <w:color w:val="000000"/>
                <w:szCs w:val="21"/>
              </w:rPr>
              <w:sym w:font="Wingdings 2" w:char="0052"/>
            </w:r>
            <w:r>
              <w:rPr>
                <w:rFonts w:hint="eastAsia"/>
                <w:color w:val="000000"/>
                <w:szCs w:val="21"/>
              </w:rPr>
              <w:t xml:space="preserve">副本； </w:t>
            </w:r>
            <w:r>
              <w:rPr>
                <w:rFonts w:hint="eastAsia"/>
                <w:color w:val="000000"/>
                <w:szCs w:val="21"/>
              </w:rPr>
              <w:sym w:font="Wingdings 2" w:char="0052"/>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lang w:val="en-US" w:eastAsia="zh-CN"/>
              </w:rPr>
              <w:t>911306056690588960</w:t>
            </w:r>
            <w:r>
              <w:rPr>
                <w:rFonts w:hint="eastAsia"/>
                <w:color w:val="000000"/>
                <w:szCs w:val="21"/>
                <w:u w:val="single"/>
              </w:rPr>
              <w:t xml:space="preserve"> </w:t>
            </w:r>
            <w:r>
              <w:rPr>
                <w:rFonts w:hint="eastAsia"/>
                <w:color w:val="000000"/>
                <w:szCs w:val="21"/>
              </w:rPr>
              <w:t>； 有效期：</w:t>
            </w:r>
            <w:r>
              <w:rPr>
                <w:rFonts w:hint="eastAsia"/>
                <w:color w:val="000000"/>
                <w:szCs w:val="21"/>
                <w:lang w:val="en-US" w:eastAsia="zh-CN"/>
              </w:rPr>
              <w:t>2007.11.13至长期</w:t>
            </w:r>
            <w:r>
              <w:rPr>
                <w:rFonts w:hint="eastAsia"/>
                <w:color w:val="000000"/>
                <w:szCs w:val="21"/>
              </w:rPr>
              <w:t>；</w:t>
            </w:r>
          </w:p>
          <w:p>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lang w:val="en-US" w:eastAsia="zh-CN"/>
              </w:rPr>
              <w:t>润滑油、润滑油添加剂的生产</w:t>
            </w:r>
            <w:r>
              <w:rPr>
                <w:rFonts w:hint="eastAsia"/>
                <w:color w:val="000000"/>
                <w:szCs w:val="21"/>
              </w:rPr>
              <w:t>；</w:t>
            </w:r>
          </w:p>
          <w:p>
            <w:pPr>
              <w:spacing w:line="440" w:lineRule="exact"/>
              <w:ind w:firstLine="420" w:firstLineChars="200"/>
              <w:rPr>
                <w:color w:val="000000"/>
                <w:szCs w:val="21"/>
              </w:rPr>
            </w:pPr>
            <w:r>
              <w:rPr>
                <w:rFonts w:hint="eastAsia"/>
                <w:color w:val="000000"/>
              </w:rPr>
              <w:t>认证申请范围：润滑油生产</w:t>
            </w:r>
            <w:r>
              <w:rPr>
                <w:rFonts w:hint="eastAsia"/>
                <w:color w:val="000000"/>
                <w:szCs w:val="21"/>
              </w:rPr>
              <w:t>；</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《XXX许可证》</w:t>
            </w:r>
            <w:r>
              <w:rPr>
                <w:rFonts w:hint="eastAsia"/>
                <w:color w:val="000000"/>
                <w:szCs w:val="21"/>
              </w:rPr>
              <w:t>——：□</w:t>
            </w:r>
            <w:r>
              <w:rPr>
                <w:rFonts w:hint="eastAsia" w:ascii="宋体" w:hAnsi="宋体"/>
                <w:color w:val="000000"/>
                <w:szCs w:val="21"/>
              </w:rPr>
              <w:t xml:space="preserve">正本 </w:t>
            </w:r>
            <w:r>
              <w:rPr>
                <w:rFonts w:hint="eastAsia"/>
                <w:color w:val="000000"/>
                <w:szCs w:val="21"/>
              </w:rPr>
              <w:t>□副本； □</w:t>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rFonts w:hint="default" w:eastAsia="宋体"/>
                <w:color w:val="000000"/>
                <w:szCs w:val="21"/>
                <w:lang w:val="en-US" w:eastAsia="zh-CN"/>
              </w:rPr>
            </w:pPr>
            <w:r>
              <w:rPr>
                <w:rFonts w:hint="eastAsia"/>
                <w:color w:val="000000"/>
                <w:szCs w:val="21"/>
              </w:rPr>
              <w:t>编号</w:t>
            </w:r>
            <w:r>
              <w:rPr>
                <w:rFonts w:hint="eastAsia"/>
                <w:color w:val="000000"/>
                <w:szCs w:val="21"/>
                <w:u w:val="single"/>
              </w:rPr>
              <w:t>：</w:t>
            </w:r>
            <w:r>
              <w:rPr>
                <w:rFonts w:hint="eastAsia"/>
                <w:color w:val="000000"/>
                <w:szCs w:val="21"/>
                <w:u w:val="single"/>
                <w:lang w:val="en-US" w:eastAsia="zh-CN"/>
              </w:rPr>
              <w:t xml:space="preserve">    </w:t>
            </w:r>
            <w:r>
              <w:rPr>
                <w:rFonts w:hint="eastAsia"/>
                <w:color w:val="000000"/>
                <w:szCs w:val="21"/>
                <w:u w:val="single"/>
              </w:rPr>
              <w:t xml:space="preserve"> </w:t>
            </w:r>
            <w:r>
              <w:rPr>
                <w:rFonts w:hint="eastAsia"/>
                <w:color w:val="000000"/>
                <w:szCs w:val="21"/>
                <w:u w:val="single"/>
                <w:lang w:val="en-US" w:eastAsia="zh-CN"/>
              </w:rPr>
              <w:t xml:space="preserve">         </w:t>
            </w:r>
            <w:r>
              <w:rPr>
                <w:rFonts w:hint="eastAsia"/>
                <w:color w:val="000000"/>
                <w:szCs w:val="21"/>
              </w:rPr>
              <w:t xml:space="preserve">； </w:t>
            </w:r>
            <w:r>
              <w:rPr>
                <w:rFonts w:hint="eastAsia"/>
                <w:color w:val="000000"/>
                <w:szCs w:val="21"/>
                <w:lang w:val="en-US" w:eastAsia="zh-CN"/>
              </w:rPr>
              <w:t xml:space="preserve">    </w:t>
            </w:r>
            <w:r>
              <w:rPr>
                <w:rFonts w:hint="eastAsia"/>
                <w:color w:val="000000"/>
                <w:szCs w:val="21"/>
              </w:rPr>
              <w:t>有效期：</w:t>
            </w:r>
            <w:r>
              <w:rPr>
                <w:rFonts w:hint="eastAsia"/>
                <w:color w:val="000000"/>
                <w:szCs w:val="21"/>
                <w:lang w:val="en-US" w:eastAsia="zh-CN"/>
              </w:rPr>
              <w:t xml:space="preserve">  </w:t>
            </w:r>
          </w:p>
          <w:p>
            <w:pPr>
              <w:spacing w:line="440" w:lineRule="exact"/>
              <w:ind w:firstLine="420" w:firstLineChars="200"/>
              <w:rPr>
                <w:color w:val="000000"/>
                <w:szCs w:val="21"/>
                <w:u w:val="single"/>
              </w:rPr>
            </w:pP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color w:val="000000"/>
              </w:rPr>
            </w:pPr>
            <w:r>
              <w:rPr>
                <w:rFonts w:hint="eastAsia"/>
                <w:color w:val="000000"/>
              </w:rPr>
              <w:t>注册地址：</w:t>
            </w:r>
          </w:p>
          <w:p>
            <w:pPr>
              <w:rPr>
                <w:color w:val="000000"/>
              </w:rPr>
            </w:pPr>
            <w:r>
              <w:rPr>
                <w:rFonts w:hint="eastAsia"/>
                <w:color w:val="000000"/>
              </w:rPr>
              <w:t>与《营业执照》和《XX许可证》内容一致。</w:t>
            </w:r>
          </w:p>
          <w:p>
            <w:pPr>
              <w:rPr>
                <w:color w:val="000000"/>
              </w:rPr>
            </w:pPr>
          </w:p>
          <w:p>
            <w:pPr>
              <w:rPr>
                <w:color w:val="000000"/>
              </w:rPr>
            </w:pPr>
            <w:r>
              <w:rPr>
                <w:rFonts w:hint="eastAsia"/>
                <w:color w:val="000000"/>
              </w:rPr>
              <w:t>经营地址：</w:t>
            </w:r>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A3"/>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p>
          <w:p>
            <w:pPr>
              <w:rPr>
                <w:color w:val="000000"/>
              </w:rPr>
            </w:pPr>
            <w:r>
              <w:rPr>
                <w:rFonts w:hint="eastAsia"/>
                <w:color w:val="000000"/>
              </w:rPr>
              <w:t>现场</w:t>
            </w:r>
            <w:r>
              <w:rPr>
                <w:color w:val="000000"/>
              </w:rPr>
              <w:t>2</w:t>
            </w:r>
            <w:r>
              <w:rPr>
                <w:rFonts w:hint="eastAsia"/>
                <w:color w:val="000000"/>
              </w:rPr>
              <w:t>：</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p>
          <w:p>
            <w:pPr>
              <w:rPr>
                <w:color w:val="000000"/>
                <w:szCs w:val="21"/>
                <w:u w:val="single"/>
              </w:rPr>
            </w:pPr>
            <w:r>
              <w:rPr>
                <w:rFonts w:hint="eastAsia"/>
                <w:color w:val="000000"/>
              </w:rPr>
              <w:t>现场</w:t>
            </w:r>
            <w:r>
              <w:rPr>
                <w:color w:val="000000"/>
              </w:rPr>
              <w:t>2</w:t>
            </w:r>
            <w:r>
              <w:rPr>
                <w:rFonts w:hint="eastAsia"/>
                <w:color w:val="000000"/>
              </w:rPr>
              <w:t>：</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ascii="Wingdings" w:hAnsi="Wingdings"/>
                <w:color w:val="000000"/>
              </w:rPr>
              <w:t>¨</w:t>
            </w:r>
            <w:r>
              <w:rPr>
                <w:rFonts w:hint="eastAsia"/>
                <w:color w:val="000000"/>
              </w:rPr>
              <w:t xml:space="preserve">与组织总部在同一管理体系下运行     </w:t>
            </w:r>
          </w:p>
          <w:p>
            <w:pPr>
              <w:rPr>
                <w:color w:val="000000"/>
              </w:rPr>
            </w:pPr>
            <w:r>
              <w:rPr>
                <w:rFonts w:hint="eastAsia" w:ascii="Wingdings" w:hAnsi="Wingdings"/>
                <w:color w:val="000000"/>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sym w:font="Wingdings" w:char="00A8"/>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default" w:eastAsia="宋体"/>
                <w:color w:val="000000"/>
                <w:lang w:val="en-US" w:eastAsia="zh-CN"/>
              </w:rPr>
            </w:pPr>
            <w:r>
              <w:rPr>
                <w:rFonts w:hint="eastAsia"/>
                <w:color w:val="000000"/>
                <w:lang w:val="en-US" w:eastAsia="zh-CN"/>
              </w:rPr>
              <w:t>生产流程： 原材料采购---检验 ----入库-----配料----调和----检验-----分装-----入库</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rFonts w:hint="eastAsia"/>
                <w:color w:val="000000"/>
                <w:szCs w:val="21"/>
                <w:lang w:val="en-US" w:eastAsia="zh-CN"/>
              </w:rPr>
              <w:t>15</w:t>
            </w:r>
            <w:r>
              <w:rPr>
                <w:rFonts w:hint="eastAsia"/>
                <w:color w:val="000000"/>
                <w:szCs w:val="21"/>
              </w:rPr>
              <w:t>人）　</w:t>
            </w:r>
          </w:p>
          <w:p>
            <w:pPr>
              <w:rPr>
                <w:color w:val="000000"/>
                <w:szCs w:val="18"/>
              </w:rPr>
            </w:pPr>
          </w:p>
          <w:p>
            <w:pPr>
              <w:rPr>
                <w:color w:val="000000"/>
                <w:szCs w:val="18"/>
              </w:rPr>
            </w:pPr>
            <w:r>
              <w:rPr>
                <w:rFonts w:hint="eastAsia"/>
                <w:color w:val="000000"/>
                <w:szCs w:val="18"/>
              </w:rPr>
              <w:t>管理人员</w:t>
            </w:r>
            <w:r>
              <w:rPr>
                <w:rFonts w:hint="eastAsia"/>
                <w:color w:val="000000"/>
                <w:szCs w:val="21"/>
              </w:rPr>
              <w:t>人</w:t>
            </w:r>
            <w:r>
              <w:rPr>
                <w:rFonts w:hint="eastAsia"/>
                <w:color w:val="000000"/>
                <w:szCs w:val="21"/>
                <w:lang w:val="en-US" w:eastAsia="zh-CN"/>
              </w:rPr>
              <w:t>5</w:t>
            </w:r>
            <w:r>
              <w:rPr>
                <w:rFonts w:hint="eastAsia"/>
                <w:color w:val="000000"/>
                <w:szCs w:val="18"/>
              </w:rPr>
              <w:t>；操作人</w:t>
            </w:r>
            <w:r>
              <w:rPr>
                <w:rFonts w:hint="eastAsia"/>
                <w:color w:val="000000"/>
                <w:szCs w:val="18"/>
                <w:lang w:val="en-US" w:eastAsia="zh-CN"/>
              </w:rPr>
              <w:t>10</w:t>
            </w:r>
            <w:r>
              <w:rPr>
                <w:rFonts w:hint="eastAsia"/>
                <w:color w:val="000000"/>
                <w:szCs w:val="18"/>
              </w:rPr>
              <w:t>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sym w:font="Wingdings 2" w:char="0052"/>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3</w:t>
            </w:r>
            <w:r>
              <w:rPr>
                <w:rFonts w:hint="eastAsia"/>
                <w:color w:val="000000"/>
                <w:szCs w:val="18"/>
              </w:rPr>
              <w:t>月</w:t>
            </w:r>
            <w:r>
              <w:rPr>
                <w:rFonts w:hint="eastAsia"/>
                <w:color w:val="000000"/>
                <w:szCs w:val="18"/>
                <w:lang w:val="en-US" w:eastAsia="zh-CN"/>
              </w:rPr>
              <w:t>1</w:t>
            </w:r>
            <w:r>
              <w:rPr>
                <w:rFonts w:hint="eastAsia"/>
                <w:color w:val="000000"/>
                <w:szCs w:val="18"/>
              </w:rPr>
              <w:t>日</w:t>
            </w:r>
          </w:p>
          <w:p>
            <w:pPr>
              <w:rPr>
                <w:color w:val="000000"/>
              </w:rPr>
            </w:pPr>
            <w:r>
              <w:rPr>
                <w:rFonts w:hint="eastAsia"/>
                <w:color w:val="000000"/>
                <w:szCs w:val="21"/>
              </w:rPr>
              <w:sym w:font="Wingdings 2" w:char="0052"/>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3</w:t>
            </w:r>
            <w:r>
              <w:rPr>
                <w:rFonts w:hint="eastAsia"/>
                <w:color w:val="000000"/>
                <w:szCs w:val="18"/>
              </w:rPr>
              <w:t>月</w:t>
            </w:r>
            <w:r>
              <w:rPr>
                <w:rFonts w:hint="eastAsia"/>
                <w:color w:val="000000"/>
                <w:szCs w:val="18"/>
                <w:lang w:val="en-US" w:eastAsia="zh-CN"/>
              </w:rPr>
              <w:t>1</w:t>
            </w:r>
            <w:r>
              <w:rPr>
                <w:rFonts w:hint="eastAsia"/>
                <w:color w:val="000000"/>
                <w:szCs w:val="18"/>
              </w:rPr>
              <w:t>日</w:t>
            </w:r>
          </w:p>
          <w:p>
            <w:pPr>
              <w:rPr>
                <w:color w:val="000000"/>
                <w:szCs w:val="21"/>
              </w:rPr>
            </w:pPr>
            <w:r>
              <w:rPr>
                <w:rFonts w:hint="eastAsia"/>
                <w:color w:val="000000"/>
                <w:szCs w:val="21"/>
              </w:rPr>
              <w:sym w:font="Wingdings 2" w:char="0052"/>
            </w:r>
            <w:r>
              <w:rPr>
                <w:rFonts w:hint="eastAsia"/>
                <w:color w:val="000000"/>
                <w:szCs w:val="21"/>
              </w:rPr>
              <w:t xml:space="preserve">QMS  □EMS  □OHSMS  □FSMSMS  □HACCP  </w:t>
            </w:r>
          </w:p>
          <w:p>
            <w:pPr>
              <w:rPr>
                <w:color w:val="000000"/>
                <w:szCs w:val="21"/>
              </w:rPr>
            </w:pPr>
          </w:p>
          <w:p>
            <w:pPr>
              <w:widowControl/>
              <w:jc w:val="left"/>
              <w:rPr>
                <w:color w:val="000000"/>
                <w:szCs w:val="18"/>
              </w:rPr>
            </w:pPr>
            <w:r>
              <w:rPr>
                <w:rFonts w:hint="eastAsia"/>
                <w:color w:val="000000"/>
                <w:szCs w:val="21"/>
              </w:rPr>
              <w:sym w:font="Wingdings 2" w:char="0052"/>
            </w:r>
            <w:r>
              <w:rPr>
                <w:rFonts w:hint="eastAsia"/>
                <w:color w:val="000000"/>
              </w:rPr>
              <w:t>已培训了相关标准和内审员知识；</w:t>
            </w:r>
            <w:r>
              <w:rPr>
                <w:rFonts w:hint="eastAsia"/>
                <w:color w:val="000000"/>
                <w:szCs w:val="21"/>
              </w:rPr>
              <w:sym w:font="Wingdings 2" w:char="0052"/>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w:t>
            </w:r>
            <w:r>
              <w:rPr>
                <w:rFonts w:hint="eastAsia"/>
                <w:color w:val="000000"/>
                <w:szCs w:val="21"/>
              </w:rPr>
              <w:sym w:font="Wingdings 2" w:char="0052"/>
            </w:r>
            <w:r>
              <w:rPr>
                <w:rFonts w:hint="eastAsia"/>
                <w:color w:val="000000"/>
                <w:szCs w:val="21"/>
              </w:rPr>
              <w:t>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确定外部提供过程、产品和服务（外包过程）：</w:t>
            </w:r>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sym w:font="Wingdings" w:char="00FE"/>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组织文件化的管理方针已制定，内容为：</w:t>
            </w:r>
          </w:p>
          <w:p>
            <w:pPr>
              <w:widowControl/>
              <w:spacing w:before="40"/>
              <w:jc w:val="left"/>
              <w:rPr>
                <w:color w:val="000000"/>
                <w:spacing w:val="-2"/>
                <w:szCs w:val="21"/>
              </w:rPr>
            </w:pPr>
            <w:r>
              <w:rPr>
                <w:rFonts w:hint="eastAsia"/>
                <w:color w:val="000000"/>
                <w:szCs w:val="18"/>
              </w:rPr>
              <w:t>贯彻情况：</w:t>
            </w:r>
            <w:r>
              <w:rPr>
                <w:rFonts w:hint="eastAsia"/>
                <w:color w:val="000000"/>
                <w:szCs w:val="21"/>
              </w:rPr>
              <w:sym w:font="Wingdings 2" w:char="0052"/>
            </w:r>
            <w:r>
              <w:rPr>
                <w:rFonts w:hint="eastAsia"/>
                <w:color w:val="000000"/>
                <w:spacing w:val="-2"/>
                <w:szCs w:val="21"/>
              </w:rPr>
              <w:t>文件发放</w:t>
            </w:r>
            <w:r>
              <w:rPr>
                <w:rFonts w:hint="eastAsia"/>
                <w:color w:val="000000"/>
                <w:szCs w:val="21"/>
              </w:rPr>
              <w:t xml:space="preserve">□标语 </w:t>
            </w:r>
            <w:r>
              <w:rPr>
                <w:rFonts w:hint="eastAsia"/>
                <w:color w:val="000000"/>
                <w:szCs w:val="21"/>
              </w:rPr>
              <w:sym w:font="Wingdings 2" w:char="0052"/>
            </w:r>
            <w:r>
              <w:rPr>
                <w:rFonts w:hint="eastAsia"/>
                <w:color w:val="000000"/>
                <w:spacing w:val="-2"/>
                <w:szCs w:val="21"/>
              </w:rPr>
              <w:t>展板</w:t>
            </w:r>
            <w:r>
              <w:rPr>
                <w:rFonts w:hint="eastAsia"/>
                <w:color w:val="000000"/>
                <w:szCs w:val="21"/>
              </w:rPr>
              <w:sym w:font="Wingdings 2" w:char="0052"/>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387"/>
              <w:gridCol w:w="3499"/>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rPr>
                  </w:pPr>
                  <w:r>
                    <w:rPr>
                      <w:rFonts w:hint="eastAsia"/>
                      <w:color w:val="000000"/>
                      <w:szCs w:val="18"/>
                    </w:rPr>
                    <w:t>目标</w:t>
                  </w:r>
                </w:p>
              </w:tc>
              <w:tc>
                <w:tcPr>
                  <w:tcW w:w="1387" w:type="dxa"/>
                </w:tcPr>
                <w:p>
                  <w:pPr>
                    <w:widowControl/>
                    <w:spacing w:before="40"/>
                    <w:jc w:val="left"/>
                    <w:rPr>
                      <w:color w:val="000000"/>
                      <w:szCs w:val="18"/>
                    </w:rPr>
                  </w:pPr>
                  <w:r>
                    <w:rPr>
                      <w:rFonts w:hint="eastAsia"/>
                      <w:color w:val="000000"/>
                      <w:szCs w:val="18"/>
                    </w:rPr>
                    <w:t>考核频次</w:t>
                  </w:r>
                </w:p>
              </w:tc>
              <w:tc>
                <w:tcPr>
                  <w:tcW w:w="3499" w:type="dxa"/>
                </w:tcPr>
                <w:p>
                  <w:pPr>
                    <w:widowControl/>
                    <w:spacing w:before="40"/>
                    <w:jc w:val="left"/>
                    <w:rPr>
                      <w:color w:val="000000"/>
                      <w:szCs w:val="18"/>
                    </w:rPr>
                  </w:pPr>
                  <w:r>
                    <w:rPr>
                      <w:rFonts w:hint="eastAsia"/>
                      <w:color w:val="000000"/>
                      <w:szCs w:val="18"/>
                    </w:rPr>
                    <w:t>计算方法</w:t>
                  </w:r>
                </w:p>
              </w:tc>
              <w:tc>
                <w:tcPr>
                  <w:tcW w:w="2444"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tabs>
                      <w:tab w:val="left" w:pos="360"/>
                    </w:tabs>
                    <w:adjustRightInd w:val="0"/>
                    <w:snapToGrid w:val="0"/>
                    <w:spacing w:line="400" w:lineRule="exact"/>
                    <w:jc w:val="left"/>
                    <w:rPr>
                      <w:rFonts w:hint="eastAsia" w:ascii="宋体" w:hAnsi="宋体" w:eastAsia="宋体" w:cs="宋体"/>
                      <w:kern w:val="2"/>
                      <w:sz w:val="21"/>
                      <w:szCs w:val="21"/>
                      <w:lang w:val="en-US" w:eastAsia="zh-CN" w:bidi="ar-SA"/>
                    </w:rPr>
                  </w:pPr>
                  <w:r>
                    <w:rPr>
                      <w:rFonts w:hint="eastAsia" w:ascii="宋体" w:hAnsi="宋体" w:cs="宋体"/>
                      <w:szCs w:val="21"/>
                    </w:rPr>
                    <w:t xml:space="preserve">出厂产品合格率100% </w:t>
                  </w:r>
                </w:p>
              </w:tc>
              <w:tc>
                <w:tcPr>
                  <w:tcW w:w="1387" w:type="dxa"/>
                </w:tcPr>
                <w:p>
                  <w:pPr>
                    <w:tabs>
                      <w:tab w:val="left" w:pos="360"/>
                    </w:tabs>
                    <w:adjustRightInd w:val="0"/>
                    <w:snapToGrid w:val="0"/>
                    <w:spacing w:line="400" w:lineRule="exact"/>
                    <w:jc w:val="left"/>
                    <w:rPr>
                      <w:rFonts w:hint="eastAsia" w:ascii="宋体" w:hAnsi="宋体" w:cs="宋体"/>
                      <w:szCs w:val="21"/>
                      <w:lang w:val="en-US" w:eastAsia="zh-CN"/>
                    </w:rPr>
                  </w:pPr>
                  <w:r>
                    <w:rPr>
                      <w:rFonts w:hint="eastAsia" w:ascii="宋体" w:hAnsi="宋体" w:cs="宋体"/>
                      <w:szCs w:val="21"/>
                      <w:lang w:val="en-US" w:eastAsia="zh-CN"/>
                    </w:rPr>
                    <w:t>季度</w:t>
                  </w:r>
                </w:p>
              </w:tc>
              <w:tc>
                <w:tcPr>
                  <w:tcW w:w="3499" w:type="dxa"/>
                  <w:vAlign w:val="center"/>
                </w:tcPr>
                <w:p>
                  <w:pPr>
                    <w:jc w:val="left"/>
                    <w:rPr>
                      <w:rFonts w:hint="eastAsia" w:ascii="宋体" w:hAnsi="宋体" w:eastAsia="宋体" w:cs="宋体"/>
                      <w:kern w:val="2"/>
                      <w:sz w:val="21"/>
                      <w:szCs w:val="21"/>
                      <w:lang w:val="en-US" w:eastAsia="zh-CN" w:bidi="ar-SA"/>
                    </w:rPr>
                  </w:pPr>
                  <w:r>
                    <w:rPr>
                      <w:rFonts w:hint="eastAsia" w:ascii="宋体" w:hAnsi="宋体" w:cs="宋体"/>
                      <w:szCs w:val="21"/>
                    </w:rPr>
                    <w:t>产品出厂合格率＝（出厂数－不合格数）÷交验总数×100%</w:t>
                  </w:r>
                </w:p>
              </w:tc>
              <w:tc>
                <w:tcPr>
                  <w:tcW w:w="2444" w:type="dxa"/>
                </w:tcPr>
                <w:p>
                  <w:pPr>
                    <w:tabs>
                      <w:tab w:val="left" w:pos="360"/>
                    </w:tabs>
                    <w:adjustRightInd w:val="0"/>
                    <w:snapToGrid w:val="0"/>
                    <w:spacing w:line="400" w:lineRule="exact"/>
                    <w:jc w:val="left"/>
                    <w:rPr>
                      <w:rFonts w:hint="default" w:ascii="宋体" w:hAnsi="宋体" w:cs="宋体"/>
                      <w:szCs w:val="21"/>
                      <w:lang w:val="en-US" w:eastAsia="zh-CN"/>
                    </w:rPr>
                  </w:pPr>
                  <w:r>
                    <w:rPr>
                      <w:rFonts w:hint="eastAsia" w:ascii="宋体" w:hAnsi="宋体" w:cs="宋体"/>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tabs>
                      <w:tab w:val="left" w:pos="360"/>
                    </w:tabs>
                    <w:adjustRightInd w:val="0"/>
                    <w:snapToGrid w:val="0"/>
                    <w:spacing w:line="400" w:lineRule="exact"/>
                    <w:jc w:val="left"/>
                    <w:rPr>
                      <w:rFonts w:hint="eastAsia" w:ascii="宋体" w:hAnsi="宋体" w:eastAsia="宋体" w:cs="宋体"/>
                      <w:kern w:val="2"/>
                      <w:sz w:val="21"/>
                      <w:szCs w:val="21"/>
                      <w:lang w:val="en-US" w:eastAsia="zh-CN" w:bidi="ar-SA"/>
                    </w:rPr>
                  </w:pPr>
                  <w:r>
                    <w:rPr>
                      <w:rFonts w:ascii="宋体" w:hAnsi="宋体" w:cs="宋体"/>
                      <w:szCs w:val="21"/>
                    </w:rPr>
                    <w:t>顾客满意</w:t>
                  </w:r>
                  <w:r>
                    <w:rPr>
                      <w:rFonts w:hint="eastAsia" w:ascii="宋体" w:hAnsi="宋体" w:cs="宋体"/>
                      <w:szCs w:val="21"/>
                    </w:rPr>
                    <w:t>率≥</w:t>
                  </w:r>
                  <w:r>
                    <w:rPr>
                      <w:rFonts w:ascii="宋体" w:hAnsi="宋体" w:cs="宋体"/>
                      <w:szCs w:val="21"/>
                    </w:rPr>
                    <w:t>9</w:t>
                  </w:r>
                  <w:r>
                    <w:rPr>
                      <w:rFonts w:hint="eastAsia" w:ascii="宋体" w:hAnsi="宋体" w:cs="宋体"/>
                      <w:szCs w:val="21"/>
                    </w:rPr>
                    <w:t>5%</w:t>
                  </w:r>
                </w:p>
              </w:tc>
              <w:tc>
                <w:tcPr>
                  <w:tcW w:w="1387" w:type="dxa"/>
                </w:tcPr>
                <w:p>
                  <w:pPr>
                    <w:tabs>
                      <w:tab w:val="left" w:pos="360"/>
                    </w:tabs>
                    <w:adjustRightInd w:val="0"/>
                    <w:snapToGrid w:val="0"/>
                    <w:spacing w:line="400" w:lineRule="exact"/>
                    <w:jc w:val="left"/>
                    <w:rPr>
                      <w:rFonts w:hint="default" w:ascii="宋体" w:hAnsi="宋体" w:cs="宋体"/>
                      <w:szCs w:val="21"/>
                      <w:lang w:val="en-US" w:eastAsia="zh-CN"/>
                    </w:rPr>
                  </w:pPr>
                  <w:r>
                    <w:rPr>
                      <w:rFonts w:hint="eastAsia" w:ascii="宋体" w:hAnsi="宋体" w:cs="宋体"/>
                      <w:szCs w:val="21"/>
                      <w:lang w:val="en-US" w:eastAsia="zh-CN"/>
                    </w:rPr>
                    <w:t>年度</w:t>
                  </w:r>
                </w:p>
              </w:tc>
              <w:tc>
                <w:tcPr>
                  <w:tcW w:w="3499" w:type="dxa"/>
                  <w:vAlign w:val="center"/>
                </w:tcPr>
                <w:p>
                  <w:pPr>
                    <w:tabs>
                      <w:tab w:val="left" w:pos="360"/>
                    </w:tabs>
                    <w:adjustRightInd w:val="0"/>
                    <w:snapToGrid w:val="0"/>
                    <w:spacing w:line="400" w:lineRule="exact"/>
                    <w:jc w:val="left"/>
                    <w:rPr>
                      <w:rFonts w:hint="eastAsia" w:ascii="宋体" w:hAnsi="宋体" w:eastAsia="宋体" w:cs="宋体"/>
                      <w:kern w:val="2"/>
                      <w:sz w:val="21"/>
                      <w:szCs w:val="21"/>
                      <w:lang w:val="en-US" w:eastAsia="zh-CN" w:bidi="ar-SA"/>
                    </w:rPr>
                  </w:pPr>
                  <w:r>
                    <w:rPr>
                      <w:rFonts w:hint="eastAsia" w:ascii="宋体" w:hAnsi="宋体" w:cs="宋体"/>
                      <w:szCs w:val="21"/>
                    </w:rPr>
                    <w:t>顾客满意度=满意度调查得分÷总调查分数×100%</w:t>
                  </w:r>
                </w:p>
              </w:tc>
              <w:tc>
                <w:tcPr>
                  <w:tcW w:w="2444" w:type="dxa"/>
                </w:tcPr>
                <w:p>
                  <w:pPr>
                    <w:tabs>
                      <w:tab w:val="left" w:pos="360"/>
                    </w:tabs>
                    <w:adjustRightInd w:val="0"/>
                    <w:snapToGrid w:val="0"/>
                    <w:spacing w:line="400" w:lineRule="exact"/>
                    <w:jc w:val="left"/>
                    <w:rPr>
                      <w:rFonts w:hint="default" w:ascii="宋体" w:hAnsi="宋体" w:cs="宋体"/>
                      <w:szCs w:val="21"/>
                      <w:lang w:val="en-US" w:eastAsia="zh-CN"/>
                    </w:rPr>
                  </w:pPr>
                  <w:r>
                    <w:rPr>
                      <w:rFonts w:hint="eastAsia" w:ascii="宋体" w:hAnsi="宋体" w:cs="宋体"/>
                      <w:szCs w:val="21"/>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 xml:space="preserve">-《管理手册》份；覆盖了 </w:t>
            </w:r>
            <w:r>
              <w:rPr>
                <w:rFonts w:hint="eastAsia"/>
                <w:color w:val="000000"/>
                <w:szCs w:val="21"/>
              </w:rPr>
              <w:sym w:font="Wingdings 2" w:char="0052"/>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-文件化的程序</w:t>
            </w:r>
            <w:r>
              <w:rPr>
                <w:rFonts w:hint="eastAsia"/>
                <w:color w:val="000000"/>
                <w:szCs w:val="18"/>
                <w:lang w:val="en-US" w:eastAsia="zh-CN"/>
              </w:rPr>
              <w:t>14</w:t>
            </w:r>
            <w:r>
              <w:rPr>
                <w:rFonts w:hint="eastAsia"/>
                <w:color w:val="000000"/>
                <w:szCs w:val="18"/>
              </w:rPr>
              <w:t>份；详见《受控文件清单》</w:t>
            </w:r>
          </w:p>
          <w:p>
            <w:pPr>
              <w:rPr>
                <w:color w:val="000000"/>
                <w:szCs w:val="18"/>
              </w:rPr>
            </w:pPr>
            <w:r>
              <w:rPr>
                <w:rFonts w:hint="eastAsia"/>
                <w:color w:val="000000"/>
                <w:szCs w:val="18"/>
              </w:rPr>
              <w:t>-作业文件</w:t>
            </w:r>
            <w:r>
              <w:rPr>
                <w:rFonts w:hint="eastAsia"/>
                <w:color w:val="000000"/>
                <w:szCs w:val="18"/>
                <w:lang w:val="en-US" w:eastAsia="zh-CN"/>
              </w:rPr>
              <w:t>10</w:t>
            </w:r>
            <w:r>
              <w:rPr>
                <w:rFonts w:hint="eastAsia"/>
                <w:color w:val="000000"/>
                <w:szCs w:val="18"/>
              </w:rPr>
              <w:t>份；详见《受控文件清单》</w:t>
            </w:r>
          </w:p>
          <w:p>
            <w:pPr>
              <w:rPr>
                <w:color w:val="000000"/>
              </w:rPr>
            </w:pPr>
            <w:r>
              <w:rPr>
                <w:rFonts w:hint="eastAsia"/>
                <w:color w:val="000000"/>
                <w:szCs w:val="18"/>
              </w:rPr>
              <w:t>-记录表格</w:t>
            </w:r>
            <w:r>
              <w:rPr>
                <w:rFonts w:hint="eastAsia"/>
                <w:color w:val="000000"/>
                <w:szCs w:val="18"/>
                <w:lang w:val="en-US" w:eastAsia="zh-CN"/>
              </w:rPr>
              <w:t>62</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7</w:t>
            </w:r>
            <w:r>
              <w:rPr>
                <w:rFonts w:hint="eastAsia"/>
                <w:color w:val="000000"/>
                <w:szCs w:val="18"/>
              </w:rPr>
              <w:t>月</w:t>
            </w:r>
            <w:r>
              <w:rPr>
                <w:rFonts w:hint="eastAsia"/>
                <w:color w:val="000000"/>
                <w:szCs w:val="18"/>
                <w:lang w:val="en-US" w:eastAsia="zh-CN"/>
              </w:rPr>
              <w:t>5-6</w:t>
            </w:r>
            <w:r>
              <w:rPr>
                <w:rFonts w:hint="eastAsia"/>
                <w:color w:val="000000"/>
                <w:szCs w:val="18"/>
              </w:rPr>
              <w:t>日实施了内部审核；记录包括：</w:t>
            </w:r>
          </w:p>
          <w:p>
            <w:pPr>
              <w:widowControl/>
              <w:spacing w:before="4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内审检查表、</w:t>
            </w:r>
            <w:r>
              <w:rPr>
                <w:rFonts w:hint="eastAsia"/>
                <w:color w:val="000000"/>
                <w:szCs w:val="21"/>
              </w:rPr>
              <w:sym w:font="Wingdings 2" w:char="0052"/>
            </w:r>
            <w:r>
              <w:rPr>
                <w:rFonts w:hint="eastAsia"/>
                <w:color w:val="000000"/>
                <w:szCs w:val="18"/>
              </w:rPr>
              <w:t>不符合项报告份、</w:t>
            </w:r>
            <w:r>
              <w:rPr>
                <w:rFonts w:hint="eastAsia"/>
                <w:color w:val="000000"/>
                <w:szCs w:val="21"/>
              </w:rPr>
              <w:sym w:font="Wingdings 2" w:char="0052"/>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7</w:t>
            </w:r>
            <w:r>
              <w:rPr>
                <w:rFonts w:hint="eastAsia"/>
                <w:color w:val="000000"/>
                <w:szCs w:val="18"/>
              </w:rPr>
              <w:t>月</w:t>
            </w:r>
            <w:r>
              <w:rPr>
                <w:rFonts w:hint="eastAsia"/>
                <w:color w:val="000000"/>
                <w:szCs w:val="18"/>
                <w:lang w:val="en-US" w:eastAsia="zh-CN"/>
              </w:rPr>
              <w:t>20</w:t>
            </w:r>
            <w:r>
              <w:rPr>
                <w:rFonts w:hint="eastAsia"/>
                <w:color w:val="000000"/>
                <w:szCs w:val="18"/>
              </w:rPr>
              <w:t>日实施了管理评审；</w:t>
            </w:r>
          </w:p>
          <w:p>
            <w:pPr>
              <w:widowControl/>
              <w:spacing w:before="40"/>
              <w:jc w:val="left"/>
              <w:rPr>
                <w:color w:val="000000"/>
                <w:szCs w:val="18"/>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rFonts w:hint="default" w:eastAsia="宋体"/>
                <w:color w:val="000000"/>
                <w:szCs w:val="18"/>
                <w:u w:val="single"/>
                <w:lang w:val="en-US" w:eastAsia="zh-CN"/>
              </w:rPr>
            </w:pPr>
            <w:r>
              <w:rPr>
                <w:rFonts w:hint="eastAsia"/>
                <w:color w:val="000000"/>
                <w:szCs w:val="18"/>
              </w:rPr>
              <w:t>QMS不适用条款</w:t>
            </w:r>
            <w:r>
              <w:rPr>
                <w:rFonts w:hint="eastAsia"/>
                <w:color w:val="000000"/>
                <w:szCs w:val="18"/>
                <w:lang w:val="en-US" w:eastAsia="zh-CN"/>
              </w:rPr>
              <w:t>8.3</w:t>
            </w:r>
          </w:p>
          <w:p>
            <w:pPr>
              <w:rPr>
                <w:color w:val="000000"/>
                <w:szCs w:val="18"/>
              </w:rPr>
            </w:pPr>
            <w:r>
              <w:rPr>
                <w:rFonts w:hint="eastAsia"/>
                <w:color w:val="000000"/>
                <w:szCs w:val="18"/>
              </w:rPr>
              <w:t xml:space="preserve">合理理由的详细说明：本公司的产品依照国际、国家、行业标准和顾客要求生产，必要时，服务事宜通过协议确定。故GB/T19001-2016标准条款“8.3产品的设计和开发”的要求不适用公司的质量管理体系，删减并不影响本公司提供满足顾客和适用法律法规要求的产品的能力和责任的要求 </w:t>
            </w:r>
          </w:p>
          <w:p>
            <w:pPr>
              <w:rPr>
                <w:color w:val="000000"/>
                <w:szCs w:val="18"/>
              </w:rPr>
            </w:pPr>
          </w:p>
          <w:p>
            <w:pPr>
              <w:rPr>
                <w:color w:val="000000"/>
                <w:szCs w:val="18"/>
                <w:u w:val="single"/>
              </w:rPr>
            </w:pPr>
            <w:r>
              <w:rPr>
                <w:rFonts w:hint="eastAsia"/>
                <w:color w:val="000000"/>
                <w:szCs w:val="18"/>
              </w:rPr>
              <w:t>QMS不适用条款</w:t>
            </w:r>
            <w:r>
              <w:rPr>
                <w:color w:val="000000"/>
                <w:szCs w:val="18"/>
              </w:rPr>
              <w:t>2</w:t>
            </w:r>
          </w:p>
          <w:p>
            <w:pPr>
              <w:rPr>
                <w:color w:val="000000"/>
                <w:szCs w:val="18"/>
              </w:rPr>
            </w:pPr>
            <w:r>
              <w:rPr>
                <w:rFonts w:hint="eastAsia"/>
                <w:color w:val="000000"/>
                <w:szCs w:val="18"/>
              </w:rPr>
              <w:t>合理理由的详细说明：</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rPr>
            </w:pPr>
          </w:p>
          <w:p>
            <w:pPr>
              <w:rPr>
                <w:rFonts w:hint="default" w:eastAsia="宋体"/>
                <w:color w:val="000000"/>
                <w:u w:val="single"/>
                <w:lang w:val="en-US" w:eastAsia="zh-CN"/>
              </w:rPr>
            </w:pPr>
            <w:r>
              <w:rPr>
                <w:rFonts w:hint="eastAsia"/>
                <w:color w:val="000000"/>
              </w:rPr>
              <w:t>质量关键过程（工序）：</w:t>
            </w:r>
            <w:r>
              <w:rPr>
                <w:rFonts w:hint="eastAsia"/>
                <w:color w:val="000000"/>
                <w:lang w:val="en-US" w:eastAsia="zh-CN"/>
              </w:rPr>
              <w:t>配料</w:t>
            </w:r>
            <w:r>
              <w:rPr>
                <w:rFonts w:hint="eastAsia"/>
                <w:color w:val="000000"/>
                <w:u w:val="single"/>
              </w:rPr>
              <w:t>；</w:t>
            </w:r>
            <w:r>
              <w:rPr>
                <w:rFonts w:hint="eastAsia"/>
                <w:color w:val="000000"/>
              </w:rPr>
              <w:t>相关控制参数名称：</w:t>
            </w:r>
            <w:r>
              <w:rPr>
                <w:rFonts w:hint="eastAsia"/>
                <w:color w:val="000000"/>
                <w:u w:val="single"/>
                <w:lang w:val="en-US" w:eastAsia="zh-CN"/>
              </w:rPr>
              <w:t>添加剂量比例</w:t>
            </w:r>
          </w:p>
          <w:p>
            <w:pPr>
              <w:rPr>
                <w:color w:val="000000"/>
                <w:u w:val="single"/>
              </w:rPr>
            </w:pPr>
          </w:p>
          <w:p>
            <w:pPr>
              <w:rPr>
                <w:rFonts w:hint="eastAsia" w:eastAsia="宋体"/>
                <w:color w:val="000000"/>
                <w:u w:val="single"/>
                <w:lang w:val="en-US" w:eastAsia="zh-CN"/>
              </w:rPr>
            </w:pPr>
            <w:r>
              <w:rPr>
                <w:rFonts w:hint="eastAsia"/>
                <w:color w:val="000000"/>
              </w:rPr>
              <w:t>需要确认的过程（工序）：</w:t>
            </w:r>
            <w:r>
              <w:rPr>
                <w:rFonts w:hint="eastAsia"/>
                <w:color w:val="000000"/>
                <w:lang w:val="en-US" w:eastAsia="zh-CN"/>
              </w:rPr>
              <w:t>调和</w:t>
            </w:r>
          </w:p>
          <w:p>
            <w:pPr>
              <w:rPr>
                <w:color w:val="000000"/>
                <w:szCs w:val="18"/>
              </w:rPr>
            </w:pPr>
            <w:r>
              <w:rPr>
                <w:rFonts w:hint="eastAsia"/>
                <w:color w:val="000000"/>
              </w:rPr>
              <w:t>确认的内容：</w:t>
            </w:r>
            <w:r>
              <w:rPr>
                <w:rFonts w:hint="eastAsia"/>
                <w:color w:val="000000"/>
                <w:szCs w:val="21"/>
              </w:rPr>
              <w:sym w:font="Wingdings 2" w:char="0052"/>
            </w:r>
            <w:r>
              <w:rPr>
                <w:rFonts w:hint="eastAsia"/>
                <w:color w:val="000000"/>
                <w:szCs w:val="21"/>
              </w:rPr>
              <w:t>人员技能、</w:t>
            </w:r>
            <w:r>
              <w:rPr>
                <w:rFonts w:hint="eastAsia"/>
                <w:color w:val="000000"/>
                <w:szCs w:val="21"/>
              </w:rPr>
              <w:sym w:font="Wingdings 2" w:char="0052"/>
            </w:r>
            <w:r>
              <w:rPr>
                <w:rFonts w:hint="eastAsia"/>
                <w:color w:val="000000"/>
                <w:szCs w:val="21"/>
              </w:rPr>
              <w:t>设备能力、</w:t>
            </w:r>
            <w:r>
              <w:rPr>
                <w:rFonts w:hint="eastAsia"/>
                <w:color w:val="000000"/>
                <w:szCs w:val="21"/>
              </w:rPr>
              <w:sym w:font="Wingdings 2" w:char="0052"/>
            </w:r>
            <w:r>
              <w:rPr>
                <w:rFonts w:hint="eastAsia"/>
                <w:color w:val="000000"/>
                <w:szCs w:val="21"/>
              </w:rPr>
              <w:t>原料控制、</w:t>
            </w:r>
            <w:r>
              <w:rPr>
                <w:rFonts w:hint="eastAsia"/>
                <w:color w:val="000000"/>
                <w:szCs w:val="21"/>
              </w:rPr>
              <w:sym w:font="Wingdings 2" w:char="0052"/>
            </w:r>
            <w:r>
              <w:rPr>
                <w:rFonts w:hint="eastAsia"/>
                <w:color w:val="000000"/>
                <w:szCs w:val="21"/>
              </w:rPr>
              <w:t>工艺方法、</w:t>
            </w:r>
            <w:r>
              <w:rPr>
                <w:rFonts w:hint="eastAsia"/>
                <w:color w:val="000000"/>
                <w:szCs w:val="21"/>
              </w:rPr>
              <w:sym w:font="Wingdings 2" w:char="0052"/>
            </w:r>
            <w:r>
              <w:rPr>
                <w:rFonts w:hint="eastAsia"/>
                <w:color w:val="000000"/>
                <w:szCs w:val="21"/>
              </w:rPr>
              <w:t>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color w:val="000000"/>
                <w:szCs w:val="21"/>
              </w:rPr>
              <w:sym w:font="Wingdings 2" w:char="0052"/>
            </w:r>
            <w:r>
              <w:rPr>
                <w:rFonts w:hint="eastAsia"/>
                <w:color w:val="000000"/>
                <w:szCs w:val="21"/>
              </w:rPr>
              <w:t>客户要求、□国际标准、</w:t>
            </w:r>
            <w:r>
              <w:rPr>
                <w:rFonts w:hint="eastAsia"/>
                <w:color w:val="000000"/>
                <w:szCs w:val="21"/>
              </w:rPr>
              <w:sym w:font="Wingdings 2" w:char="0052"/>
            </w:r>
            <w:r>
              <w:rPr>
                <w:rFonts w:hint="eastAsia"/>
                <w:color w:val="000000"/>
                <w:szCs w:val="21"/>
              </w:rPr>
              <w:t>国家标准、</w:t>
            </w:r>
            <w:r>
              <w:rPr>
                <w:rFonts w:hint="eastAsia"/>
                <w:color w:val="000000"/>
                <w:szCs w:val="21"/>
              </w:rPr>
              <w:sym w:font="Wingdings 2" w:char="0052"/>
            </w:r>
            <w:r>
              <w:rPr>
                <w:rFonts w:hint="eastAsia"/>
                <w:color w:val="000000"/>
                <w:szCs w:val="21"/>
              </w:rPr>
              <w:t xml:space="preserve">行业标准、□地方标准、□企业标准、□企业技术规范 </w:t>
            </w:r>
          </w:p>
          <w:p>
            <w:pPr>
              <w:rPr>
                <w:color w:val="000000"/>
                <w:szCs w:val="21"/>
              </w:rPr>
            </w:pPr>
            <w:r>
              <w:rPr>
                <w:rFonts w:hint="eastAsia"/>
                <w:color w:val="000000"/>
                <w:szCs w:val="21"/>
              </w:rPr>
              <w:t>□其他：</w:t>
            </w:r>
          </w:p>
          <w:p>
            <w:pPr>
              <w:rPr>
                <w:color w:val="000000"/>
              </w:rPr>
            </w:pPr>
            <w:r>
              <w:rPr>
                <w:rFonts w:hint="eastAsia"/>
                <w:color w:val="000000"/>
                <w:szCs w:val="21"/>
              </w:rPr>
              <w:sym w:font="Wingdings 2" w:char="0052"/>
            </w: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pPr>
              <w:rPr>
                <w:color w:val="000000"/>
              </w:rPr>
            </w:pPr>
          </w:p>
          <w:p>
            <w:pPr>
              <w:rPr>
                <w:color w:val="000000"/>
                <w:szCs w:val="18"/>
              </w:rPr>
            </w:pPr>
            <w:r>
              <w:rPr>
                <w:rFonts w:hint="eastAsia"/>
                <w:color w:val="000000"/>
                <w:szCs w:val="18"/>
              </w:rPr>
              <w:t>型式检验的原因：</w:t>
            </w:r>
          </w:p>
          <w:p>
            <w:pPr>
              <w:rPr>
                <w:color w:val="000000"/>
                <w:szCs w:val="21"/>
              </w:rPr>
            </w:pPr>
            <w:r>
              <w:rPr>
                <w:rFonts w:hint="eastAsia"/>
                <w:color w:val="000000"/>
                <w:szCs w:val="21"/>
              </w:rPr>
              <w:t xml:space="preserve">□正常情况下至少个月一次； □原辅材料有较大变化。； </w:t>
            </w:r>
          </w:p>
          <w:p>
            <w:pPr>
              <w:rPr>
                <w:color w:val="000000"/>
                <w:szCs w:val="21"/>
              </w:rPr>
            </w:pP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t>□出厂检验与上次的型式检验的结果有较大差异。</w:t>
            </w:r>
          </w:p>
          <w:p>
            <w:pPr>
              <w:rPr>
                <w:color w:val="000000"/>
              </w:rPr>
            </w:pPr>
            <w:r>
              <w:rPr>
                <w:rFonts w:hint="eastAsia"/>
                <w:color w:val="000000"/>
                <w:szCs w:val="21"/>
              </w:rPr>
              <w:t>□</w:t>
            </w:r>
            <w:r>
              <w:rPr>
                <w:rFonts w:hint="eastAsia"/>
                <w:color w:val="000000"/>
              </w:rPr>
              <w:t>质量监督检验部门提出抽检要求。</w:t>
            </w:r>
          </w:p>
          <w:p>
            <w:pPr>
              <w:rPr>
                <w:color w:val="000000"/>
              </w:rPr>
            </w:pPr>
          </w:p>
          <w:p>
            <w:pPr>
              <w:rPr>
                <w:color w:val="000000"/>
              </w:rPr>
            </w:pPr>
            <w:r>
              <w:rPr>
                <w:rFonts w:hint="eastAsia"/>
                <w:color w:val="000000"/>
              </w:rPr>
              <w:t>型式检验报告（证据）1：</w:t>
            </w:r>
          </w:p>
          <w:p>
            <w:pPr>
              <w:rPr>
                <w:color w:val="000000"/>
                <w:u w:val="single"/>
              </w:rPr>
            </w:pPr>
            <w:r>
              <w:rPr>
                <w:rFonts w:hint="eastAsia"/>
                <w:color w:val="000000"/>
              </w:rPr>
              <w:t>检测部门名称：</w:t>
            </w:r>
            <w:r>
              <w:rPr>
                <w:rFonts w:hint="eastAsia"/>
                <w:color w:val="000000"/>
                <w:u w:val="single"/>
              </w:rPr>
              <w:t xml:space="preserve">； </w:t>
            </w:r>
            <w:r>
              <w:rPr>
                <w:rFonts w:hint="eastAsia"/>
                <w:color w:val="000000"/>
              </w:rPr>
              <w:t>报告编号：报告日期：</w:t>
            </w:r>
          </w:p>
          <w:p>
            <w:pPr>
              <w:rPr>
                <w:color w:val="000000"/>
              </w:rPr>
            </w:pPr>
            <w:r>
              <w:rPr>
                <w:rFonts w:hint="eastAsia"/>
                <w:color w:val="000000"/>
              </w:rPr>
              <w:t>执行标准：</w:t>
            </w:r>
            <w:r>
              <w:rPr>
                <w:rFonts w:hint="eastAsia"/>
                <w:color w:val="000000"/>
                <w:u w:val="single"/>
              </w:rPr>
              <w:t xml:space="preserve">； </w:t>
            </w:r>
          </w:p>
          <w:p>
            <w:pPr>
              <w:rPr>
                <w:color w:val="000000"/>
              </w:rPr>
            </w:pPr>
            <w:r>
              <w:rPr>
                <w:rFonts w:hint="eastAsia"/>
                <w:color w:val="000000"/>
              </w:rPr>
              <w:t>结论：</w:t>
            </w:r>
            <w:r>
              <w:rPr>
                <w:rFonts w:hint="eastAsia"/>
                <w:color w:val="000000"/>
                <w:szCs w:val="21"/>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p>
            <w:pPr>
              <w:rPr>
                <w:color w:val="000000"/>
              </w:rPr>
            </w:pPr>
          </w:p>
          <w:p>
            <w:pPr>
              <w:rPr>
                <w:color w:val="000000"/>
              </w:rPr>
            </w:pPr>
            <w:r>
              <w:rPr>
                <w:rFonts w:hint="eastAsia"/>
                <w:color w:val="000000"/>
              </w:rPr>
              <w:t>型式检验报告（证据）2：</w:t>
            </w:r>
          </w:p>
          <w:p>
            <w:pPr>
              <w:rPr>
                <w:color w:val="000000"/>
                <w:u w:val="single"/>
              </w:rPr>
            </w:pPr>
            <w:r>
              <w:rPr>
                <w:rFonts w:hint="eastAsia"/>
                <w:color w:val="000000"/>
              </w:rPr>
              <w:t>检测部门名称：</w:t>
            </w:r>
            <w:r>
              <w:rPr>
                <w:rFonts w:hint="eastAsia"/>
                <w:color w:val="000000"/>
                <w:u w:val="single"/>
              </w:rPr>
              <w:t xml:space="preserve">； </w:t>
            </w:r>
            <w:r>
              <w:rPr>
                <w:rFonts w:hint="eastAsia"/>
                <w:color w:val="000000"/>
              </w:rPr>
              <w:t>报告编号：报告日期：</w:t>
            </w:r>
          </w:p>
          <w:p>
            <w:pPr>
              <w:rPr>
                <w:color w:val="000000"/>
              </w:rPr>
            </w:pPr>
            <w:r>
              <w:rPr>
                <w:rFonts w:hint="eastAsia"/>
                <w:color w:val="000000"/>
              </w:rPr>
              <w:t>执行标准：</w:t>
            </w:r>
            <w:r>
              <w:rPr>
                <w:rFonts w:hint="eastAsia"/>
                <w:color w:val="000000"/>
                <w:u w:val="single"/>
              </w:rPr>
              <w:t xml:space="preserve">； </w:t>
            </w:r>
          </w:p>
          <w:p>
            <w:pPr>
              <w:rPr>
                <w:color w:val="000000"/>
              </w:rPr>
            </w:pPr>
            <w:r>
              <w:rPr>
                <w:rFonts w:hint="eastAsia"/>
                <w:color w:val="000000"/>
              </w:rPr>
              <w:t>结论：</w:t>
            </w:r>
            <w:r>
              <w:rPr>
                <w:rFonts w:hint="eastAsia"/>
                <w:color w:val="000000"/>
                <w:szCs w:val="21"/>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rPr>
                <w:color w:val="000000"/>
              </w:rPr>
            </w:pPr>
            <w:r>
              <w:rPr>
                <w:rFonts w:hint="eastAsia"/>
                <w:color w:val="000000"/>
              </w:rPr>
              <w:t xml:space="preserve">近一年产品召回的情况。 </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近一年顾客满意度的情况，</w:t>
            </w:r>
            <w:r>
              <w:rPr>
                <w:rFonts w:hint="eastAsia"/>
                <w:color w:val="000000"/>
                <w:szCs w:val="21"/>
              </w:rPr>
              <w:sym w:font="Wingdings 2" w:char="0052"/>
            </w:r>
            <w:r>
              <w:rPr>
                <w:rFonts w:hint="eastAsia"/>
                <w:color w:val="000000"/>
              </w:rPr>
              <w:t xml:space="preserve">未发生 </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sym w:font="Wingdings 2" w:char="0052"/>
            </w:r>
            <w:r>
              <w:rPr>
                <w:rFonts w:hint="eastAsia"/>
                <w:color w:val="000000"/>
                <w:szCs w:val="21"/>
              </w:rPr>
              <w:t>生产/加工</w:t>
            </w:r>
            <w:r>
              <w:rPr>
                <w:rFonts w:hint="eastAsia"/>
                <w:color w:val="000000"/>
              </w:rPr>
              <w:t>车间、</w:t>
            </w:r>
            <w:r>
              <w:rPr>
                <w:rFonts w:hint="eastAsia"/>
                <w:color w:val="000000"/>
                <w:szCs w:val="21"/>
              </w:rPr>
              <w:t>□原料/成品</w:t>
            </w:r>
            <w:r>
              <w:rPr>
                <w:rFonts w:hint="eastAsia"/>
                <w:color w:val="000000"/>
              </w:rPr>
              <w:t>库房、</w:t>
            </w:r>
            <w:r>
              <w:rPr>
                <w:rFonts w:hint="eastAsia"/>
                <w:color w:val="000000"/>
                <w:szCs w:val="21"/>
              </w:rPr>
              <w:t>□</w:t>
            </w:r>
            <w:r>
              <w:rPr>
                <w:rFonts w:hint="eastAsia"/>
                <w:color w:val="000000"/>
              </w:rPr>
              <w:t>实验室/化验室等）</w:t>
            </w:r>
          </w:p>
          <w:p>
            <w:pPr>
              <w:widowControl/>
              <w:spacing w:before="40"/>
              <w:jc w:val="left"/>
              <w:rPr>
                <w:color w:val="000000"/>
                <w:szCs w:val="21"/>
              </w:rPr>
            </w:pPr>
            <w:r>
              <w:rPr>
                <w:rFonts w:hint="eastAsia"/>
                <w:color w:val="000000"/>
                <w:szCs w:val="21"/>
              </w:rPr>
              <w:t>□可以满足运行要求；</w:t>
            </w:r>
            <w:r>
              <w:rPr>
                <w:rFonts w:hint="eastAsia"/>
                <w:color w:val="000000"/>
                <w:szCs w:val="21"/>
              </w:rPr>
              <w:sym w:font="Wingdings 2" w:char="0052"/>
            </w:r>
            <w:r>
              <w:rPr>
                <w:rFonts w:hint="eastAsia"/>
                <w:color w:val="000000"/>
                <w:szCs w:val="21"/>
              </w:rPr>
              <w:t>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p>
          <w:p>
            <w:pPr>
              <w:widowControl/>
              <w:spacing w:before="40"/>
              <w:jc w:val="left"/>
              <w:rPr>
                <w:color w:val="000000"/>
              </w:rPr>
            </w:pP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color w:val="000000"/>
                <w:szCs w:val="21"/>
              </w:rPr>
              <w:t>□与企业提供的工艺流程一致；</w:t>
            </w:r>
            <w:r>
              <w:rPr>
                <w:rFonts w:hint="eastAsia"/>
                <w:color w:val="000000"/>
                <w:szCs w:val="21"/>
              </w:rPr>
              <w:sym w:font="Wingdings 2" w:char="0052"/>
            </w:r>
            <w:r>
              <w:rPr>
                <w:rFonts w:hint="eastAsia"/>
                <w:color w:val="000000"/>
                <w:szCs w:val="21"/>
              </w:rPr>
              <w:t>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rFonts w:hint="default" w:eastAsia="宋体"/>
                <w:color w:val="000000"/>
                <w:lang w:val="en-US" w:eastAsia="zh-CN"/>
              </w:rPr>
            </w:pPr>
            <w:r>
              <w:rPr>
                <w:rFonts w:hint="eastAsia"/>
                <w:color w:val="000000"/>
              </w:rPr>
              <w:t>观察基础设施（生产设备）</w:t>
            </w:r>
            <w:r>
              <w:rPr>
                <w:rFonts w:hint="eastAsia"/>
                <w:color w:val="000000"/>
                <w:szCs w:val="21"/>
              </w:rPr>
              <w:t>，主要有</w:t>
            </w:r>
            <w:r>
              <w:rPr>
                <w:rFonts w:hint="eastAsia"/>
                <w:color w:val="000000"/>
                <w:u w:val="single"/>
              </w:rPr>
              <w:t>；</w:t>
            </w:r>
            <w:r>
              <w:rPr>
                <w:rFonts w:hint="eastAsia"/>
                <w:color w:val="000000"/>
                <w:u w:val="single"/>
                <w:lang w:val="en-US" w:eastAsia="zh-CN"/>
              </w:rPr>
              <w:t>调和釜、基础油储油罐、液体灌装机等</w:t>
            </w:r>
          </w:p>
          <w:p>
            <w:pPr>
              <w:widowControl/>
              <w:spacing w:before="40"/>
              <w:jc w:val="left"/>
              <w:rPr>
                <w:color w:val="000000"/>
              </w:rPr>
            </w:pPr>
            <w:r>
              <w:rPr>
                <w:rFonts w:hint="eastAsia"/>
                <w:color w:val="000000"/>
                <w:szCs w:val="21"/>
              </w:rPr>
              <w:t xml:space="preserve">□ </w:t>
            </w:r>
            <w:r>
              <w:rPr>
                <w:rFonts w:hint="eastAsia"/>
                <w:color w:val="000000"/>
              </w:rPr>
              <w:t xml:space="preserve">运行完好 </w:t>
            </w:r>
            <w:r>
              <w:rPr>
                <w:rFonts w:hint="eastAsia"/>
                <w:color w:val="000000"/>
                <w:szCs w:val="21"/>
              </w:rPr>
              <w:sym w:font="Wingdings 2" w:char="0052"/>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w:t>
            </w:r>
          </w:p>
          <w:p>
            <w:pPr>
              <w:widowControl/>
              <w:spacing w:before="40"/>
              <w:jc w:val="left"/>
              <w:rPr>
                <w:color w:val="000000"/>
              </w:rPr>
            </w:pPr>
          </w:p>
          <w:p>
            <w:pPr>
              <w:widowControl/>
              <w:spacing w:before="40"/>
              <w:jc w:val="left"/>
              <w:rPr>
                <w:rFonts w:hint="default" w:eastAsia="宋体"/>
                <w:color w:val="000000"/>
                <w:lang w:val="en-US" w:eastAsia="zh-CN"/>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r>
              <w:rPr>
                <w:rFonts w:hint="eastAsia"/>
                <w:color w:val="000000"/>
                <w:u w:val="single"/>
                <w:lang w:val="en-US" w:eastAsia="zh-CN"/>
              </w:rPr>
              <w:t>温度计、粘度计、电子天平等</w:t>
            </w:r>
          </w:p>
          <w:p>
            <w:pPr>
              <w:widowControl/>
              <w:spacing w:before="40"/>
              <w:jc w:val="left"/>
              <w:rPr>
                <w:color w:val="000000"/>
              </w:rPr>
            </w:pPr>
            <w:r>
              <w:rPr>
                <w:rFonts w:hint="eastAsia"/>
                <w:color w:val="000000"/>
              </w:rPr>
              <w:t>了解检定/校准情况（合格证标识）</w:t>
            </w:r>
            <w:bookmarkStart w:id="3" w:name="_GoBack"/>
            <w:bookmarkEnd w:id="3"/>
          </w:p>
          <w:p>
            <w:pPr>
              <w:widowControl/>
              <w:spacing w:before="40"/>
              <w:jc w:val="left"/>
              <w:rPr>
                <w:color w:val="000000"/>
              </w:rPr>
            </w:pPr>
            <w:r>
              <w:rPr>
                <w:rFonts w:hint="eastAsia"/>
                <w:color w:val="000000"/>
                <w:szCs w:val="21"/>
              </w:rPr>
              <w:t xml:space="preserve">□ </w:t>
            </w:r>
            <w:r>
              <w:rPr>
                <w:rFonts w:hint="eastAsia"/>
                <w:color w:val="000000"/>
              </w:rPr>
              <w:t xml:space="preserve">校准受控 </w:t>
            </w:r>
            <w:r>
              <w:rPr>
                <w:rFonts w:hint="eastAsia"/>
                <w:color w:val="000000"/>
                <w:szCs w:val="21"/>
              </w:rPr>
              <w:sym w:font="Wingdings 2" w:char="0052"/>
            </w:r>
            <w:r>
              <w:rPr>
                <w:rFonts w:hint="eastAsia"/>
                <w:color w:val="000000"/>
              </w:rPr>
              <w:t xml:space="preserve">校准基本受控 </w:t>
            </w:r>
            <w:r>
              <w:rPr>
                <w:rFonts w:hint="eastAsia"/>
                <w:color w:val="000000"/>
                <w:szCs w:val="21"/>
              </w:rPr>
              <w:t xml:space="preserve">□ </w:t>
            </w:r>
            <w:r>
              <w:rPr>
                <w:rFonts w:hint="eastAsia"/>
                <w:color w:val="000000"/>
              </w:rPr>
              <w:t>校准失控，说明</w:t>
            </w:r>
            <w:r>
              <w:rPr>
                <w:rFonts w:hint="eastAsia"/>
                <w:color w:val="000000"/>
                <w:u w:val="single"/>
              </w:rPr>
              <w:t>；</w:t>
            </w:r>
          </w:p>
          <w:p>
            <w:pPr>
              <w:widowControl/>
              <w:spacing w:before="40"/>
              <w:jc w:val="left"/>
              <w:rPr>
                <w:color w:val="000000"/>
                <w:szCs w:val="21"/>
              </w:rPr>
            </w:pPr>
          </w:p>
          <w:p>
            <w:pPr>
              <w:widowControl/>
              <w:spacing w:before="40"/>
              <w:jc w:val="left"/>
              <w:rPr>
                <w:rFonts w:hint="default" w:eastAsia="宋体"/>
                <w:color w:val="000000"/>
                <w:lang w:val="en-US" w:eastAsia="zh-CN"/>
              </w:rPr>
            </w:pPr>
            <w:r>
              <w:rPr>
                <w:rFonts w:hint="eastAsia"/>
                <w:color w:val="000000"/>
              </w:rPr>
              <w:t>观察使用特种设备的种类并了解定期检测和备案登记情况</w:t>
            </w:r>
            <w:r>
              <w:rPr>
                <w:rFonts w:hint="eastAsia"/>
                <w:color w:val="000000"/>
                <w:lang w:val="en-US" w:eastAsia="zh-CN"/>
              </w:rPr>
              <w:t xml:space="preserve"> 无</w:t>
            </w:r>
          </w:p>
          <w:p>
            <w:pPr>
              <w:widowControl/>
              <w:spacing w:before="40"/>
              <w:jc w:val="left"/>
              <w:rPr>
                <w:color w:val="000000"/>
              </w:rPr>
            </w:pPr>
            <w:r>
              <w:rPr>
                <w:rFonts w:hint="eastAsia"/>
                <w:color w:val="000000"/>
                <w:szCs w:val="21"/>
              </w:rPr>
              <w:t>□场内机动车辆（叉车）；□起重机械；□压力容器；□压力管道；□锅炉；□电梯</w:t>
            </w:r>
          </w:p>
          <w:p>
            <w:pPr>
              <w:widowControl/>
              <w:spacing w:before="4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ascii="Wingdings" w:hAnsi="Wingdings"/>
                <w:color w:val="000000"/>
              </w:rPr>
              <w:sym w:font="Wingdings" w:char="00FE"/>
            </w:r>
            <w:r>
              <w:rPr>
                <w:rFonts w:hint="eastAsia"/>
                <w:color w:val="000000"/>
              </w:rPr>
              <w:t xml:space="preserve">温度   </w:t>
            </w:r>
            <w:r>
              <w:rPr>
                <w:rFonts w:ascii="Wingdings" w:hAnsi="Wingdings"/>
                <w:color w:val="000000"/>
              </w:rPr>
              <w:sym w:font="Wingdings" w:char="00FE"/>
            </w:r>
            <w:r>
              <w:rPr>
                <w:rFonts w:hint="eastAsia"/>
                <w:color w:val="000000"/>
              </w:rPr>
              <w:t xml:space="preserve">湿度    </w:t>
            </w:r>
            <w:r>
              <w:rPr>
                <w:rFonts w:ascii="Wingdings" w:hAnsi="Wingdings"/>
                <w:color w:val="000000"/>
              </w:rPr>
              <w:sym w:font="Wingdings" w:char="00FE"/>
            </w:r>
            <w:r>
              <w:rPr>
                <w:rFonts w:hint="eastAsia"/>
                <w:color w:val="000000"/>
              </w:rPr>
              <w:t xml:space="preserve">清洁卫生   </w:t>
            </w:r>
            <w:r>
              <w:rPr>
                <w:rFonts w:ascii="Wingdings" w:hAnsi="Wingdings"/>
                <w:color w:val="000000"/>
              </w:rPr>
              <w:sym w:font="Wingdings" w:char="00FE"/>
            </w:r>
            <w:r>
              <w:rPr>
                <w:rFonts w:hint="eastAsia"/>
                <w:color w:val="000000"/>
              </w:rPr>
              <w:t xml:space="preserve">照度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ascii="Wingdings" w:hAnsi="Wingdings"/>
                <w:color w:val="000000"/>
              </w:rPr>
              <w:sym w:font="Wingdings" w:char="00FE"/>
            </w:r>
            <w:r>
              <w:rPr>
                <w:rFonts w:hint="eastAsia"/>
                <w:color w:val="000000"/>
              </w:rPr>
              <w:t xml:space="preserve">非歧视   </w:t>
            </w:r>
            <w:r>
              <w:rPr>
                <w:rFonts w:ascii="Wingdings" w:hAnsi="Wingdings"/>
                <w:color w:val="000000"/>
              </w:rPr>
              <w:sym w:font="Wingdings" w:char="00FE"/>
            </w:r>
            <w:r>
              <w:rPr>
                <w:rFonts w:hint="eastAsia"/>
                <w:color w:val="000000"/>
              </w:rPr>
              <w:t xml:space="preserve">非对抗   </w:t>
            </w:r>
            <w:r>
              <w:rPr>
                <w:rFonts w:ascii="Wingdings" w:hAnsi="Wingdings"/>
                <w:color w:val="000000"/>
              </w:rPr>
              <w:t>¨</w:t>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ascii="Wingdings" w:hAnsi="Wingdings"/>
                <w:color w:val="000000"/>
              </w:rPr>
              <w:sym w:font="Wingdings" w:char="00FE"/>
            </w:r>
            <w:r>
              <w:rPr>
                <w:rFonts w:hint="eastAsia"/>
                <w:color w:val="000000"/>
              </w:rPr>
              <w:t xml:space="preserve">过度疲劳   </w:t>
            </w:r>
            <w:r>
              <w:rPr>
                <w:rFonts w:ascii="Wingdings" w:hAnsi="Wingdings"/>
                <w:color w:val="000000"/>
              </w:rPr>
              <w:sym w:font="Wingdings" w:char="00FE"/>
            </w:r>
            <w:r>
              <w:rPr>
                <w:rFonts w:hint="eastAsia"/>
                <w:color w:val="000000"/>
              </w:rPr>
              <w:t xml:space="preserve">情绪不稳定    </w:t>
            </w:r>
            <w:r>
              <w:rPr>
                <w:rFonts w:ascii="Wingdings" w:hAnsi="Wingdings"/>
                <w:color w:val="000000"/>
              </w:rPr>
              <w:t>¨</w:t>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sym w:font="Wingdings 2" w:char="0052"/>
            </w:r>
            <w:r>
              <w:rPr>
                <w:rFonts w:hint="eastAsia"/>
                <w:color w:val="000000"/>
                <w:szCs w:val="21"/>
              </w:rPr>
              <w:t xml:space="preserve"> </w:t>
            </w:r>
            <w:r>
              <w:rPr>
                <w:rFonts w:hint="eastAsia"/>
                <w:color w:val="000000"/>
                <w:szCs w:val="21"/>
                <w:lang w:val="en-US" w:eastAsia="zh-CN"/>
              </w:rPr>
              <w:t>生产</w:t>
            </w:r>
            <w:r>
              <w:rPr>
                <w:rFonts w:hint="eastAsia"/>
                <w:color w:val="000000"/>
                <w:szCs w:val="21"/>
              </w:rPr>
              <w:t>地址变更</w:t>
            </w:r>
            <w:r>
              <w:rPr>
                <w:rFonts w:hint="eastAsia"/>
                <w:color w:val="000000"/>
                <w:szCs w:val="21"/>
                <w:lang w:val="en-US" w:eastAsia="zh-CN"/>
              </w:rPr>
              <w:t xml:space="preserve"> </w:t>
            </w:r>
            <w:r>
              <w:rPr>
                <w:rFonts w:hint="eastAsia"/>
                <w:color w:val="000000"/>
                <w:szCs w:val="21"/>
              </w:rPr>
              <w:t xml:space="preserve">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识别二阶段审核的资源配置情况</w:t>
            </w:r>
          </w:p>
          <w:p>
            <w:pPr>
              <w:pStyle w:val="13"/>
              <w:ind w:firstLine="0" w:firstLineChars="0"/>
              <w:jc w:val="left"/>
              <w:rPr>
                <w:color w:val="000000"/>
                <w:sz w:val="21"/>
                <w:szCs w:val="21"/>
              </w:rPr>
            </w:pPr>
            <w:r>
              <w:rPr>
                <w:rFonts w:hint="eastAsia"/>
                <w:color w:val="000000"/>
                <w:sz w:val="21"/>
                <w:szCs w:val="21"/>
              </w:rPr>
              <w:t xml:space="preserve">□ 有生产/服务现场   </w:t>
            </w:r>
            <w:r>
              <w:rPr>
                <w:rFonts w:hint="eastAsia"/>
                <w:color w:val="000000"/>
                <w:sz w:val="21"/>
                <w:szCs w:val="21"/>
              </w:rPr>
              <w:sym w:font="Wingdings 2" w:char="0052"/>
            </w:r>
            <w:r>
              <w:rPr>
                <w:rFonts w:hint="eastAsia"/>
                <w:color w:val="000000"/>
                <w:sz w:val="21"/>
                <w:szCs w:val="21"/>
              </w:rPr>
              <w:t xml:space="preserve">领导层可以迎审  □交通食宿  □劳保用品  </w:t>
            </w:r>
          </w:p>
          <w:p>
            <w:pPr>
              <w:pStyle w:val="13"/>
              <w:ind w:firstLine="0" w:firstLineChars="0"/>
              <w:jc w:val="left"/>
              <w:rPr>
                <w:color w:val="000000"/>
                <w:sz w:val="21"/>
                <w:szCs w:val="21"/>
              </w:rPr>
            </w:pPr>
            <w:r>
              <w:rPr>
                <w:rFonts w:hint="eastAsia"/>
                <w:color w:val="000000"/>
                <w:sz w:val="21"/>
                <w:szCs w:val="21"/>
              </w:rPr>
              <w:t>□ 其他：</w:t>
            </w:r>
          </w:p>
          <w:p>
            <w:pPr>
              <w:pStyle w:val="13"/>
              <w:ind w:firstLine="0" w:firstLineChars="0"/>
              <w:jc w:val="left"/>
              <w:rPr>
                <w:color w:val="000000"/>
                <w:sz w:val="21"/>
                <w:szCs w:val="21"/>
              </w:rPr>
            </w:pP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识别二阶段审核的可行性</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二阶段日期的可接受性  </w:t>
            </w:r>
            <w:r>
              <w:rPr>
                <w:rFonts w:hint="eastAsia"/>
                <w:color w:val="000000"/>
                <w:sz w:val="21"/>
                <w:szCs w:val="21"/>
              </w:rPr>
              <w:sym w:font="Wingdings 2" w:char="0052"/>
            </w:r>
            <w:r>
              <w:rPr>
                <w:rFonts w:hint="eastAsia"/>
                <w:color w:val="000000"/>
                <w:sz w:val="21"/>
                <w:szCs w:val="21"/>
              </w:rPr>
              <w:t xml:space="preserve">审核组成员的可接受性  </w:t>
            </w:r>
            <w:r>
              <w:rPr>
                <w:rFonts w:hint="eastAsia"/>
                <w:color w:val="000000"/>
                <w:sz w:val="21"/>
                <w:szCs w:val="21"/>
              </w:rPr>
              <w:sym w:font="Wingdings 2" w:char="0052"/>
            </w:r>
            <w:r>
              <w:rPr>
                <w:rFonts w:hint="eastAsia"/>
                <w:color w:val="000000"/>
                <w:sz w:val="21"/>
                <w:szCs w:val="21"/>
              </w:rPr>
              <w:t>一阶段的问题已整改</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I4NjI5OTBmMDM1ODFlMDkzNDFlZTFiMWNhZWU5ZTMifQ=="/>
  </w:docVars>
  <w:rsids>
    <w:rsidRoot w:val="00000000"/>
    <w:rsid w:val="48A96018"/>
    <w:rsid w:val="66F65CF4"/>
    <w:rsid w:val="71DF02E5"/>
    <w:rsid w:val="7D7F3A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1954</Words>
  <Characters>11144</Characters>
  <Lines>92</Lines>
  <Paragraphs>26</Paragraphs>
  <TotalTime>14</TotalTime>
  <ScaleCrop>false</ScaleCrop>
  <LinksUpToDate>false</LinksUpToDate>
  <CharactersWithSpaces>13072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企业咨询17334292415</cp:lastModifiedBy>
  <dcterms:modified xsi:type="dcterms:W3CDTF">2022-09-29T02:40:30Z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2052-11.1.0.12358</vt:lpwstr>
  </property>
</Properties>
</file>