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center"/>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主管领</w:t>
            </w:r>
            <w:r>
              <w:rPr>
                <w:rFonts w:hint="eastAsia" w:ascii="华文细黑" w:hAnsi="华文细黑" w:eastAsia="华文细黑" w:cs="华文细黑"/>
                <w:sz w:val="21"/>
                <w:szCs w:val="21"/>
                <w:highlight w:val="none"/>
              </w:rPr>
              <w:t>导：</w:t>
            </w:r>
            <w:r>
              <w:rPr>
                <w:rFonts w:hint="eastAsia" w:ascii="华文细黑" w:hAnsi="华文细黑" w:cs="华文细黑"/>
                <w:sz w:val="21"/>
                <w:szCs w:val="21"/>
                <w:highlight w:val="none"/>
                <w:lang w:val="en-US" w:eastAsia="zh-CN"/>
              </w:rPr>
              <w:t>管理者代表 章新锋</w:t>
            </w:r>
            <w:r>
              <w:rPr>
                <w:rFonts w:hint="eastAsia" w:ascii="华文细黑" w:hAnsi="华文细黑" w:eastAsia="华文细黑" w:cs="华文细黑"/>
                <w:sz w:val="21"/>
                <w:szCs w:val="21"/>
                <w:highlight w:val="none"/>
              </w:rPr>
              <w:t xml:space="preserve"> </w:t>
            </w:r>
            <w:r>
              <w:rPr>
                <w:rFonts w:hint="eastAsia" w:ascii="华文细黑" w:hAnsi="华文细黑" w:cs="华文细黑"/>
                <w:sz w:val="21"/>
                <w:szCs w:val="21"/>
                <w:highlight w:val="none"/>
                <w:lang w:val="en-US" w:eastAsia="zh-CN"/>
              </w:rPr>
              <w:t xml:space="preserve"> 员工代表潘佳妮 财务王莎娜 </w:t>
            </w:r>
            <w:r>
              <w:rPr>
                <w:rFonts w:hint="eastAsia" w:ascii="华文细黑" w:hAnsi="华文细黑" w:eastAsia="华文细黑" w:cs="华文细黑"/>
                <w:sz w:val="21"/>
                <w:szCs w:val="21"/>
                <w:highlight w:val="none"/>
              </w:rPr>
              <w:t>陪同人员：</w:t>
            </w:r>
            <w:r>
              <w:rPr>
                <w:rFonts w:hint="eastAsia" w:ascii="华文细黑" w:hAnsi="华文细黑" w:cs="华文细黑"/>
                <w:sz w:val="21"/>
                <w:szCs w:val="21"/>
                <w:highlight w:val="none"/>
                <w:lang w:val="en-US" w:eastAsia="zh-CN"/>
              </w:rPr>
              <w:t xml:space="preserve">/ </w:t>
            </w:r>
          </w:p>
        </w:tc>
        <w:tc>
          <w:tcPr>
            <w:tcW w:w="1585" w:type="dxa"/>
            <w:vMerge w:val="restart"/>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left"/>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余家龙</w:t>
            </w:r>
            <w:r>
              <w:rPr>
                <w:rFonts w:hint="eastAsia" w:ascii="华文细黑" w:hAnsi="华文细黑" w:eastAsia="华文细黑" w:cs="华文细黑"/>
                <w:sz w:val="21"/>
                <w:szCs w:val="21"/>
              </w:rPr>
              <w:t xml:space="preserve">  审核时</w:t>
            </w:r>
            <w:r>
              <w:rPr>
                <w:rFonts w:hint="eastAsia" w:ascii="华文细黑" w:hAnsi="华文细黑" w:eastAsia="华文细黑" w:cs="华文细黑"/>
                <w:sz w:val="21"/>
                <w:szCs w:val="21"/>
                <w:highlight w:val="none"/>
              </w:rPr>
              <w:t>间：</w:t>
            </w:r>
            <w:r>
              <w:rPr>
                <w:rFonts w:hint="eastAsia" w:ascii="华文细黑" w:hAnsi="华文细黑" w:eastAsia="华文细黑" w:cs="华文细黑"/>
                <w:sz w:val="21"/>
                <w:szCs w:val="21"/>
                <w:highlight w:val="none"/>
                <w:lang w:val="en-US" w:eastAsia="zh-CN"/>
              </w:rPr>
              <w:t>2022.</w:t>
            </w:r>
            <w:r>
              <w:rPr>
                <w:rFonts w:hint="eastAsia" w:ascii="华文细黑" w:hAnsi="华文细黑" w:cs="华文细黑"/>
                <w:sz w:val="21"/>
                <w:szCs w:val="21"/>
                <w:highlight w:val="none"/>
                <w:lang w:val="en-US" w:eastAsia="zh-CN"/>
              </w:rPr>
              <w:t>9</w:t>
            </w:r>
            <w:r>
              <w:rPr>
                <w:rFonts w:hint="eastAsia" w:ascii="华文细黑" w:hAnsi="华文细黑" w:eastAsia="华文细黑" w:cs="华文细黑"/>
                <w:sz w:val="21"/>
                <w:szCs w:val="21"/>
                <w:highlight w:val="none"/>
                <w:lang w:val="en-US" w:eastAsia="zh-CN"/>
              </w:rPr>
              <w:t>.</w:t>
            </w:r>
            <w:r>
              <w:rPr>
                <w:rFonts w:hint="eastAsia" w:ascii="华文细黑" w:hAnsi="华文细黑" w:cs="华文细黑"/>
                <w:sz w:val="21"/>
                <w:szCs w:val="21"/>
                <w:highlight w:val="none"/>
                <w:lang w:val="en-US" w:eastAsia="zh-CN"/>
              </w:rPr>
              <w:t>27下午</w:t>
            </w:r>
            <w:r>
              <w:rPr>
                <w:rFonts w:hint="eastAsia" w:ascii="华文细黑" w:hAnsi="华文细黑" w:eastAsia="华文细黑" w:cs="华文细黑"/>
                <w:sz w:val="21"/>
                <w:szCs w:val="21"/>
                <w:lang w:val="en-US" w:eastAsia="zh-CN"/>
              </w:rPr>
              <w:t xml:space="preserve"> 13:00-16:30</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10004" w:type="dxa"/>
            <w:vAlign w:val="center"/>
          </w:tcPr>
          <w:p>
            <w:pPr>
              <w:tabs>
                <w:tab w:val="left" w:pos="709"/>
              </w:tabs>
              <w:ind w:right="57"/>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审核内容：</w:t>
            </w:r>
          </w:p>
          <w:p>
            <w:pPr>
              <w:bidi w:val="0"/>
              <w:rPr>
                <w:rFonts w:hint="eastAsia"/>
                <w:lang w:val="en-US" w:eastAsia="zh-CN"/>
              </w:rPr>
            </w:pPr>
            <w:r>
              <w:rPr>
                <w:rFonts w:hint="eastAsia"/>
                <w:lang w:val="en-US" w:eastAsia="zh-CN"/>
              </w:rPr>
              <w:t>1.组织所处的环境包括内外部问题/议题、相关方需求和期望以及体系范围的合规性；2.环境与职业健康安全管理体系的过程策划；3.企业方针与总目标管理；4.组织架构与职能分配；5.风险和机遇管理；6.员工协商和参与机制；7.资源保障总体情况；8.监视、测量、分析和评价总则；9.内审和管理评审；9.持续改进总体情况</w:t>
            </w:r>
          </w:p>
          <w:p>
            <w:pPr>
              <w:pStyle w:val="2"/>
              <w:numPr>
                <w:ilvl w:val="0"/>
                <w:numId w:val="0"/>
              </w:numP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lang w:val="en-US" w:eastAsia="zh-CN"/>
              </w:rPr>
              <w:t>涉及条款：</w:t>
            </w:r>
          </w:p>
          <w:p>
            <w:pPr>
              <w:pStyle w:val="2"/>
              <w:rPr>
                <w:rFonts w:hint="eastAsia" w:ascii="华文细黑" w:hAnsi="华文细黑" w:eastAsia="华文细黑" w:cs="华文细黑"/>
                <w:lang w:val="en-US" w:eastAsia="zh-CN"/>
              </w:rPr>
            </w:pPr>
            <w:r>
              <w:rPr>
                <w:rFonts w:hint="eastAsia"/>
                <w:sz w:val="21"/>
                <w:szCs w:val="21"/>
                <w:lang w:val="en-US" w:eastAsia="zh-CN"/>
              </w:rPr>
              <w:t>EO：4.1、4.2、4.3、4.4、5.1、5.2/6.2、5.4、6.1.1/6.1.4、7.1、9.1.1、9.2、9.3、10.1/10.3</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资质核验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EO4.1</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highlight w:val="none"/>
              </w:rPr>
            </w:pPr>
            <w:r>
              <w:rPr>
                <w:rFonts w:hint="eastAsia" w:ascii="华文细黑" w:hAnsi="华文细黑" w:cs="华文细黑"/>
                <w:sz w:val="21"/>
                <w:szCs w:val="21"/>
                <w:highlight w:val="none"/>
                <w:lang w:val="en-US" w:eastAsia="zh-CN"/>
              </w:rPr>
              <w:t>组织注册</w:t>
            </w:r>
            <w:r>
              <w:rPr>
                <w:rFonts w:hint="eastAsia" w:ascii="华文细黑" w:hAnsi="华文细黑" w:eastAsia="华文细黑" w:cs="华文细黑"/>
                <w:sz w:val="21"/>
                <w:szCs w:val="21"/>
                <w:highlight w:val="none"/>
                <w:lang w:val="en-US" w:eastAsia="zh-CN"/>
              </w:rPr>
              <w:t>成立</w:t>
            </w:r>
            <w:r>
              <w:rPr>
                <w:rFonts w:hint="eastAsia" w:ascii="华文细黑" w:hAnsi="华文细黑" w:cs="华文细黑"/>
                <w:sz w:val="21"/>
                <w:szCs w:val="21"/>
                <w:highlight w:val="none"/>
                <w:lang w:val="en-US" w:eastAsia="zh-CN"/>
              </w:rPr>
              <w:t>于</w:t>
            </w:r>
            <w:r>
              <w:t>2015年04月20日</w:t>
            </w:r>
            <w:r>
              <w:rPr>
                <w:rFonts w:hint="eastAsia" w:ascii="华文细黑" w:hAnsi="华文细黑" w:cs="华文细黑"/>
                <w:sz w:val="21"/>
                <w:szCs w:val="21"/>
                <w:highlight w:val="none"/>
                <w:lang w:val="en-US" w:eastAsia="zh-CN"/>
              </w:rPr>
              <w:t>；</w:t>
            </w:r>
            <w:r>
              <w:rPr>
                <w:rFonts w:hint="eastAsia" w:ascii="华文细黑" w:hAnsi="华文细黑" w:eastAsia="华文细黑" w:cs="华文细黑"/>
                <w:sz w:val="21"/>
                <w:szCs w:val="21"/>
                <w:highlight w:val="none"/>
              </w:rPr>
              <w:t>法人</w:t>
            </w:r>
            <w:r>
              <w:rPr>
                <w:rFonts w:hint="eastAsia" w:ascii="华文细黑" w:hAnsi="华文细黑" w:eastAsia="华文细黑" w:cs="华文细黑"/>
                <w:sz w:val="21"/>
                <w:szCs w:val="21"/>
                <w:highlight w:val="none"/>
                <w:lang w:val="en-US" w:eastAsia="zh-CN"/>
              </w:rPr>
              <w:t>代表</w:t>
            </w:r>
            <w:r>
              <w:rPr>
                <w:rFonts w:hint="eastAsia" w:ascii="华文细黑" w:hAnsi="华文细黑" w:eastAsia="华文细黑" w:cs="华文细黑"/>
                <w:sz w:val="21"/>
                <w:szCs w:val="21"/>
                <w:highlight w:val="none"/>
              </w:rPr>
              <w:t>：</w:t>
            </w:r>
            <w:r>
              <w:rPr>
                <w:rFonts w:hint="eastAsia" w:ascii="华文细黑" w:hAnsi="华文细黑" w:cs="华文细黑"/>
                <w:sz w:val="21"/>
                <w:szCs w:val="21"/>
                <w:highlight w:val="none"/>
                <w:lang w:val="en-US" w:eastAsia="zh-CN"/>
              </w:rPr>
              <w:t>俞建军</w:t>
            </w:r>
            <w:r>
              <w:rPr>
                <w:rFonts w:hint="eastAsia" w:ascii="华文细黑" w:hAnsi="华文细黑" w:cs="华文细黑"/>
                <w:sz w:val="21"/>
                <w:szCs w:val="21"/>
                <w:highlight w:val="none"/>
                <w:lang w:eastAsia="zh-CN"/>
              </w:rPr>
              <w:t>；</w:t>
            </w:r>
            <w:r>
              <w:rPr>
                <w:rFonts w:hint="eastAsia" w:ascii="华文细黑" w:hAnsi="华文细黑" w:eastAsia="华文细黑" w:cs="华文细黑"/>
                <w:sz w:val="21"/>
                <w:szCs w:val="21"/>
                <w:highlight w:val="none"/>
              </w:rPr>
              <w:t>注册地址：浙江省新昌县沿江西路800号(住所申报）；</w:t>
            </w:r>
            <w:r>
              <w:rPr>
                <w:rFonts w:hint="eastAsia" w:ascii="华文细黑" w:hAnsi="华文细黑" w:eastAsia="华文细黑" w:cs="华文细黑"/>
                <w:sz w:val="21"/>
                <w:szCs w:val="21"/>
                <w:highlight w:val="none"/>
                <w:lang w:val="en-US" w:eastAsia="zh-CN"/>
              </w:rPr>
              <w:t>生产</w:t>
            </w:r>
            <w:r>
              <w:rPr>
                <w:rFonts w:hint="eastAsia" w:ascii="华文细黑" w:hAnsi="华文细黑" w:eastAsia="华文细黑" w:cs="华文细黑"/>
                <w:sz w:val="21"/>
                <w:szCs w:val="21"/>
                <w:highlight w:val="none"/>
              </w:rPr>
              <w:t>经营地址：</w:t>
            </w:r>
            <w:bookmarkStart w:id="0" w:name="生产地址"/>
            <w:r>
              <w:rPr>
                <w:rFonts w:ascii="Times New Roman" w:hAnsi="Times New Roman" w:cs="Times New Roman"/>
              </w:rPr>
              <w:t>浙江省新昌县沿江西路800号</w:t>
            </w:r>
            <w:bookmarkEnd w:id="0"/>
            <w:r>
              <w:rPr>
                <w:rFonts w:hint="eastAsia" w:ascii="Times New Roman" w:hAnsi="Times New Roman" w:cs="Times New Roman"/>
              </w:rPr>
              <w:t>；</w:t>
            </w:r>
            <w:r>
              <w:rPr>
                <w:rFonts w:hint="eastAsia" w:ascii="华文细黑" w:hAnsi="华文细黑" w:eastAsia="华文细黑" w:cs="华文细黑"/>
                <w:sz w:val="21"/>
                <w:szCs w:val="21"/>
                <w:highlight w:val="none"/>
              </w:rPr>
              <w:t>营业执照</w:t>
            </w:r>
            <w:r>
              <w:rPr>
                <w:rFonts w:hint="eastAsia" w:ascii="华文细黑" w:hAnsi="华文细黑" w:cs="华文细黑"/>
                <w:sz w:val="21"/>
                <w:szCs w:val="21"/>
                <w:highlight w:val="none"/>
                <w:lang w:val="en-US" w:eastAsia="zh-CN"/>
              </w:rPr>
              <w:t>在有效期内</w:t>
            </w:r>
            <w:r>
              <w:rPr>
                <w:rFonts w:hint="eastAsia" w:ascii="华文细黑" w:hAnsi="华文细黑" w:eastAsia="华文细黑" w:cs="华文细黑"/>
                <w:sz w:val="21"/>
                <w:szCs w:val="21"/>
                <w:highlight w:val="none"/>
              </w:rPr>
              <w:t>，住所与</w:t>
            </w:r>
            <w:r>
              <w:rPr>
                <w:rFonts w:hint="eastAsia" w:ascii="华文细黑" w:hAnsi="华文细黑" w:cs="华文细黑"/>
                <w:sz w:val="21"/>
                <w:szCs w:val="21"/>
                <w:highlight w:val="none"/>
                <w:lang w:val="en-US" w:eastAsia="zh-CN"/>
              </w:rPr>
              <w:t>生产</w:t>
            </w:r>
            <w:r>
              <w:rPr>
                <w:rFonts w:hint="eastAsia" w:ascii="华文细黑" w:hAnsi="华文细黑" w:eastAsia="华文细黑" w:cs="华文细黑"/>
                <w:sz w:val="21"/>
                <w:szCs w:val="21"/>
                <w:highlight w:val="none"/>
              </w:rPr>
              <w:t>经营地址一致。</w:t>
            </w:r>
          </w:p>
          <w:p>
            <w:pPr>
              <w:pStyle w:val="2"/>
              <w:rPr>
                <w:rFonts w:hint="eastAsia" w:ascii="华文细黑" w:hAnsi="华文细黑" w:eastAsia="华文细黑" w:cs="华文细黑"/>
                <w:lang w:val="en-US" w:eastAsia="zh-CN"/>
              </w:rPr>
            </w:pPr>
            <w:r>
              <w:rPr>
                <w:rFonts w:hint="eastAsia" w:ascii="华文细黑" w:hAnsi="华文细黑" w:eastAsia="华文细黑" w:cs="华文细黑"/>
                <w:sz w:val="21"/>
                <w:szCs w:val="21"/>
                <w:highlight w:val="none"/>
                <w:lang w:val="en-US" w:eastAsia="zh-CN"/>
              </w:rPr>
              <w:t xml:space="preserve">   </w:t>
            </w:r>
            <w:r>
              <w:rPr>
                <w:rFonts w:hint="eastAsia" w:ascii="华文细黑" w:hAnsi="华文细黑" w:cs="华文细黑"/>
                <w:bCs w:val="0"/>
                <w:spacing w:val="0"/>
                <w:kern w:val="2"/>
                <w:sz w:val="21"/>
                <w:szCs w:val="21"/>
                <w:highlight w:val="none"/>
                <w:lang w:val="en-US" w:eastAsia="zh-CN" w:bidi="ar-SA"/>
              </w:rPr>
              <w:t>查固定污染源登记证：</w:t>
            </w:r>
            <w:r>
              <w:rPr>
                <w:rFonts w:hint="eastAsia" w:ascii="华文细黑" w:hAnsi="华文细黑" w:eastAsia="华文细黑" w:cs="华文细黑"/>
                <w:bCs w:val="0"/>
                <w:spacing w:val="0"/>
                <w:kern w:val="2"/>
                <w:sz w:val="21"/>
                <w:szCs w:val="21"/>
                <w:highlight w:val="none"/>
                <w:lang w:val="en-US" w:eastAsia="zh-CN" w:bidi="ar-SA"/>
              </w:rPr>
              <w:t>编号：91330624336978782N001W；有效期</w:t>
            </w:r>
            <w:r>
              <w:rPr>
                <w:rFonts w:hint="eastAsia" w:ascii="华文细黑" w:hAnsi="华文细黑" w:cs="华文细黑"/>
                <w:bCs w:val="0"/>
                <w:spacing w:val="0"/>
                <w:kern w:val="2"/>
                <w:sz w:val="21"/>
                <w:szCs w:val="21"/>
                <w:highlight w:val="none"/>
                <w:lang w:val="en-US" w:eastAsia="zh-CN" w:bidi="ar-SA"/>
              </w:rPr>
              <w:t>至</w:t>
            </w:r>
            <w:r>
              <w:rPr>
                <w:rFonts w:hint="eastAsia" w:ascii="华文细黑" w:hAnsi="华文细黑" w:eastAsia="华文细黑" w:cs="华文细黑"/>
                <w:bCs w:val="0"/>
                <w:spacing w:val="0"/>
                <w:kern w:val="2"/>
                <w:sz w:val="21"/>
                <w:szCs w:val="21"/>
                <w:highlight w:val="none"/>
                <w:lang w:val="en-US" w:eastAsia="zh-CN" w:bidi="ar-SA"/>
              </w:rPr>
              <w:t>2025年04月13日。</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提供环评相关的环境影响评价报告表、验收报告及其主管部门审查意见，见附件E相关证据</w:t>
            </w:r>
            <w:r>
              <w:rPr>
                <w:rFonts w:hint="eastAsia" w:ascii="华文细黑" w:hAnsi="华文细黑" w:eastAsia="华文细黑" w:cs="华文细黑"/>
                <w:sz w:val="21"/>
                <w:szCs w:val="21"/>
                <w:lang w:val="en-US" w:eastAsia="zh-CN"/>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组织最高管理者</w:t>
            </w:r>
            <w:r>
              <w:rPr>
                <w:rFonts w:hint="eastAsia" w:ascii="华文细黑" w:hAnsi="华文细黑" w:eastAsia="华文细黑" w:cs="华文细黑"/>
                <w:sz w:val="21"/>
                <w:szCs w:val="21"/>
              </w:rPr>
              <w:t>确定</w:t>
            </w:r>
            <w:r>
              <w:rPr>
                <w:rFonts w:hint="eastAsia" w:ascii="华文细黑" w:hAnsi="华文细黑" w:cs="华文细黑"/>
                <w:sz w:val="21"/>
                <w:szCs w:val="21"/>
                <w:lang w:val="en-US" w:eastAsia="zh-CN"/>
              </w:rPr>
              <w:t>了</w:t>
            </w:r>
            <w:r>
              <w:rPr>
                <w:rFonts w:hint="eastAsia" w:ascii="华文细黑" w:hAnsi="华文细黑" w:eastAsia="华文细黑" w:cs="华文细黑"/>
                <w:sz w:val="21"/>
                <w:szCs w:val="21"/>
              </w:rPr>
              <w:t>与目标和战略方向相关并影响</w:t>
            </w:r>
            <w:r>
              <w:rPr>
                <w:rFonts w:hint="eastAsia" w:ascii="华文细黑" w:hAnsi="华文细黑" w:cs="华文细黑"/>
                <w:sz w:val="21"/>
                <w:szCs w:val="21"/>
                <w:lang w:val="en-US" w:eastAsia="zh-CN"/>
              </w:rPr>
              <w:t>其</w:t>
            </w:r>
            <w:r>
              <w:rPr>
                <w:rFonts w:hint="eastAsia" w:ascii="华文细黑" w:hAnsi="华文细黑" w:eastAsia="华文细黑" w:cs="华文细黑"/>
                <w:sz w:val="21"/>
                <w:szCs w:val="21"/>
              </w:rPr>
              <w:t>实现管理体系预期结果的各种内部</w:t>
            </w:r>
            <w:r>
              <w:rPr>
                <w:rFonts w:hint="eastAsia" w:ascii="华文细黑" w:hAnsi="华文细黑" w:cs="华文细黑"/>
                <w:sz w:val="21"/>
                <w:szCs w:val="21"/>
                <w:lang w:val="en-US" w:eastAsia="zh-CN"/>
              </w:rPr>
              <w:t>问题/议题</w:t>
            </w:r>
            <w:r>
              <w:rPr>
                <w:rFonts w:hint="eastAsia" w:ascii="华文细黑" w:hAnsi="华文细黑" w:eastAsia="华文细黑" w:cs="华文细黑"/>
                <w:sz w:val="21"/>
                <w:szCs w:val="21"/>
              </w:rPr>
              <w:t>和外部</w:t>
            </w:r>
            <w:r>
              <w:rPr>
                <w:rFonts w:hint="eastAsia" w:ascii="华文细黑" w:hAnsi="华文细黑" w:cs="华文细黑"/>
                <w:sz w:val="21"/>
                <w:szCs w:val="21"/>
                <w:lang w:val="en-US" w:eastAsia="zh-CN"/>
              </w:rPr>
              <w:t>问题/议题</w:t>
            </w:r>
            <w:r>
              <w:rPr>
                <w:rFonts w:hint="eastAsia" w:ascii="华文细黑" w:hAnsi="华文细黑" w:eastAsia="华文细黑" w:cs="华文细黑"/>
                <w:sz w:val="21"/>
                <w:szCs w:val="21"/>
              </w:rPr>
              <w:t>。这些因素包括了需要考虑的正面和负面因素或条件。</w:t>
            </w:r>
            <w:r>
              <w:rPr>
                <w:rFonts w:hint="eastAsia" w:ascii="华文细黑" w:hAnsi="华文细黑" w:cs="华文细黑"/>
                <w:sz w:val="21"/>
                <w:szCs w:val="21"/>
                <w:lang w:val="en-US" w:eastAsia="zh-CN"/>
              </w:rPr>
              <w:t>与管理者代表章新锋访谈时了解到，组织最高管理者</w:t>
            </w:r>
            <w:r>
              <w:rPr>
                <w:rFonts w:hint="eastAsia" w:ascii="华文细黑" w:hAnsi="华文细黑" w:eastAsia="华文细黑" w:cs="华文细黑"/>
                <w:sz w:val="21"/>
                <w:szCs w:val="21"/>
              </w:rPr>
              <w:t>结合自身业务运作情况</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对</w:t>
            </w:r>
            <w:r>
              <w:rPr>
                <w:rFonts w:hint="eastAsia" w:ascii="华文细黑" w:hAnsi="华文细黑" w:eastAsia="华文细黑" w:cs="华文细黑"/>
                <w:sz w:val="21"/>
                <w:szCs w:val="21"/>
              </w:rPr>
              <w:t>从政府、网络</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市场</w:t>
            </w:r>
            <w:r>
              <w:rPr>
                <w:rFonts w:hint="eastAsia" w:ascii="华文细黑" w:hAnsi="华文细黑" w:eastAsia="华文细黑" w:cs="华文细黑"/>
                <w:sz w:val="21"/>
                <w:szCs w:val="21"/>
              </w:rPr>
              <w:t>等搜集到的信息</w:t>
            </w:r>
            <w:r>
              <w:rPr>
                <w:rFonts w:hint="eastAsia" w:ascii="华文细黑" w:hAnsi="华文细黑" w:cs="华文细黑"/>
                <w:sz w:val="21"/>
                <w:szCs w:val="21"/>
                <w:lang w:val="en-US" w:eastAsia="zh-CN"/>
              </w:rPr>
              <w:t>保持一定程度的理解和输出</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基本满足内外部问题/议题的</w:t>
            </w:r>
            <w:r>
              <w:rPr>
                <w:rFonts w:hint="eastAsia" w:ascii="华文细黑" w:hAnsi="华文细黑" w:eastAsia="华文细黑" w:cs="华文细黑"/>
                <w:sz w:val="21"/>
                <w:szCs w:val="21"/>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主要对与环境</w:t>
            </w:r>
            <w:r>
              <w:rPr>
                <w:rFonts w:hint="eastAsia" w:ascii="宋体" w:hAnsi="宋体" w:cs="宋体"/>
                <w:sz w:val="21"/>
                <w:szCs w:val="21"/>
                <w:lang w:eastAsia="zh-CN"/>
              </w:rPr>
              <w:t>、</w:t>
            </w:r>
            <w:r>
              <w:rPr>
                <w:rFonts w:hint="eastAsia" w:ascii="宋体" w:hAnsi="宋体" w:cs="宋体"/>
                <w:sz w:val="21"/>
                <w:szCs w:val="21"/>
              </w:rPr>
              <w:t>职业健康安全相关的各相关方及其要求的相关信息进行监视和评审，以便于理解和持续满足相关方的需求和期望。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与组织的管理者代表章新锋沟通发现，组织确定的</w:t>
            </w:r>
            <w:r>
              <w:rPr>
                <w:rFonts w:hint="eastAsia" w:ascii="宋体" w:hAnsi="宋体" w:cs="宋体"/>
                <w:sz w:val="21"/>
                <w:szCs w:val="21"/>
              </w:rPr>
              <w:t>相关方</w:t>
            </w:r>
            <w:r>
              <w:rPr>
                <w:rFonts w:hint="eastAsia" w:ascii="宋体" w:hAnsi="宋体" w:cs="宋体"/>
                <w:sz w:val="21"/>
                <w:szCs w:val="21"/>
                <w:lang w:val="en-US" w:eastAsia="zh-CN"/>
              </w:rPr>
              <w:t>包括</w:t>
            </w:r>
            <w:r>
              <w:rPr>
                <w:rFonts w:hint="eastAsia" w:ascii="宋体" w:hAnsi="宋体" w:cs="宋体"/>
                <w:sz w:val="21"/>
                <w:szCs w:val="21"/>
              </w:rPr>
              <w:t>：</w:t>
            </w:r>
            <w:r>
              <w:rPr>
                <w:rFonts w:hint="eastAsia" w:ascii="宋体" w:hAnsi="宋体" w:cs="宋体"/>
                <w:sz w:val="21"/>
                <w:szCs w:val="21"/>
                <w:lang w:val="en-US" w:eastAsia="zh-CN"/>
              </w:rPr>
              <w:t>①</w:t>
            </w:r>
            <w:r>
              <w:rPr>
                <w:rFonts w:hint="eastAsia" w:ascii="宋体" w:hAnsi="宋体" w:cs="宋体"/>
                <w:sz w:val="21"/>
                <w:szCs w:val="21"/>
              </w:rPr>
              <w:t>员工及其他为组织工作者；</w:t>
            </w:r>
            <w:r>
              <w:rPr>
                <w:rFonts w:hint="eastAsia" w:ascii="宋体" w:hAnsi="宋体" w:cs="宋体"/>
                <w:sz w:val="21"/>
                <w:szCs w:val="21"/>
                <w:lang w:val="en-US" w:eastAsia="zh-CN"/>
              </w:rPr>
              <w:t>②</w:t>
            </w:r>
            <w:r>
              <w:rPr>
                <w:rFonts w:hint="eastAsia" w:ascii="宋体" w:hAnsi="宋体" w:cs="宋体"/>
                <w:sz w:val="21"/>
                <w:szCs w:val="21"/>
              </w:rPr>
              <w:t>供方；</w:t>
            </w:r>
            <w:r>
              <w:rPr>
                <w:rFonts w:hint="eastAsia" w:ascii="宋体" w:hAnsi="宋体" w:cs="宋体"/>
                <w:sz w:val="21"/>
                <w:szCs w:val="21"/>
                <w:lang w:val="en-US" w:eastAsia="zh-CN"/>
              </w:rPr>
              <w:t>③</w:t>
            </w:r>
            <w:r>
              <w:rPr>
                <w:rFonts w:hint="eastAsia" w:ascii="宋体" w:hAnsi="宋体" w:cs="宋体"/>
                <w:sz w:val="21"/>
                <w:szCs w:val="21"/>
              </w:rPr>
              <w:t>顾客；</w:t>
            </w:r>
            <w:r>
              <w:rPr>
                <w:rFonts w:hint="eastAsia" w:ascii="宋体" w:hAnsi="宋体" w:cs="宋体"/>
                <w:sz w:val="21"/>
                <w:szCs w:val="21"/>
                <w:lang w:val="en-US" w:eastAsia="zh-CN"/>
              </w:rPr>
              <w:t>④</w:t>
            </w:r>
            <w:r>
              <w:rPr>
                <w:rFonts w:hint="eastAsia" w:ascii="宋体" w:hAnsi="宋体" w:cs="宋体"/>
                <w:sz w:val="21"/>
                <w:szCs w:val="21"/>
              </w:rPr>
              <w:t>法律法规及监管机关；</w:t>
            </w:r>
            <w:r>
              <w:rPr>
                <w:rFonts w:hint="eastAsia" w:ascii="宋体" w:hAnsi="宋体" w:cs="宋体"/>
                <w:sz w:val="21"/>
                <w:szCs w:val="21"/>
                <w:lang w:val="en-US" w:eastAsia="zh-CN"/>
              </w:rPr>
              <w:t>⑤第三方</w:t>
            </w:r>
            <w:r>
              <w:rPr>
                <w:rFonts w:hint="eastAsia" w:ascii="宋体" w:hAnsi="宋体" w:cs="宋体"/>
                <w:sz w:val="21"/>
                <w:szCs w:val="21"/>
              </w:rPr>
              <w:t>机构等；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对应</w:t>
            </w:r>
            <w:r>
              <w:rPr>
                <w:rFonts w:hint="eastAsia" w:ascii="宋体" w:hAnsi="宋体" w:cs="宋体"/>
                <w:sz w:val="21"/>
                <w:szCs w:val="21"/>
              </w:rPr>
              <w:t>各相关方</w:t>
            </w:r>
            <w:r>
              <w:rPr>
                <w:rFonts w:hint="eastAsia" w:ascii="宋体" w:hAnsi="宋体" w:cs="宋体"/>
                <w:sz w:val="21"/>
                <w:szCs w:val="21"/>
                <w:lang w:eastAsia="zh-CN"/>
              </w:rPr>
              <w:t>，</w:t>
            </w:r>
            <w:r>
              <w:rPr>
                <w:rFonts w:hint="eastAsia" w:ascii="宋体" w:hAnsi="宋体" w:cs="宋体"/>
                <w:sz w:val="21"/>
                <w:szCs w:val="21"/>
                <w:lang w:val="en-US" w:eastAsia="zh-CN"/>
              </w:rPr>
              <w:t>组织</w:t>
            </w:r>
            <w:r>
              <w:rPr>
                <w:rFonts w:hint="eastAsia" w:ascii="宋体" w:hAnsi="宋体" w:cs="宋体"/>
                <w:sz w:val="21"/>
                <w:szCs w:val="21"/>
              </w:rPr>
              <w:t>识别了相应的需求和期望</w:t>
            </w:r>
            <w:r>
              <w:rPr>
                <w:rFonts w:hint="eastAsia" w:ascii="宋体" w:hAnsi="宋体" w:cs="宋体"/>
                <w:sz w:val="21"/>
                <w:szCs w:val="21"/>
                <w:lang w:eastAsia="zh-CN"/>
              </w:rPr>
              <w:t>，</w:t>
            </w:r>
            <w:r>
              <w:rPr>
                <w:rFonts w:hint="eastAsia" w:ascii="宋体" w:hAnsi="宋体" w:cs="宋体"/>
                <w:sz w:val="21"/>
                <w:szCs w:val="21"/>
              </w:rPr>
              <w:t>如</w:t>
            </w:r>
            <w:r>
              <w:rPr>
                <w:rFonts w:hint="eastAsia" w:ascii="宋体" w:hAnsi="宋体" w:cs="宋体"/>
                <w:sz w:val="21"/>
                <w:szCs w:val="21"/>
                <w:lang w:eastAsia="zh-CN"/>
              </w:rPr>
              <w:t>：</w:t>
            </w:r>
            <w:r>
              <w:rPr>
                <w:rFonts w:hint="eastAsia" w:ascii="宋体" w:hAnsi="宋体" w:cs="宋体"/>
                <w:sz w:val="21"/>
                <w:szCs w:val="21"/>
                <w:lang w:val="en-US" w:eastAsia="zh-CN"/>
              </w:rPr>
              <w:t>员工的工作环境和职业健康安全要求</w:t>
            </w:r>
            <w:r>
              <w:rPr>
                <w:rFonts w:hint="eastAsia" w:ascii="宋体" w:hAnsi="宋体" w:cs="宋体"/>
                <w:sz w:val="21"/>
                <w:szCs w:val="21"/>
              </w:rPr>
              <w:t>；政府职能部门</w:t>
            </w:r>
            <w:r>
              <w:rPr>
                <w:rFonts w:hint="eastAsia" w:ascii="宋体" w:hAnsi="宋体" w:cs="宋体"/>
                <w:sz w:val="21"/>
                <w:szCs w:val="21"/>
                <w:lang w:eastAsia="zh-CN"/>
              </w:rPr>
              <w:t>的</w:t>
            </w:r>
            <w:r>
              <w:rPr>
                <w:rFonts w:hint="eastAsia" w:ascii="宋体" w:hAnsi="宋体" w:cs="宋体"/>
                <w:sz w:val="21"/>
                <w:szCs w:val="21"/>
              </w:rPr>
              <w:t>确保安全生产、环保等</w:t>
            </w:r>
            <w:r>
              <w:rPr>
                <w:rFonts w:hint="eastAsia" w:ascii="宋体" w:hAnsi="宋体" w:cs="宋体"/>
                <w:sz w:val="21"/>
                <w:szCs w:val="21"/>
                <w:lang w:val="en-US" w:eastAsia="zh-CN"/>
              </w:rPr>
              <w:t>要求</w:t>
            </w:r>
            <w:r>
              <w:rPr>
                <w:rFonts w:hint="eastAsia" w:ascii="宋体" w:hAnsi="宋体" w:cs="宋体"/>
                <w:sz w:val="21"/>
                <w:szCs w:val="21"/>
              </w:rPr>
              <w:t>。识别基本充分。</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组织的</w:t>
            </w:r>
            <w:r>
              <w:rPr>
                <w:rFonts w:hint="eastAsia" w:ascii="华文细黑" w:hAnsi="华文细黑" w:eastAsia="华文细黑" w:cs="华文细黑"/>
                <w:sz w:val="21"/>
                <w:szCs w:val="21"/>
              </w:rPr>
              <w:t>认证范围为：</w:t>
            </w:r>
          </w:p>
          <w:p>
            <w:pPr>
              <w:ind w:firstLine="400" w:firstLineChars="200"/>
              <w:rPr>
                <w:rFonts w:hint="eastAsia" w:eastAsia="华文细黑"/>
                <w:sz w:val="20"/>
                <w:lang w:eastAsia="zh-CN"/>
              </w:rPr>
            </w:pPr>
            <w:bookmarkStart w:id="1" w:name="审核范围"/>
            <w:r>
              <w:rPr>
                <w:sz w:val="20"/>
              </w:rPr>
              <w:t>E：电动升降立柱的生产；铁制家具（电动升降桌、升降台）及其配套线性传动系统设备和铁制家具及其部件的销售所涉及场所的相关环境管理活动</w:t>
            </w:r>
            <w:r>
              <w:rPr>
                <w:rFonts w:hint="eastAsia"/>
                <w:sz w:val="20"/>
                <w:lang w:eastAsia="zh-CN"/>
              </w:rPr>
              <w:t>。</w:t>
            </w:r>
          </w:p>
          <w:p>
            <w:pPr>
              <w:keepLines w:val="0"/>
              <w:pageBreakBefore w:val="0"/>
              <w:widowControl w:val="0"/>
              <w:kinsoku/>
              <w:wordWrap/>
              <w:overflowPunct/>
              <w:topLinePunct w:val="0"/>
              <w:autoSpaceDE/>
              <w:autoSpaceDN/>
              <w:bidi w:val="0"/>
              <w:adjustRightInd/>
              <w:spacing w:line="240" w:lineRule="auto"/>
              <w:ind w:firstLine="400" w:firstLineChars="200"/>
              <w:textAlignment w:val="auto"/>
              <w:rPr>
                <w:rFonts w:hint="eastAsia"/>
                <w:sz w:val="20"/>
                <w:lang w:eastAsia="zh-CN"/>
              </w:rPr>
            </w:pPr>
            <w:r>
              <w:rPr>
                <w:sz w:val="20"/>
              </w:rPr>
              <w:t>O：电动升降立柱的生产；铁制家具（电动升降桌、升降台）及其配套线性传动系统设备和铁制家具及其部件的销售所涉及场所的相关职业健康安全管理活动</w:t>
            </w:r>
            <w:bookmarkEnd w:id="1"/>
            <w:r>
              <w:rPr>
                <w:rFonts w:hint="eastAsia"/>
                <w:sz w:val="20"/>
                <w:lang w:eastAsia="zh-CN"/>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现场核实确认，组织的认证范围与组织实际业务活动内容一致，且在资质范围内，满足要求。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环境/职业健康安全管理体系及其过程</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EO4.4</w:t>
            </w:r>
          </w:p>
        </w:tc>
        <w:tc>
          <w:tcPr>
            <w:tcW w:w="10004" w:type="dxa"/>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组织于</w:t>
            </w:r>
            <w:r>
              <w:rPr>
                <w:rFonts w:hint="eastAsia"/>
                <w:sz w:val="21"/>
                <w:szCs w:val="21"/>
              </w:rPr>
              <w:t>202</w:t>
            </w:r>
            <w:r>
              <w:rPr>
                <w:rFonts w:hint="eastAsia"/>
                <w:sz w:val="21"/>
                <w:szCs w:val="21"/>
                <w:lang w:val="en-US" w:eastAsia="zh-CN"/>
              </w:rPr>
              <w:t>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10</w:t>
            </w:r>
            <w:r>
              <w:rPr>
                <w:rFonts w:hint="eastAsia"/>
                <w:sz w:val="21"/>
                <w:szCs w:val="21"/>
              </w:rPr>
              <w:t>日</w:t>
            </w:r>
            <w:r>
              <w:rPr>
                <w:rFonts w:hint="eastAsia" w:ascii="华文细黑" w:hAnsi="华文细黑" w:eastAsia="华文细黑" w:cs="华文细黑"/>
              </w:rPr>
              <w:t>根据自身的实际情况导入</w:t>
            </w:r>
            <w:r>
              <w:rPr>
                <w:rFonts w:hint="eastAsia" w:ascii="华文细黑" w:hAnsi="华文细黑" w:cs="华文细黑"/>
                <w:lang w:eastAsia="zh-CN"/>
              </w:rPr>
              <w:t>环境和职业健康安全</w:t>
            </w:r>
            <w:r>
              <w:rPr>
                <w:rFonts w:hint="eastAsia" w:ascii="华文细黑" w:hAnsi="华文细黑" w:eastAsia="华文细黑" w:cs="华文细黑"/>
              </w:rPr>
              <w:t>管理体系，按照标准的要求组织人员编制了管理手册、</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w:t>
            </w:r>
            <w:r>
              <w:rPr>
                <w:rFonts w:hint="eastAsia" w:ascii="华文细黑" w:hAnsi="华文细黑" w:cs="华文细黑"/>
                <w:lang w:val="en-US" w:eastAsia="zh-CN"/>
              </w:rPr>
              <w:t>规程</w:t>
            </w:r>
            <w:r>
              <w:rPr>
                <w:rFonts w:hint="eastAsia" w:ascii="华文细黑" w:hAnsi="华文细黑" w:eastAsia="华文细黑" w:cs="华文细黑"/>
              </w:rPr>
              <w:t>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记录表格，制定了方针和目标，通过对过程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p>
          <w:p>
            <w:pPr>
              <w:ind w:firstLine="420" w:firstLineChars="200"/>
              <w:rPr>
                <w:rFonts w:hint="eastAsia" w:ascii="华文细黑" w:hAnsi="华文细黑" w:eastAsia="华文细黑" w:cs="华文细黑"/>
                <w:lang w:val="en-US" w:eastAsia="zh-CN"/>
              </w:rPr>
            </w:pP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审核了解到，组织的过程策划及其变更策划如下：</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1.组织</w:t>
            </w:r>
            <w:r>
              <w:rPr>
                <w:rFonts w:hint="eastAsia" w:ascii="华文细黑" w:hAnsi="华文细黑" w:eastAsia="华文细黑" w:cs="华文细黑"/>
              </w:rPr>
              <w:t>现有</w:t>
            </w:r>
            <w:r>
              <w:rPr>
                <w:rFonts w:hint="eastAsia" w:ascii="华文细黑" w:hAnsi="华文细黑" w:cs="华文细黑"/>
                <w:lang w:val="en-US" w:eastAsia="zh-CN"/>
              </w:rPr>
              <w:t>7</w:t>
            </w:r>
            <w:r>
              <w:rPr>
                <w:rFonts w:hint="eastAsia" w:ascii="华文细黑" w:hAnsi="华文细黑" w:eastAsia="华文细黑" w:cs="华文细黑"/>
              </w:rPr>
              <w:t>个职能部门</w:t>
            </w:r>
            <w:r>
              <w:rPr>
                <w:rFonts w:hint="eastAsia" w:ascii="华文细黑" w:hAnsi="华文细黑" w:cs="华文细黑"/>
                <w:lang w:eastAsia="zh-CN"/>
              </w:rPr>
              <w:t>，</w:t>
            </w:r>
            <w:r>
              <w:rPr>
                <w:rFonts w:hint="eastAsia" w:ascii="华文细黑" w:hAnsi="华文细黑" w:cs="华文细黑"/>
                <w:lang w:val="en-US" w:eastAsia="zh-CN"/>
              </w:rPr>
              <w:t>覆盖</w:t>
            </w:r>
            <w:r>
              <w:rPr>
                <w:rFonts w:hint="eastAsia" w:ascii="华文细黑" w:hAnsi="华文细黑" w:cs="华文细黑"/>
                <w:sz w:val="21"/>
                <w:szCs w:val="21"/>
                <w:lang w:val="en-US" w:eastAsia="zh-CN"/>
              </w:rPr>
              <w:t>办公室</w:t>
            </w:r>
            <w:r>
              <w:rPr>
                <w:rFonts w:hint="eastAsia" w:ascii="华文细黑" w:hAnsi="华文细黑" w:eastAsia="华文细黑" w:cs="华文细黑"/>
                <w:sz w:val="21"/>
                <w:szCs w:val="21"/>
                <w:lang w:val="en-US" w:eastAsia="zh-CN"/>
              </w:rPr>
              <w:t>、生产部、技术部、</w:t>
            </w:r>
            <w:r>
              <w:rPr>
                <w:rFonts w:hint="eastAsia" w:ascii="华文细黑" w:hAnsi="华文细黑" w:cs="华文细黑"/>
                <w:sz w:val="21"/>
                <w:szCs w:val="21"/>
                <w:lang w:val="en-US" w:eastAsia="zh-CN"/>
              </w:rPr>
              <w:t>品质</w:t>
            </w:r>
            <w:r>
              <w:rPr>
                <w:rFonts w:hint="eastAsia" w:ascii="华文细黑" w:hAnsi="华文细黑" w:eastAsia="华文细黑" w:cs="华文细黑"/>
                <w:sz w:val="21"/>
                <w:szCs w:val="21"/>
                <w:lang w:val="en-US" w:eastAsia="zh-CN"/>
              </w:rPr>
              <w:t>部、销售部、采购部、财务部</w:t>
            </w:r>
            <w:r>
              <w:rPr>
                <w:rFonts w:hint="eastAsia" w:ascii="华文细黑" w:hAnsi="华文细黑" w:cs="华文细黑"/>
                <w:lang w:val="en-US" w:eastAsia="zh-CN"/>
              </w:rPr>
              <w:t>等</w:t>
            </w:r>
            <w:r>
              <w:rPr>
                <w:rFonts w:hint="eastAsia" w:ascii="华文细黑" w:hAnsi="华文细黑" w:eastAsia="华文细黑" w:cs="华文细黑"/>
              </w:rPr>
              <w:t>；查</w:t>
            </w:r>
            <w:r>
              <w:rPr>
                <w:rFonts w:hint="eastAsia" w:ascii="华文细黑" w:hAnsi="华文细黑" w:cs="华文细黑"/>
                <w:lang w:val="en-US" w:eastAsia="zh-CN"/>
              </w:rPr>
              <w:t>手册</w:t>
            </w:r>
            <w:r>
              <w:rPr>
                <w:rFonts w:hint="eastAsia" w:ascii="华文细黑" w:hAnsi="华文细黑" w:eastAsia="华文细黑" w:cs="华文细黑"/>
              </w:rPr>
              <w:t>“职</w:t>
            </w:r>
            <w:r>
              <w:rPr>
                <w:rFonts w:hint="eastAsia" w:ascii="华文细黑" w:hAnsi="华文细黑" w:cs="华文细黑"/>
                <w:lang w:val="en-US" w:eastAsia="zh-CN"/>
              </w:rPr>
              <w:t>责分配</w:t>
            </w:r>
            <w:r>
              <w:rPr>
                <w:rFonts w:hint="eastAsia" w:ascii="华文细黑" w:hAnsi="华文细黑" w:eastAsia="华文细黑" w:cs="华文细黑"/>
              </w:rPr>
              <w:t>表”</w:t>
            </w:r>
            <w:r>
              <w:rPr>
                <w:rFonts w:hint="eastAsia" w:ascii="华文细黑" w:hAnsi="华文细黑" w:cs="华文细黑"/>
                <w:lang w:eastAsia="zh-CN"/>
              </w:rPr>
              <w:t>，</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w:t>
            </w:r>
            <w:r>
              <w:rPr>
                <w:rFonts w:hint="eastAsia" w:ascii="华文细黑" w:hAnsi="华文细黑" w:cs="华文细黑"/>
                <w:lang w:val="en-US" w:eastAsia="zh-CN"/>
              </w:rPr>
              <w:t>切割→冲孔→焊接（外协）→喷涂（外协）→装配→入库</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w:t>
            </w:r>
            <w:r>
              <w:rPr>
                <w:rFonts w:hint="eastAsia" w:ascii="华文细黑" w:hAnsi="华文细黑" w:cs="华文细黑"/>
                <w:lang w:val="en-US" w:eastAsia="zh-CN"/>
              </w:rPr>
              <w:t>输入输出明确，</w:t>
            </w:r>
            <w:r>
              <w:rPr>
                <w:rFonts w:hint="eastAsia" w:ascii="华文细黑" w:hAnsi="华文细黑" w:eastAsia="华文细黑" w:cs="华文细黑"/>
                <w:lang w:val="en-US" w:eastAsia="zh-CN"/>
              </w:rPr>
              <w:t>活动均有相应的</w:t>
            </w:r>
            <w:r>
              <w:rPr>
                <w:rFonts w:hint="eastAsia" w:ascii="华文细黑" w:hAnsi="华文细黑" w:cs="华文细黑"/>
                <w:lang w:val="en-US" w:eastAsia="zh-CN"/>
              </w:rPr>
              <w:t>操作规程</w:t>
            </w:r>
            <w:r>
              <w:rPr>
                <w:rFonts w:hint="eastAsia" w:ascii="华文细黑" w:hAnsi="华文细黑" w:eastAsia="华文细黑" w:cs="华文细黑"/>
                <w:lang w:val="en-US" w:eastAsia="zh-CN"/>
              </w:rPr>
              <w:t>。</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3.组织的资源识别和确定包括</w:t>
            </w:r>
            <w:r>
              <w:rPr>
                <w:rFonts w:hint="eastAsia" w:ascii="华文细黑" w:hAnsi="华文细黑" w:cs="华文细黑"/>
                <w:lang w:val="en-US" w:eastAsia="zh-CN"/>
              </w:rPr>
              <w:t>生产、环保及安全</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rFonts w:hint="default"/>
                <w:lang w:val="en-US" w:eastAsia="zh-CN"/>
              </w:rPr>
            </w:pPr>
            <w:r>
              <w:rPr>
                <w:rFonts w:hint="eastAsia" w:ascii="华文细黑" w:hAnsi="华文细黑" w:cs="华文细黑"/>
                <w:lang w:val="en-US" w:eastAsia="zh-CN"/>
              </w:rPr>
              <w:t>4.组织的风险识别和应对见EO6.1.1/6.1.4。</w:t>
            </w:r>
          </w:p>
          <w:p>
            <w:pPr>
              <w:ind w:firstLine="420" w:firstLineChars="200"/>
              <w:rPr>
                <w:sz w:val="21"/>
                <w:szCs w:val="21"/>
              </w:rPr>
            </w:pPr>
            <w:r>
              <w:rPr>
                <w:rFonts w:hint="eastAsia" w:ascii="华文细黑" w:hAnsi="华文细黑" w:cs="华文细黑"/>
                <w:lang w:val="en-US" w:eastAsia="zh-CN"/>
              </w:rPr>
              <w:t>5</w:t>
            </w:r>
            <w:r>
              <w:rPr>
                <w:rFonts w:hint="eastAsia" w:ascii="华文细黑" w:hAnsi="华文细黑" w:eastAsia="华文细黑" w:cs="华文细黑"/>
                <w:lang w:val="en-US" w:eastAsia="zh-CN"/>
              </w:rPr>
              <w:t>.组织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清洗废水监测、工作场所危害因素监测、6S检查</w:t>
            </w:r>
            <w:r>
              <w:rPr>
                <w:rFonts w:hint="eastAsia" w:ascii="华文细黑" w:hAnsi="华文细黑" w:eastAsia="华文细黑" w:cs="华文细黑"/>
                <w:lang w:val="en-US" w:eastAsia="zh-CN"/>
              </w:rPr>
              <w:t>等</w:t>
            </w:r>
            <w:r>
              <w:rPr>
                <w:rFonts w:hint="eastAsia" w:ascii="华文细黑" w:hAnsi="华文细黑" w:eastAsia="华文细黑" w:cs="华文细黑"/>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领导作用与承诺</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EO5.1</w:t>
            </w:r>
          </w:p>
        </w:tc>
        <w:tc>
          <w:tcPr>
            <w:tcW w:w="10004" w:type="dxa"/>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从组织</w:t>
            </w:r>
            <w:r>
              <w:rPr>
                <w:rFonts w:hint="eastAsia"/>
                <w:lang w:val="en-US" w:eastAsia="zh-CN"/>
              </w:rPr>
              <w:t>管理者代章新锋</w:t>
            </w:r>
            <w:r>
              <w:rPr>
                <w:rFonts w:hint="eastAsia" w:ascii="华文细黑" w:hAnsi="华文细黑" w:eastAsia="华文细黑" w:cs="华文细黑"/>
                <w:lang w:val="en-US" w:eastAsia="zh-CN"/>
              </w:rPr>
              <w:t>了解到，管理层的</w:t>
            </w:r>
            <w:r>
              <w:rPr>
                <w:rFonts w:hint="eastAsia" w:ascii="华文细黑" w:hAnsi="华文细黑" w:eastAsia="华文细黑" w:cs="华文细黑"/>
              </w:rPr>
              <w:t>主要承诺</w:t>
            </w:r>
            <w:r>
              <w:rPr>
                <w:rFonts w:hint="eastAsia" w:ascii="华文细黑" w:hAnsi="华文细黑" w:cs="华文细黑"/>
                <w:lang w:val="en-US" w:eastAsia="zh-CN"/>
              </w:rPr>
              <w:t>通过以下途径实现</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的质量、环境方针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质量、环境目标,并与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w:t>
            </w:r>
            <w:r>
              <w:rPr>
                <w:rFonts w:hint="eastAsia" w:ascii="华文细黑" w:hAnsi="华文细黑" w:eastAsia="华文细黑" w:cs="华文细黑"/>
                <w:lang w:eastAsia="zh-CN"/>
              </w:rPr>
              <w:t>、</w:t>
            </w:r>
            <w:r>
              <w:rPr>
                <w:rFonts w:hint="eastAsia" w:ascii="华文细黑" w:hAnsi="华文细黑" w:eastAsia="华文细黑" w:cs="华文细黑"/>
              </w:rPr>
              <w:t>环境管理和符合</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11.</w:t>
            </w:r>
            <w:r>
              <w:rPr>
                <w:rFonts w:hint="eastAsia" w:ascii="华文细黑" w:hAnsi="华文细黑" w:eastAsia="华文细黑" w:cs="华文细黑"/>
              </w:rPr>
              <w:t>在组织内建立、引导和促进支持职业健康安全管理体系预期结果的文化；</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12.</w:t>
            </w:r>
            <w:r>
              <w:rPr>
                <w:rFonts w:hint="eastAsia" w:ascii="华文细黑" w:hAnsi="华文细黑" w:eastAsia="华文细黑" w:cs="华文细黑"/>
              </w:rPr>
              <w:t>保护工作人员不因报告事件、危险源、风险和机遇而遭受报复；</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13.</w:t>
            </w:r>
            <w:r>
              <w:rPr>
                <w:rFonts w:hint="eastAsia" w:ascii="华文细黑" w:hAnsi="华文细黑" w:eastAsia="华文细黑" w:cs="华文细黑"/>
              </w:rPr>
              <w:t>确保组织建立和实施工作人员的协商和参与的过程</w:t>
            </w:r>
          </w:p>
          <w:p>
            <w:pPr>
              <w:ind w:firstLine="420" w:firstLineChars="200"/>
              <w:rPr>
                <w:rFonts w:hint="eastAsia" w:ascii="华文细黑" w:hAnsi="华文细黑" w:cs="华文细黑"/>
                <w:lang w:val="en-US" w:eastAsia="zh-CN"/>
              </w:rPr>
            </w:pPr>
            <w:r>
              <w:rPr>
                <w:rFonts w:hint="eastAsia" w:ascii="华文细黑" w:hAnsi="华文细黑" w:eastAsia="华文细黑" w:cs="华文细黑"/>
                <w:szCs w:val="21"/>
                <w:lang w:val="en-US" w:eastAsia="zh-CN"/>
              </w:rPr>
              <w:t>14.</w:t>
            </w:r>
            <w:r>
              <w:rPr>
                <w:rFonts w:hint="eastAsia" w:ascii="华文细黑" w:hAnsi="华文细黑" w:eastAsia="华文细黑" w:cs="华文细黑"/>
              </w:rPr>
              <w:t>支持健康安全委员会的建立和运行。</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的方针目标以及传达守法经营及</w:t>
            </w:r>
            <w:r>
              <w:rPr>
                <w:rFonts w:hint="eastAsia" w:ascii="华文细黑" w:hAnsi="华文细黑" w:eastAsia="华文细黑" w:cs="华文细黑"/>
                <w:lang w:val="en-US" w:eastAsia="zh-CN"/>
              </w:rPr>
              <w:t>环保和安全</w:t>
            </w:r>
            <w:r>
              <w:rPr>
                <w:rFonts w:hint="eastAsia" w:ascii="华文细黑" w:hAnsi="华文细黑" w:eastAsia="华文细黑" w:cs="华文细黑"/>
              </w:rPr>
              <w:t>意识的重要性并形成</w:t>
            </w:r>
            <w:r>
              <w:rPr>
                <w:rFonts w:hint="eastAsia" w:ascii="华文细黑" w:hAnsi="华文细黑" w:cs="华文细黑"/>
                <w:lang w:val="en-US" w:eastAsia="zh-CN"/>
              </w:rPr>
              <w:t>规范</w:t>
            </w:r>
            <w:r>
              <w:rPr>
                <w:rFonts w:hint="eastAsia" w:ascii="华文细黑" w:hAnsi="华文细黑" w:eastAsia="华文细黑" w:cs="华文细黑"/>
              </w:rPr>
              <w:t>，强调企业实施环境</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管理体系的重要性。资源提供充分并通过定期管理评审</w:t>
            </w:r>
            <w:r>
              <w:rPr>
                <w:rFonts w:hint="eastAsia" w:ascii="华文细黑" w:hAnsi="华文细黑" w:cs="华文细黑"/>
                <w:lang w:val="en-US" w:eastAsia="zh-CN"/>
              </w:rPr>
              <w:t>对</w:t>
            </w:r>
            <w:r>
              <w:rPr>
                <w:rFonts w:hint="eastAsia" w:ascii="华文细黑" w:hAnsi="华文细黑" w:eastAsia="华文细黑" w:cs="华文细黑"/>
              </w:rPr>
              <w:t>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b/>
                <w:sz w:val="21"/>
                <w:szCs w:val="21"/>
              </w:rPr>
            </w:pPr>
            <w:r>
              <w:rPr>
                <w:rFonts w:hint="eastAsia" w:ascii="华文细黑" w:hAnsi="华文细黑" w:eastAsia="华文细黑" w:cs="华文细黑"/>
                <w:sz w:val="21"/>
                <w:szCs w:val="21"/>
              </w:rPr>
              <w:t>方针</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EO5.2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组织的一体化</w:t>
            </w:r>
            <w:r>
              <w:rPr>
                <w:rFonts w:hint="eastAsia" w:ascii="宋体" w:hAnsi="宋体" w:cs="宋体"/>
                <w:sz w:val="21"/>
                <w:szCs w:val="21"/>
              </w:rPr>
              <w:t>方针</w:t>
            </w:r>
            <w:r>
              <w:rPr>
                <w:rFonts w:hint="eastAsia" w:ascii="宋体" w:hAnsi="宋体" w:cs="宋体"/>
                <w:sz w:val="21"/>
                <w:szCs w:val="21"/>
                <w:lang w:val="en-US" w:eastAsia="zh-CN"/>
              </w:rPr>
              <w:t>如下</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以人为本、遵纪守法、预防污染、精益求精、满足要求。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以环境、职业健康安全标准为基础，结合实际制定方针。与</w:t>
            </w:r>
            <w:r>
              <w:rPr>
                <w:rFonts w:hint="eastAsia" w:ascii="宋体" w:hAnsi="宋体" w:cs="宋体"/>
                <w:sz w:val="21"/>
                <w:szCs w:val="21"/>
                <w:lang w:val="en-US" w:eastAsia="zh-CN"/>
              </w:rPr>
              <w:t>管理者代表章新锋</w:t>
            </w:r>
            <w:r>
              <w:rPr>
                <w:rFonts w:hint="eastAsia" w:ascii="宋体" w:hAnsi="宋体" w:cs="宋体"/>
                <w:sz w:val="21"/>
                <w:szCs w:val="21"/>
              </w:rPr>
              <w:t>进行交谈，</w:t>
            </w:r>
            <w:r>
              <w:rPr>
                <w:rFonts w:hint="eastAsia" w:ascii="宋体" w:hAnsi="宋体" w:cs="宋体"/>
                <w:sz w:val="21"/>
                <w:szCs w:val="21"/>
                <w:lang w:val="en-US" w:eastAsia="zh-CN"/>
              </w:rPr>
              <w:t>其</w:t>
            </w:r>
            <w:r>
              <w:rPr>
                <w:rFonts w:hint="eastAsia" w:ascii="宋体" w:hAnsi="宋体" w:cs="宋体"/>
                <w:sz w:val="21"/>
                <w:szCs w:val="21"/>
              </w:rPr>
              <w:t>对方针内涵的理解较深刻</w:t>
            </w:r>
            <w:r>
              <w:rPr>
                <w:rFonts w:hint="eastAsia" w:ascii="宋体" w:hAnsi="宋体" w:cs="宋体"/>
                <w:sz w:val="21"/>
                <w:szCs w:val="21"/>
                <w:lang w:eastAsia="zh-CN"/>
              </w:rPr>
              <w:t>，</w:t>
            </w:r>
            <w:r>
              <w:rPr>
                <w:rFonts w:hint="eastAsia" w:ascii="宋体" w:hAnsi="宋体" w:cs="宋体"/>
                <w:sz w:val="21"/>
                <w:szCs w:val="21"/>
                <w:lang w:val="en-US" w:eastAsia="zh-CN"/>
              </w:rPr>
              <w:t>方针与企业的愿景、使命和价值观相适应</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方针能为制定目标提供框架，</w:t>
            </w:r>
            <w:r>
              <w:rPr>
                <w:rFonts w:hint="eastAsia" w:ascii="宋体" w:hAnsi="宋体" w:cs="宋体"/>
                <w:sz w:val="21"/>
                <w:szCs w:val="21"/>
                <w:lang w:val="en-US" w:eastAsia="zh-CN"/>
              </w:rPr>
              <w:t>组织通过培训</w:t>
            </w:r>
            <w:r>
              <w:rPr>
                <w:rFonts w:hint="eastAsia" w:ascii="宋体" w:hAnsi="宋体" w:cs="宋体"/>
                <w:sz w:val="21"/>
                <w:szCs w:val="21"/>
              </w:rPr>
              <w:t>等手段保证管理方针为全体员工理解并落实到工作中</w:t>
            </w:r>
            <w:r>
              <w:rPr>
                <w:rFonts w:hint="eastAsia" w:ascii="宋体" w:hAnsi="宋体" w:cs="宋体"/>
                <w:sz w:val="21"/>
                <w:szCs w:val="21"/>
                <w:lang w:eastAsia="zh-CN"/>
              </w:rPr>
              <w:t>，</w:t>
            </w:r>
            <w:r>
              <w:rPr>
                <w:rFonts w:hint="eastAsia" w:ascii="宋体" w:hAnsi="宋体" w:cs="宋体"/>
                <w:sz w:val="21"/>
                <w:szCs w:val="21"/>
              </w:rPr>
              <w:t>管理评审时对方针的持续适宜性进行了评审，有评审记录。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方针通过文件、</w:t>
            </w:r>
            <w:r>
              <w:rPr>
                <w:rFonts w:hint="eastAsia" w:ascii="宋体" w:hAnsi="宋体" w:cs="宋体"/>
                <w:sz w:val="21"/>
                <w:szCs w:val="21"/>
                <w:lang w:val="en-US" w:eastAsia="zh-CN"/>
              </w:rPr>
              <w:t>会议</w:t>
            </w:r>
            <w:r>
              <w:rPr>
                <w:rFonts w:hint="eastAsia" w:ascii="宋体" w:hAnsi="宋体" w:cs="宋体"/>
                <w:sz w:val="21"/>
                <w:szCs w:val="21"/>
              </w:rPr>
              <w:t>等形式传达给所有为公司工作的人员，相关方也可通过</w:t>
            </w:r>
            <w:r>
              <w:rPr>
                <w:rFonts w:hint="eastAsia" w:ascii="宋体" w:hAnsi="宋体" w:cs="宋体"/>
                <w:sz w:val="21"/>
                <w:szCs w:val="21"/>
                <w:lang w:val="en-US" w:eastAsia="zh-CN"/>
              </w:rPr>
              <w:t>手册</w:t>
            </w:r>
            <w:r>
              <w:rPr>
                <w:rFonts w:hint="eastAsia" w:ascii="宋体" w:hAnsi="宋体" w:cs="宋体"/>
                <w:sz w:val="21"/>
                <w:szCs w:val="21"/>
              </w:rPr>
              <w:t>获取方针。基本符合标准的要求。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协商和参与机制</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EO5.4</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任命</w:t>
            </w:r>
            <w:r>
              <w:rPr>
                <w:rFonts w:hint="eastAsia" w:ascii="等线" w:hAnsi="等线" w:eastAsia="等线" w:cs="等线"/>
                <w:sz w:val="21"/>
                <w:szCs w:val="21"/>
                <w:lang w:val="en-US" w:eastAsia="zh-CN"/>
              </w:rPr>
              <w:t>潘佳妮为</w:t>
            </w:r>
            <w:r>
              <w:rPr>
                <w:rFonts w:hint="eastAsia" w:ascii="等线" w:hAnsi="等线" w:eastAsia="等线" w:cs="等线"/>
                <w:sz w:val="21"/>
                <w:szCs w:val="21"/>
              </w:rPr>
              <w:t>职业健康安全管理事务代表，</w:t>
            </w:r>
            <w:r>
              <w:rPr>
                <w:rFonts w:hint="eastAsia" w:ascii="等线" w:hAnsi="等线" w:eastAsia="等线" w:cs="等线"/>
                <w:sz w:val="21"/>
                <w:szCs w:val="21"/>
                <w:lang w:val="en-US" w:eastAsia="zh-CN"/>
              </w:rPr>
              <w:t>组织</w:t>
            </w:r>
            <w:r>
              <w:rPr>
                <w:rFonts w:hint="eastAsia" w:ascii="等线" w:hAnsi="等线" w:eastAsia="等线" w:cs="等线"/>
                <w:sz w:val="21"/>
                <w:szCs w:val="21"/>
              </w:rPr>
              <w:t>对履行事务代表以及非管理类工作人员的协商与参与职责进行了规定</w:t>
            </w:r>
            <w:r>
              <w:rPr>
                <w:rFonts w:hint="eastAsia" w:ascii="等线" w:hAnsi="等线" w:eastAsia="等线" w:cs="等线"/>
                <w:sz w:val="21"/>
                <w:szCs w:val="21"/>
                <w:lang w:val="en-US" w:eastAsia="zh-CN"/>
              </w:rPr>
              <w:t>，基本满足要求</w:t>
            </w:r>
            <w:r>
              <w:rPr>
                <w:rFonts w:hint="eastAsia" w:ascii="等线" w:hAnsi="等线" w:eastAsia="等线" w:cs="等线"/>
                <w:sz w:val="21"/>
                <w:szCs w:val="21"/>
              </w:rPr>
              <w:t>。</w:t>
            </w:r>
            <w:r>
              <w:rPr>
                <w:rFonts w:hint="eastAsia" w:ascii="等线" w:hAnsi="等线" w:eastAsia="等线" w:cs="等线"/>
                <w:sz w:val="21"/>
                <w:szCs w:val="21"/>
                <w:lang w:val="en-US" w:eastAsia="zh-CN"/>
              </w:rPr>
              <w:t>代表</w:t>
            </w:r>
            <w:r>
              <w:rPr>
                <w:rFonts w:hint="eastAsia" w:ascii="等线" w:hAnsi="等线" w:eastAsia="等线" w:cs="等线"/>
                <w:sz w:val="21"/>
                <w:szCs w:val="21"/>
              </w:rPr>
              <w:t>具有以下方面的职责和权限：</w:t>
            </w:r>
          </w:p>
          <w:p>
            <w:pPr>
              <w:ind w:firstLine="420" w:firstLineChars="200"/>
              <w:rPr>
                <w:rFonts w:hint="eastAsia" w:ascii="等线" w:hAnsi="等线" w:eastAsia="等线" w:cs="等线"/>
                <w:sz w:val="21"/>
                <w:szCs w:val="21"/>
              </w:rPr>
            </w:pPr>
            <w:r>
              <w:rPr>
                <w:rFonts w:hint="eastAsia" w:ascii="等线" w:hAnsi="等线" w:eastAsia="等线" w:cs="等线"/>
                <w:sz w:val="21"/>
                <w:szCs w:val="21"/>
              </w:rPr>
              <w:t>协助管理者代表，</w:t>
            </w:r>
            <w:r>
              <w:rPr>
                <w:rFonts w:hint="eastAsia" w:ascii="等线" w:hAnsi="等线" w:eastAsia="等线" w:cs="等线"/>
                <w:sz w:val="21"/>
                <w:szCs w:val="21"/>
                <w:lang w:val="en-US" w:eastAsia="zh-CN"/>
              </w:rPr>
              <w:t>其职责与权限包括</w:t>
            </w:r>
            <w:r>
              <w:rPr>
                <w:rFonts w:hint="eastAsia" w:ascii="等线" w:hAnsi="等线" w:eastAsia="等线" w:cs="等线"/>
                <w:sz w:val="21"/>
                <w:szCs w:val="21"/>
              </w:rPr>
              <w:t>协助总经理，参与职业健康安全方针、目标的制定和评审，参与风险管理和安全事务管理等。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等线" w:hAnsi="等线" w:eastAsia="等线" w:cs="等线"/>
                <w:sz w:val="21"/>
                <w:szCs w:val="21"/>
                <w:lang w:val="en-US" w:eastAsia="zh-CN"/>
              </w:rPr>
              <w:t>另组织以直接与最高管理者诉求的方式作为所有员工进行内部协商参与机制的补充，基本满足要求。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E</w:t>
            </w:r>
            <w:r>
              <w:rPr>
                <w:rFonts w:hint="eastAsia" w:ascii="华文细黑" w:hAnsi="华文细黑" w:eastAsia="华文细黑" w:cs="华文细黑"/>
                <w:sz w:val="21"/>
                <w:szCs w:val="21"/>
                <w:highlight w:val="none"/>
                <w:lang w:val="en-US" w:eastAsia="zh-CN"/>
              </w:rPr>
              <w:t>O</w:t>
            </w:r>
            <w:r>
              <w:rPr>
                <w:rFonts w:hint="eastAsia" w:ascii="华文细黑" w:hAnsi="华文细黑" w:eastAsia="华文细黑" w:cs="华文细黑"/>
                <w:sz w:val="21"/>
                <w:szCs w:val="21"/>
                <w:highlight w:val="none"/>
              </w:rPr>
              <w:t>6.1.1</w:t>
            </w:r>
            <w:r>
              <w:rPr>
                <w:rFonts w:hint="eastAsia" w:ascii="华文细黑" w:hAnsi="华文细黑" w:eastAsia="华文细黑" w:cs="华文细黑"/>
                <w:sz w:val="21"/>
                <w:szCs w:val="21"/>
                <w:highlight w:val="none"/>
                <w:lang w:val="en-US" w:eastAsia="zh-CN"/>
              </w:rPr>
              <w:t>/6.1.4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rPr>
            </w:pP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2.职业健康安全风险与机遇：包括员工健康、安全和疫情等相关的风险和机遇。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highlight w:val="none"/>
                <w:lang w:val="en-US" w:eastAsia="zh-CN"/>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考虑了风险和机遇以及相应的应对措施，制定了《风险分析及应对措施表》</w:t>
            </w:r>
            <w:r>
              <w:rPr>
                <w:rFonts w:hint="eastAsia" w:ascii="宋体" w:hAnsi="宋体" w:cs="宋体"/>
                <w:color w:val="auto"/>
                <w:szCs w:val="21"/>
                <w:lang w:val="en-US" w:eastAsia="zh-CN"/>
              </w:rPr>
              <w:t>(2022.3.15)</w:t>
            </w:r>
            <w:r>
              <w:rPr>
                <w:rFonts w:hint="eastAsia" w:ascii="宋体" w:hAnsi="宋体" w:cs="宋体"/>
                <w:color w:val="auto"/>
                <w:szCs w:val="21"/>
              </w:rPr>
              <w:t>，明确风险和机遇的识别方法/途径、评估方式，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在管理体系所确定的过程（设计开发、</w:t>
            </w:r>
            <w:r>
              <w:rPr>
                <w:rFonts w:hint="eastAsia" w:ascii="宋体" w:hAnsi="宋体" w:cs="宋体"/>
                <w:color w:val="auto"/>
                <w:szCs w:val="21"/>
                <w:lang w:val="en-US" w:eastAsia="zh-CN"/>
              </w:rPr>
              <w:t>采购、生产、销售</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针对性措施</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管理目标及其实现的策划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EO6.2</w:t>
            </w:r>
          </w:p>
        </w:tc>
        <w:tc>
          <w:tcPr>
            <w:tcW w:w="10004" w:type="dxa"/>
            <w:vAlign w:val="center"/>
          </w:tcPr>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华文细黑" w:cs="宋体"/>
                <w:color w:val="auto"/>
                <w:szCs w:val="21"/>
                <w:lang w:eastAsia="zh-CN"/>
              </w:rPr>
            </w:pPr>
            <w:r>
              <w:rPr>
                <w:rFonts w:hint="eastAsia" w:ascii="宋体" w:hAnsi="宋体" w:cs="宋体"/>
                <w:color w:val="auto"/>
                <w:szCs w:val="21"/>
              </w:rPr>
              <w:t>环境目标：a)废水、废气、噪声达标排放；b)各类废弃物按规定处置率100%；c)火灾发生率为0</w:t>
            </w:r>
            <w:r>
              <w:rPr>
                <w:rFonts w:hint="eastAsia" w:ascii="宋体" w:hAnsi="宋体" w:cs="宋体"/>
                <w:color w:val="auto"/>
                <w:szCs w:val="21"/>
                <w:lang w:eastAsia="zh-CN"/>
              </w:rPr>
              <w:t>；</w:t>
            </w:r>
            <w:r>
              <w:rPr>
                <w:rFonts w:hint="eastAsia" w:ascii="宋体" w:hAnsi="宋体" w:cs="宋体"/>
                <w:color w:val="auto"/>
                <w:szCs w:val="21"/>
              </w:rPr>
              <w:t>d)年度万元产值水电耗同比去年下降1%</w:t>
            </w:r>
            <w:r>
              <w:rPr>
                <w:rFonts w:hint="eastAsia" w:ascii="宋体" w:hAnsi="宋体" w:cs="宋体"/>
                <w:color w:val="auto"/>
                <w:szCs w:val="21"/>
                <w:lang w:eastAsia="zh-CN"/>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lang w:val="en-US" w:eastAsia="zh-CN"/>
              </w:rPr>
            </w:pPr>
            <w:r>
              <w:rPr>
                <w:rFonts w:hint="eastAsia" w:ascii="宋体" w:hAnsi="宋体" w:cs="宋体"/>
                <w:color w:val="auto"/>
                <w:szCs w:val="21"/>
              </w:rPr>
              <w:t>职业健康安全目标：</w:t>
            </w:r>
            <w:r>
              <w:rPr>
                <w:rFonts w:hint="eastAsia" w:ascii="宋体" w:hAnsi="宋体" w:cs="宋体"/>
                <w:sz w:val="21"/>
                <w:szCs w:val="21"/>
                <w:lang w:val="en-US" w:eastAsia="zh-CN"/>
              </w:rPr>
              <w:t>a)重大安全事故发生率为0；b)火灾发生率为0；c)职业病发生率为0；d)传染病发生率为0。</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目标可测量，与方针一致。</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查20</w:t>
            </w:r>
            <w:r>
              <w:rPr>
                <w:rFonts w:hint="eastAsia" w:ascii="华文细黑" w:hAnsi="华文细黑" w:eastAsia="华文细黑" w:cs="华文细黑"/>
                <w:color w:val="auto"/>
                <w:szCs w:val="21"/>
                <w:lang w:val="en-US" w:eastAsia="zh-CN"/>
              </w:rPr>
              <w:t>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3月至6月的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华文细黑" w:cs="宋体"/>
                <w:sz w:val="21"/>
                <w:szCs w:val="21"/>
                <w:lang w:val="en-US" w:eastAsia="zh-CN"/>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针对重要环境因素</w:t>
            </w:r>
            <w:r>
              <w:rPr>
                <w:rFonts w:hint="eastAsia" w:ascii="华文细黑" w:hAnsi="华文细黑" w:cs="华文细黑"/>
                <w:color w:val="auto"/>
                <w:szCs w:val="21"/>
                <w:lang w:val="en-US" w:eastAsia="zh-CN"/>
              </w:rPr>
              <w:t>和重要风险危险源</w:t>
            </w:r>
            <w:r>
              <w:rPr>
                <w:rFonts w:hint="eastAsia" w:ascii="华文细黑" w:hAnsi="华文细黑" w:eastAsia="华文细黑" w:cs="华文细黑"/>
                <w:color w:val="auto"/>
                <w:szCs w:val="21"/>
              </w:rPr>
              <w:t>制订了管理方案</w:t>
            </w:r>
            <w:r>
              <w:rPr>
                <w:rFonts w:hint="eastAsia" w:ascii="华文细黑" w:hAnsi="华文细黑" w:cs="华文细黑"/>
                <w:color w:val="auto"/>
                <w:szCs w:val="21"/>
                <w:lang w:val="en-US" w:eastAsia="zh-CN"/>
              </w:rPr>
              <w:t>，</w:t>
            </w:r>
            <w:r>
              <w:rPr>
                <w:rFonts w:hint="eastAsia" w:ascii="华文细黑" w:hAnsi="华文细黑" w:eastAsia="华文细黑" w:cs="华文细黑"/>
                <w:color w:val="auto"/>
                <w:szCs w:val="21"/>
              </w:rPr>
              <w:t>并予以实施，基本有效</w:t>
            </w:r>
            <w:r>
              <w:rPr>
                <w:rFonts w:hint="eastAsia" w:ascii="华文细黑" w:hAnsi="华文细黑" w:cs="华文细黑"/>
                <w:color w:val="auto"/>
                <w:szCs w:val="21"/>
                <w:lang w:eastAsia="zh-CN"/>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资源、总则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管理者代表章新锋</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keepNext w:val="0"/>
              <w:keepLines w:val="0"/>
              <w:widowControl/>
              <w:suppressLineNumbers w:val="0"/>
              <w:ind w:firstLine="420" w:firstLineChars="200"/>
              <w:jc w:val="left"/>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审核期间核实：员工共</w:t>
            </w:r>
            <w:r>
              <w:rPr>
                <w:rFonts w:hint="eastAsia" w:ascii="华文细黑" w:hAnsi="华文细黑" w:cs="华文细黑"/>
                <w:color w:val="auto"/>
                <w:szCs w:val="21"/>
                <w:lang w:val="en-US" w:eastAsia="zh-CN"/>
              </w:rPr>
              <w:t>63</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9</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覆盖设计开发、</w:t>
            </w:r>
            <w:r>
              <w:rPr>
                <w:rFonts w:hint="eastAsia" w:ascii="华文细黑" w:hAnsi="华文细黑" w:cs="华文细黑"/>
                <w:lang w:val="en-US" w:eastAsia="zh-CN"/>
              </w:rPr>
              <w:t>采购、生产、销售、人事行政、财务、质检和技术</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p>
          <w:p>
            <w:pPr>
              <w:keepNext w:val="0"/>
              <w:keepLines w:val="0"/>
              <w:widowControl/>
              <w:suppressLineNumbers w:val="0"/>
              <w:ind w:firstLine="420" w:firstLineChars="200"/>
              <w:jc w:val="left"/>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组织占地面积10亩，建筑面</w:t>
            </w:r>
            <w:r>
              <w:rPr>
                <w:rFonts w:hint="eastAsia" w:ascii="华文细黑" w:hAnsi="华文细黑" w:eastAsia="华文细黑" w:cs="华文细黑"/>
                <w:color w:val="auto"/>
                <w:szCs w:val="21"/>
                <w:lang w:val="en-US" w:eastAsia="zh-CN"/>
              </w:rPr>
              <w:t>积</w:t>
            </w:r>
            <w:r>
              <w:rPr>
                <w:rFonts w:hint="default" w:ascii="华文细黑" w:hAnsi="华文细黑" w:eastAsia="华文细黑" w:cs="华文细黑"/>
                <w:color w:val="auto"/>
                <w:szCs w:val="21"/>
                <w:lang w:val="en-US" w:eastAsia="zh-CN"/>
              </w:rPr>
              <w:t>10585.09m</w:t>
            </w:r>
            <w:r>
              <w:rPr>
                <w:rFonts w:hint="eastAsia" w:ascii="华文细黑" w:hAnsi="华文细黑" w:cs="华文细黑"/>
                <w:color w:val="auto"/>
                <w:sz w:val="21"/>
                <w:szCs w:val="21"/>
                <w:vertAlign w:val="superscript"/>
                <w:lang w:val="en-US" w:eastAsia="zh-CN"/>
              </w:rPr>
              <w:t>2</w:t>
            </w:r>
            <w:r>
              <w:rPr>
                <w:rFonts w:hint="eastAsia" w:ascii="华文细黑" w:hAnsi="华文细黑" w:cs="华文细黑"/>
                <w:color w:val="auto"/>
                <w:szCs w:val="21"/>
                <w:lang w:val="en-US" w:eastAsia="zh-CN"/>
              </w:rPr>
              <w:t>（生产+办公经营），环保、安全基础设施包</w:t>
            </w:r>
            <w:r>
              <w:rPr>
                <w:rFonts w:hint="eastAsia" w:ascii="华文细黑" w:hAnsi="华文细黑" w:eastAsia="华文细黑" w:cs="华文细黑"/>
                <w:color w:val="auto"/>
                <w:szCs w:val="21"/>
                <w:lang w:val="en-US" w:eastAsia="zh-CN"/>
              </w:rPr>
              <w:t>括</w:t>
            </w:r>
            <w:r>
              <w:rPr>
                <w:rFonts w:hint="eastAsia" w:ascii="华文细黑" w:hAnsi="华文细黑" w:cs="华文细黑"/>
                <w:color w:val="auto"/>
                <w:szCs w:val="21"/>
                <w:lang w:val="en-US" w:eastAsia="zh-CN"/>
              </w:rPr>
              <w:t>污水处理池、化粪池、危险固</w:t>
            </w:r>
            <w:r>
              <w:rPr>
                <w:rFonts w:hint="eastAsia" w:ascii="华文细黑" w:hAnsi="华文细黑" w:eastAsia="华文细黑" w:cs="华文细黑"/>
                <w:color w:val="auto"/>
                <w:szCs w:val="21"/>
                <w:lang w:val="en-US" w:eastAsia="zh-CN"/>
              </w:rPr>
              <w:t>废贮存间、布袋除尘设备、光催化+活性炭吸附</w:t>
            </w:r>
            <w:r>
              <w:rPr>
                <w:rFonts w:hint="eastAsia" w:ascii="华文细黑" w:hAnsi="华文细黑" w:cs="华文细黑"/>
                <w:color w:val="auto"/>
                <w:szCs w:val="21"/>
                <w:lang w:val="en-US" w:eastAsia="zh-CN"/>
              </w:rPr>
              <w:t>装置等基本满足运行要求。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color w:val="auto"/>
                <w:lang w:val="en-US" w:eastAsia="zh-CN"/>
              </w:rPr>
              <w:t>财务审核发现：</w:t>
            </w:r>
            <w:r>
              <w:rPr>
                <w:rFonts w:hint="eastAsia" w:ascii="宋体" w:hAnsi="宋体" w:cs="宋体"/>
                <w:color w:val="auto"/>
                <w:sz w:val="21"/>
                <w:szCs w:val="21"/>
                <w:lang w:val="en-US" w:eastAsia="zh-CN"/>
              </w:rPr>
              <w:t>2022年度用于环保、安全方面投</w:t>
            </w:r>
            <w:r>
              <w:rPr>
                <w:rFonts w:hint="eastAsia" w:ascii="宋体" w:hAnsi="宋体" w:cs="宋体"/>
                <w:sz w:val="21"/>
                <w:szCs w:val="21"/>
                <w:lang w:val="en-US" w:eastAsia="zh-CN"/>
              </w:rPr>
              <w:t>入预算主要为环保设施运行费用、特种设备年检费用、危险固废处置、生活垃圾处理、劳保用品投入、环境监测、危害因素监测等，总计</w:t>
            </w:r>
            <w:r>
              <w:rPr>
                <w:rFonts w:hint="eastAsia" w:ascii="宋体" w:hAnsi="宋体" w:cs="宋体"/>
                <w:color w:val="auto"/>
                <w:sz w:val="21"/>
                <w:szCs w:val="21"/>
                <w:u w:val="none"/>
                <w:lang w:val="en-US" w:eastAsia="zh-CN"/>
              </w:rPr>
              <w:t>9万元</w:t>
            </w:r>
            <w:r>
              <w:rPr>
                <w:rFonts w:hint="eastAsia" w:ascii="宋体" w:hAnsi="宋体" w:cs="宋体"/>
                <w:sz w:val="21"/>
                <w:szCs w:val="21"/>
                <w:lang w:val="en-US" w:eastAsia="zh-CN"/>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hint="eastAsia" w:ascii="华文细黑" w:hAnsi="华文细黑" w:eastAsia="华文细黑" w:cs="华文细黑"/>
                <w:kern w:val="2"/>
                <w:sz w:val="21"/>
                <w:szCs w:val="21"/>
                <w:lang w:val="en-US" w:eastAsia="zh-CN" w:bidi="ar-SA"/>
              </w:rPr>
            </w:pPr>
          </w:p>
        </w:tc>
        <w:tc>
          <w:tcPr>
            <w:tcW w:w="998" w:type="dxa"/>
            <w:vAlign w:val="top"/>
          </w:tcPr>
          <w:p>
            <w:pPr>
              <w:spacing w:line="280" w:lineRule="exact"/>
              <w:rPr>
                <w:szCs w:val="21"/>
              </w:rPr>
            </w:pPr>
            <w:r>
              <w:rPr>
                <w:szCs w:val="21"/>
              </w:rPr>
              <w:t>EO</w:t>
            </w:r>
            <w:r>
              <w:rPr>
                <w:rFonts w:hint="eastAsia"/>
                <w:szCs w:val="21"/>
              </w:rPr>
              <w:t>9.1.1</w:t>
            </w:r>
          </w:p>
          <w:p>
            <w:pPr>
              <w:spacing w:line="280" w:lineRule="exact"/>
              <w:rPr>
                <w:rFonts w:hint="eastAsia" w:ascii="华文细黑" w:hAnsi="华文细黑" w:eastAsia="华文细黑" w:cs="华文细黑"/>
                <w:kern w:val="2"/>
                <w:sz w:val="21"/>
                <w:szCs w:val="21"/>
                <w:lang w:val="en-US" w:eastAsia="zh-CN" w:bidi="ar-SA"/>
              </w:rPr>
            </w:pPr>
          </w:p>
        </w:tc>
        <w:tc>
          <w:tcPr>
            <w:tcW w:w="10004" w:type="dxa"/>
            <w:vAlign w:val="center"/>
          </w:tcPr>
          <w:p>
            <w:pPr>
              <w:bidi w:val="0"/>
              <w:ind w:firstLine="420" w:firstLineChars="200"/>
              <w:rPr>
                <w:rFonts w:hint="eastAsia"/>
                <w:lang w:val="en-US" w:eastAsia="zh-CN"/>
              </w:rPr>
            </w:pPr>
            <w:r>
              <w:rPr>
                <w:rFonts w:hint="eastAsia"/>
                <w:lang w:val="en-US" w:eastAsia="zh-CN"/>
              </w:rPr>
              <w:t>管理层对管理体系的过程能力进行监视和测量，主要通过内审对管理体系运行的符合性和有效性进行评价，内审详见管理层审核EO9.2条款；再通过管理评审对管理体系的充分性、有效性和适宜性作了肯定的评价，详见管理层EO9.3条款记录；通过目标考评，监测管理体系运行的有效性，详见各部门审核6.2条款。</w:t>
            </w:r>
          </w:p>
          <w:p>
            <w:pPr>
              <w:bidi w:val="0"/>
              <w:ind w:firstLine="420" w:firstLineChars="200"/>
              <w:rPr>
                <w:rFonts w:hint="default"/>
                <w:b w:val="0"/>
                <w:bCs w:val="0"/>
                <w:lang w:val="en-US" w:eastAsia="zh-CN"/>
              </w:rPr>
            </w:pPr>
            <w:r>
              <w:rPr>
                <w:rFonts w:hint="eastAsia"/>
                <w:b w:val="0"/>
                <w:bCs w:val="0"/>
                <w:lang w:val="en-US" w:eastAsia="zh-CN"/>
              </w:rPr>
              <w:t>提供压力表和可燃气体探测器的校准证书，见附件E相关证据。</w:t>
            </w:r>
          </w:p>
          <w:p>
            <w:pPr>
              <w:bidi w:val="0"/>
              <w:ind w:firstLine="420" w:firstLineChars="200"/>
              <w:rPr>
                <w:rFonts w:hint="eastAsia"/>
                <w:b w:val="0"/>
                <w:bCs w:val="0"/>
                <w:lang w:val="en-US" w:eastAsia="zh-CN"/>
              </w:rPr>
            </w:pPr>
            <w:r>
              <w:rPr>
                <w:rFonts w:hint="eastAsia"/>
                <w:b w:val="0"/>
                <w:bCs w:val="0"/>
                <w:lang w:val="en-US" w:eastAsia="zh-CN"/>
              </w:rPr>
              <w:t>提供工作场所危害因素监测报告：编号GABG-JP21130198。</w:t>
            </w:r>
          </w:p>
          <w:p>
            <w:pPr>
              <w:bidi w:val="0"/>
              <w:ind w:firstLine="420" w:firstLineChars="200"/>
              <w:rPr>
                <w:rFonts w:hint="default"/>
                <w:b w:val="0"/>
                <w:bCs w:val="0"/>
                <w:lang w:val="en-US" w:eastAsia="zh-CN"/>
              </w:rPr>
            </w:pPr>
            <w:r>
              <w:rPr>
                <w:rFonts w:hint="eastAsia"/>
                <w:b w:val="0"/>
                <w:bCs w:val="0"/>
                <w:lang w:val="en-US" w:eastAsia="zh-CN"/>
              </w:rPr>
              <w:t>提供职健康检查报告，抽查样本见E相关证据。</w:t>
            </w:r>
          </w:p>
          <w:p>
            <w:pPr>
              <w:bidi w:val="0"/>
              <w:ind w:firstLine="420" w:firstLineChars="200"/>
              <w:rPr>
                <w:rFonts w:hint="default"/>
                <w:b/>
                <w:bCs/>
                <w:lang w:val="en-US" w:eastAsia="zh-CN"/>
              </w:rPr>
            </w:pPr>
            <w:r>
              <w:rPr>
                <w:rFonts w:hint="eastAsia"/>
                <w:b/>
                <w:bCs/>
                <w:lang w:val="en-US" w:eastAsia="zh-CN"/>
              </w:rPr>
              <w:t>但未提供定期环境监测的证据。</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lang w:val="en-US" w:eastAsia="zh-CN"/>
              </w:rPr>
              <w:t>其它绩效监视记录见各部门相关运行监视记录。</w:t>
            </w:r>
          </w:p>
        </w:tc>
        <w:tc>
          <w:tcPr>
            <w:tcW w:w="1585" w:type="dxa"/>
            <w:vAlign w:val="top"/>
          </w:tcPr>
          <w:p>
            <w:pPr>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华文细黑" w:cs="Times New Roman"/>
                <w:kern w:val="2"/>
                <w:sz w:val="21"/>
                <w:szCs w:val="21"/>
                <w:lang w:val="en-US" w:eastAsia="zh-CN" w:bidi="ar-SA"/>
              </w:rPr>
            </w:pPr>
            <w:r>
              <w:rPr>
                <w:rFonts w:hint="eastAsia" w:cs="Times New Roman"/>
                <w:b/>
                <w:bCs/>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color w:val="000000"/>
                <w:kern w:val="0"/>
                <w:sz w:val="21"/>
                <w:szCs w:val="21"/>
              </w:rPr>
            </w:pPr>
            <w:r>
              <w:rPr>
                <w:rFonts w:hint="eastAsia" w:ascii="华文细黑" w:hAnsi="华文细黑" w:eastAsia="华文细黑" w:cs="华文细黑"/>
                <w:color w:val="000000"/>
                <w:kern w:val="0"/>
                <w:sz w:val="21"/>
                <w:szCs w:val="21"/>
              </w:rPr>
              <w:t>内部审核</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color w:val="000000"/>
                <w:kern w:val="0"/>
                <w:sz w:val="21"/>
                <w:szCs w:val="21"/>
              </w:rPr>
            </w:pPr>
            <w:r>
              <w:rPr>
                <w:rFonts w:hint="eastAsia" w:ascii="华文细黑" w:hAnsi="华文细黑" w:eastAsia="华文细黑" w:cs="华文细黑"/>
                <w:sz w:val="21"/>
                <w:szCs w:val="21"/>
              </w:rPr>
              <w:t>EO9.2</w:t>
            </w:r>
          </w:p>
        </w:tc>
        <w:tc>
          <w:tcPr>
            <w:tcW w:w="10004" w:type="dxa"/>
            <w:vAlign w:val="center"/>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组织依据GB/T 24001-2016、GB/T 45001-2020标准、体系文件和相关法律法规等编制了KT/ESP10-2022《内部审核控制程序》，由管代定期组织每年进行一次内审，间隔不超过12月份，全体内审员参加。</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提供2022年度《内部审核计划》：明确审核目的、范围、依据、日期；组长：赵康；组员：蒋娟；编制：赵康；审批：章新锋；日期：2022.7.10。审核计划覆盖的部门或条款基本齐全，查看内审相关资料，共有9人参加会议，包括最高管理者、各部门负责人（查参加部门、人员基本齐全，但无手签记录），时间安排合理，同时考虑到互查的公正性。</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查《内审检查表》：实际审核日期：2022年7月11-12日。有管理层、办公室、技术部、品质部、销售部、采购部、生产部等部门的审核记录，条款与策划一致，记录真实、完整。</w:t>
            </w:r>
          </w:p>
          <w:p>
            <w:pPr>
              <w:bidi w:val="0"/>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查《不合格报告》：本次发现不符合1个，涉及ISO45001：2018中第8.1条款，纠正和纠正措施基本满足要求。</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查《内部审核报告》：管理体系评价如下：文件化管理体系 ■满足标准要求□不满足标准要求；管理体系运行：■有效□基本有效□ 失效；发现和改进管理体系运行问题机制：■已初步建立□未建立。</w:t>
            </w:r>
          </w:p>
        </w:tc>
        <w:tc>
          <w:tcPr>
            <w:tcW w:w="1585" w:type="dxa"/>
          </w:tcPr>
          <w:p>
            <w:pPr>
              <w:bidi w:val="0"/>
              <w:rPr>
                <w:rFonts w:hint="eastAsia" w:ascii="Times New Roman" w:hAnsi="Times New Roman" w:cs="Times New Roman"/>
                <w:lang w:val="en-US" w:eastAsia="zh-CN"/>
              </w:rPr>
            </w:pPr>
            <w:bookmarkStart w:id="2" w:name="_GoBack"/>
            <w:bookmarkEnd w:id="2"/>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EO9.3</w:t>
            </w:r>
          </w:p>
        </w:tc>
        <w:tc>
          <w:tcPr>
            <w:tcW w:w="10004" w:type="dxa"/>
            <w:vAlign w:val="center"/>
          </w:tcPr>
          <w:p>
            <w:pPr>
              <w:spacing w:line="280" w:lineRule="exact"/>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color w:val="auto"/>
                <w:szCs w:val="21"/>
                <w:lang w:val="en-US" w:eastAsia="zh-CN"/>
              </w:rPr>
              <w:t>组织依据</w:t>
            </w:r>
            <w:r>
              <w:rPr>
                <w:rFonts w:hint="eastAsia" w:ascii="华文细黑" w:hAnsi="华文细黑" w:eastAsia="华文细黑" w:cs="华文细黑"/>
                <w:color w:val="auto"/>
                <w:szCs w:val="21"/>
              </w:rPr>
              <w:t>GB/T 24001-2016</w:t>
            </w:r>
            <w:r>
              <w:rPr>
                <w:rFonts w:hint="eastAsia" w:ascii="华文细黑" w:hAnsi="华文细黑" w:cs="华文细黑"/>
                <w:color w:val="auto"/>
                <w:szCs w:val="21"/>
                <w:lang w:eastAsia="zh-CN"/>
              </w:rPr>
              <w:t>、</w:t>
            </w:r>
            <w:r>
              <w:rPr>
                <w:rFonts w:hint="eastAsia"/>
                <w:color w:val="auto"/>
                <w:szCs w:val="21"/>
                <w:lang w:eastAsia="zh-CN"/>
              </w:rPr>
              <w:t>GB/T45001-2020</w:t>
            </w:r>
            <w:r>
              <w:rPr>
                <w:rFonts w:hint="eastAsia" w:ascii="华文细黑" w:hAnsi="华文细黑" w:eastAsia="华文细黑" w:cs="华文细黑"/>
                <w:color w:val="auto"/>
                <w:szCs w:val="21"/>
              </w:rPr>
              <w:t>标准、体系文件</w:t>
            </w:r>
            <w:r>
              <w:rPr>
                <w:rFonts w:hint="eastAsia" w:ascii="华文细黑" w:hAnsi="华文细黑" w:eastAsia="华文细黑" w:cs="华文细黑"/>
                <w:color w:val="auto"/>
                <w:szCs w:val="21"/>
                <w:lang w:val="en-US" w:eastAsia="zh-CN"/>
              </w:rPr>
              <w:t>和</w:t>
            </w:r>
            <w:r>
              <w:rPr>
                <w:rFonts w:hint="eastAsia" w:ascii="华文细黑" w:hAnsi="华文细黑" w:eastAsia="华文细黑" w:cs="华文细黑"/>
                <w:color w:val="auto"/>
                <w:szCs w:val="21"/>
              </w:rPr>
              <w:t>相关法律法规等编制了</w:t>
            </w:r>
            <w:r>
              <w:rPr>
                <w:rFonts w:hint="eastAsia" w:ascii="华文细黑" w:hAnsi="华文细黑" w:eastAsia="华文细黑" w:cs="华文细黑"/>
                <w:sz w:val="21"/>
                <w:szCs w:val="21"/>
              </w:rPr>
              <w:t>KT/ESP11-2022</w:t>
            </w:r>
            <w:r>
              <w:rPr>
                <w:rFonts w:hint="eastAsia" w:ascii="华文细黑" w:hAnsi="华文细黑" w:eastAsia="华文细黑" w:cs="华文细黑"/>
                <w:color w:val="auto"/>
                <w:szCs w:val="21"/>
                <w:lang w:val="en-US" w:eastAsia="zh-CN"/>
              </w:rPr>
              <w:t>《管理评审</w:t>
            </w:r>
            <w:r>
              <w:rPr>
                <w:rFonts w:hint="eastAsia" w:ascii="华文细黑" w:hAnsi="华文细黑" w:cs="华文细黑"/>
                <w:color w:val="auto"/>
                <w:szCs w:val="21"/>
                <w:lang w:val="en-US" w:eastAsia="zh-CN"/>
              </w:rPr>
              <w:t>控制</w:t>
            </w:r>
            <w:r>
              <w:rPr>
                <w:rFonts w:hint="eastAsia" w:ascii="华文细黑" w:hAnsi="华文细黑" w:eastAsia="华文细黑" w:cs="华文细黑"/>
                <w:color w:val="auto"/>
                <w:szCs w:val="21"/>
                <w:lang w:val="en-US" w:eastAsia="zh-CN"/>
              </w:rPr>
              <w:t>程序》，</w:t>
            </w:r>
            <w:r>
              <w:rPr>
                <w:rFonts w:hint="eastAsia" w:ascii="华文细黑" w:hAnsi="华文细黑" w:eastAsia="华文细黑" w:cs="华文细黑"/>
                <w:color w:val="auto"/>
                <w:szCs w:val="21"/>
              </w:rPr>
              <w:t>由</w:t>
            </w:r>
            <w:r>
              <w:rPr>
                <w:rFonts w:hint="eastAsia" w:ascii="华文细黑" w:hAnsi="华文细黑" w:cs="华文细黑"/>
                <w:color w:val="auto"/>
                <w:szCs w:val="21"/>
                <w:lang w:val="en-US" w:eastAsia="zh-CN"/>
              </w:rPr>
              <w:t>最高管理者</w:t>
            </w:r>
            <w:r>
              <w:rPr>
                <w:rFonts w:hint="eastAsia" w:ascii="华文细黑" w:hAnsi="华文细黑" w:eastAsia="华文细黑" w:cs="华文细黑"/>
                <w:color w:val="auto"/>
                <w:szCs w:val="21"/>
              </w:rPr>
              <w:t>组织每年进行一次</w:t>
            </w:r>
            <w:r>
              <w:rPr>
                <w:rFonts w:hint="eastAsia" w:ascii="华文细黑" w:hAnsi="华文细黑" w:cs="华文细黑"/>
                <w:color w:val="auto"/>
                <w:szCs w:val="21"/>
                <w:lang w:val="en-US" w:eastAsia="zh-CN"/>
              </w:rPr>
              <w:t>管理评审</w:t>
            </w:r>
            <w:r>
              <w:rPr>
                <w:rFonts w:hint="eastAsia" w:ascii="华文细黑" w:hAnsi="华文细黑" w:eastAsia="华文细黑" w:cs="华文细黑"/>
                <w:color w:val="auto"/>
                <w:szCs w:val="21"/>
              </w:rPr>
              <w:t>，全体</w:t>
            </w:r>
            <w:r>
              <w:rPr>
                <w:rFonts w:hint="eastAsia" w:ascii="华文细黑" w:hAnsi="华文细黑" w:eastAsia="华文细黑" w:cs="华文细黑"/>
                <w:color w:val="auto"/>
                <w:szCs w:val="21"/>
                <w:lang w:val="en-US" w:eastAsia="zh-CN"/>
              </w:rPr>
              <w:t>管理人员</w:t>
            </w:r>
            <w:r>
              <w:rPr>
                <w:rFonts w:hint="eastAsia" w:ascii="华文细黑" w:hAnsi="华文细黑" w:eastAsia="华文细黑" w:cs="华文细黑"/>
                <w:color w:val="auto"/>
                <w:szCs w:val="21"/>
              </w:rPr>
              <w:t>参加。</w:t>
            </w:r>
            <w:r>
              <w:rPr>
                <w:rFonts w:hint="eastAsia" w:ascii="华文细黑" w:hAnsi="华文细黑" w:eastAsia="华文细黑" w:cs="华文细黑"/>
                <w:sz w:val="21"/>
                <w:szCs w:val="21"/>
              </w:rPr>
              <w:t>提供了最近一次管理评审：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sz w:val="21"/>
                <w:szCs w:val="21"/>
                <w:lang w:val="en-US" w:eastAsia="zh-CN"/>
              </w:rPr>
              <w:t>查</w:t>
            </w:r>
            <w:r>
              <w:rPr>
                <w:rFonts w:hint="eastAsia" w:ascii="华文细黑" w:hAnsi="华文细黑" w:eastAsia="华文细黑" w:cs="华文细黑"/>
                <w:sz w:val="21"/>
                <w:szCs w:val="21"/>
              </w:rPr>
              <w:t>管</w:t>
            </w:r>
            <w:r>
              <w:rPr>
                <w:rFonts w:hint="eastAsia" w:ascii="华文细黑" w:hAnsi="华文细黑" w:eastAsia="华文细黑" w:cs="华文细黑"/>
                <w:color w:val="auto"/>
                <w:sz w:val="21"/>
                <w:szCs w:val="21"/>
              </w:rPr>
              <w:t>理评审计划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评审时间：202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eastAsia="华文细黑" w:cs="华文细黑"/>
                <w:sz w:val="21"/>
                <w:szCs w:val="21"/>
                <w:lang w:val="en-US" w:eastAsia="zh-CN"/>
              </w:rPr>
              <w:t>7</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1</w:t>
            </w:r>
            <w:r>
              <w:rPr>
                <w:rFonts w:hint="eastAsia" w:ascii="华文细黑" w:hAnsi="华文细黑" w:eastAsia="华文细黑" w:cs="华文细黑"/>
                <w:sz w:val="21"/>
                <w:szCs w:val="21"/>
                <w:lang w:val="en-US" w:eastAsia="zh-CN"/>
              </w:rPr>
              <w:t>8</w:t>
            </w:r>
            <w:r>
              <w:rPr>
                <w:rFonts w:hint="eastAsia" w:ascii="华文细黑" w:hAnsi="华文细黑" w:eastAsia="华文细黑" w:cs="华文细黑"/>
                <w:sz w:val="21"/>
                <w:szCs w:val="21"/>
              </w:rPr>
              <w:t>日</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评审方式：会议评审</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计划编制</w:t>
            </w:r>
            <w:r>
              <w:rPr>
                <w:rFonts w:hint="eastAsia" w:ascii="华文细黑" w:hAnsi="华文细黑" w:eastAsia="华文细黑" w:cs="华文细黑"/>
                <w:sz w:val="21"/>
                <w:szCs w:val="21"/>
                <w:lang w:eastAsia="zh-CN"/>
              </w:rPr>
              <w:t>：</w:t>
            </w:r>
            <w:r>
              <w:rPr>
                <w:rFonts w:hint="eastAsia" w:ascii="华文细黑" w:hAnsi="华文细黑" w:cs="华文细黑"/>
                <w:sz w:val="21"/>
                <w:szCs w:val="21"/>
                <w:lang w:val="en-US" w:eastAsia="zh-CN"/>
              </w:rPr>
              <w:t>赵康</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审批：</w:t>
            </w:r>
            <w:r>
              <w:rPr>
                <w:rFonts w:hint="eastAsia" w:ascii="华文细黑" w:hAnsi="华文细黑" w:cs="华文细黑"/>
                <w:sz w:val="21"/>
                <w:szCs w:val="21"/>
                <w:lang w:val="en-US" w:eastAsia="zh-CN"/>
              </w:rPr>
              <w:t>章新锋</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计划时间</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2022年</w:t>
            </w:r>
            <w:r>
              <w:rPr>
                <w:rFonts w:hint="eastAsia" w:ascii="华文细黑" w:hAnsi="华文细黑" w:eastAsia="华文细黑" w:cs="华文细黑"/>
                <w:sz w:val="21"/>
                <w:szCs w:val="21"/>
                <w:lang w:val="en-US" w:eastAsia="zh-CN"/>
              </w:rPr>
              <w:t>7</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16</w:t>
            </w:r>
            <w:r>
              <w:rPr>
                <w:rFonts w:hint="eastAsia" w:ascii="华文细黑" w:hAnsi="华文细黑" w:eastAsia="华文细黑" w:cs="华文细黑"/>
                <w:sz w:val="21"/>
                <w:szCs w:val="21"/>
              </w:rPr>
              <w:t>日。参加人员包括公司管理层及各部门负责人等。计划中明确了评审内容和资料准备要求。</w:t>
            </w:r>
            <w:r>
              <w:rPr>
                <w:rFonts w:hint="eastAsia" w:ascii="华文细黑" w:hAnsi="华文细黑" w:cs="华文细黑"/>
                <w:sz w:val="21"/>
                <w:szCs w:val="21"/>
                <w:lang w:val="en-US" w:eastAsia="zh-CN"/>
              </w:rPr>
              <w:t>管理评审输入基本完整。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sz w:val="21"/>
                <w:szCs w:val="21"/>
                <w:lang w:val="en-US" w:eastAsia="zh-CN"/>
              </w:rPr>
              <w:t>查</w:t>
            </w:r>
            <w:r>
              <w:rPr>
                <w:rFonts w:hint="eastAsia" w:ascii="华文细黑" w:hAnsi="华文细黑" w:eastAsia="华文细黑" w:cs="华文细黑"/>
                <w:color w:val="auto"/>
                <w:sz w:val="21"/>
                <w:szCs w:val="21"/>
              </w:rPr>
              <w:t>管理评审会议记录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基本符合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sz w:val="21"/>
                <w:szCs w:val="21"/>
                <w:lang w:val="en-US" w:eastAsia="zh-CN"/>
              </w:rPr>
              <w:t>提供</w:t>
            </w:r>
            <w:r>
              <w:rPr>
                <w:rFonts w:hint="eastAsia" w:ascii="华文细黑" w:hAnsi="华文细黑" w:eastAsia="华文细黑" w:cs="华文细黑"/>
                <w:color w:val="auto"/>
                <w:sz w:val="21"/>
                <w:szCs w:val="21"/>
              </w:rPr>
              <w:t>管理评审报告</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color w:val="auto"/>
                <w:sz w:val="21"/>
                <w:szCs w:val="21"/>
                <w:lang w:val="en-US" w:eastAsia="zh-CN"/>
              </w:rPr>
              <w:t>查</w:t>
            </w:r>
            <w:r>
              <w:rPr>
                <w:rFonts w:hint="eastAsia" w:ascii="华文细黑" w:hAnsi="华文细黑" w:eastAsia="华文细黑" w:cs="华文细黑"/>
                <w:color w:val="auto"/>
                <w:sz w:val="21"/>
                <w:szCs w:val="21"/>
              </w:rPr>
              <w:t>管理评审输出：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管理评审提出改进建议：加强对环境、职业健康安全管理体系的学习，加强对相关方施加影响。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以上改进措施</w:t>
            </w:r>
            <w:r>
              <w:rPr>
                <w:rFonts w:hint="eastAsia" w:ascii="华文细黑" w:hAnsi="华文细黑" w:cs="华文细黑"/>
                <w:sz w:val="21"/>
                <w:szCs w:val="21"/>
                <w:lang w:val="en-US" w:eastAsia="zh-CN"/>
              </w:rPr>
              <w:t>已完成</w:t>
            </w:r>
            <w:r>
              <w:rPr>
                <w:rFonts w:hint="eastAsia" w:ascii="华文细黑" w:hAnsi="华文细黑" w:eastAsia="华文细黑" w:cs="华文细黑"/>
                <w:sz w:val="21"/>
                <w:szCs w:val="21"/>
              </w:rPr>
              <w:t>，</w:t>
            </w:r>
            <w:r>
              <w:rPr>
                <w:rFonts w:hint="eastAsia" w:ascii="华文细黑" w:hAnsi="华文细黑" w:cs="华文细黑"/>
                <w:sz w:val="21"/>
                <w:szCs w:val="21"/>
                <w:lang w:val="en-US" w:eastAsia="zh-CN"/>
              </w:rPr>
              <w:t>安全协议见附件E相关证据</w:t>
            </w:r>
            <w:r>
              <w:rPr>
                <w:rFonts w:hint="eastAsia" w:ascii="华文细黑" w:hAnsi="华文细黑" w:eastAsia="华文细黑" w:cs="华文细黑"/>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eastAsia="zh-CN"/>
              </w:rPr>
            </w:pPr>
            <w:r>
              <w:rPr>
                <w:rFonts w:hint="eastAsia" w:ascii="华文细黑" w:hAnsi="华文细黑" w:eastAsia="华文细黑" w:cs="华文细黑"/>
                <w:color w:val="auto"/>
                <w:sz w:val="21"/>
                <w:szCs w:val="21"/>
              </w:rPr>
              <w:t>管理评审结论：</w:t>
            </w:r>
            <w:r>
              <w:rPr>
                <w:rFonts w:hint="eastAsia" w:ascii="华文细黑" w:hAnsi="华文细黑" w:eastAsia="华文细黑" w:cs="华文细黑"/>
                <w:sz w:val="21"/>
                <w:szCs w:val="21"/>
              </w:rPr>
              <w:t>管理体系运行基本上有效，并要求各部门继续并持之经恒地运行，达到持续改进的目的</w:t>
            </w:r>
            <w:r>
              <w:rPr>
                <w:rFonts w:hint="eastAsia" w:ascii="华文细黑" w:hAnsi="华文细黑" w:cs="华文细黑"/>
                <w:sz w:val="21"/>
                <w:szCs w:val="21"/>
                <w:lang w:eastAsia="zh-CN"/>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持续改进</w:t>
            </w:r>
            <w:r>
              <w:rPr>
                <w:rFonts w:hint="eastAsia" w:ascii="华文细黑" w:hAnsi="华文细黑" w:eastAsia="华文细黑" w:cs="华文细黑"/>
                <w:sz w:val="21"/>
                <w:szCs w:val="21"/>
                <w:lang w:val="en-US" w:eastAsia="zh-CN"/>
              </w:rPr>
              <w:t xml:space="preserve">  </w:t>
            </w:r>
          </w:p>
        </w:tc>
        <w:tc>
          <w:tcPr>
            <w:tcW w:w="998" w:type="dxa"/>
            <w:vAlign w:val="top"/>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Cs w:val="21"/>
              </w:rPr>
              <w:t>EO 10.1</w:t>
            </w:r>
            <w:r>
              <w:rPr>
                <w:rFonts w:hint="eastAsia" w:ascii="华文细黑" w:hAnsi="华文细黑" w:eastAsia="华文细黑" w:cs="华文细黑"/>
                <w:szCs w:val="21"/>
                <w:lang w:val="en-US" w:eastAsia="zh-CN"/>
              </w:rPr>
              <w:t>/10.3</w:t>
            </w:r>
          </w:p>
        </w:tc>
        <w:tc>
          <w:tcPr>
            <w:tcW w:w="10004" w:type="dxa"/>
            <w:vAlign w:val="top"/>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w:t>
            </w:r>
            <w:r>
              <w:rPr>
                <w:rFonts w:hint="eastAsia" w:ascii="宋体" w:hAnsi="宋体" w:cs="宋体"/>
                <w:color w:val="auto"/>
                <w:szCs w:val="21"/>
                <w:lang w:val="en-US" w:eastAsia="zh-CN"/>
              </w:rPr>
              <w:t>不符合</w:t>
            </w:r>
            <w:r>
              <w:rPr>
                <w:rFonts w:hint="eastAsia" w:ascii="宋体" w:hAnsi="宋体" w:cs="宋体"/>
                <w:color w:val="auto"/>
                <w:szCs w:val="21"/>
              </w:rPr>
              <w:t>和纠正措施各项要求得到落实，相关管理活动得到有效开展，体现了持续改进的要求。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vAlign w:val="top"/>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22" w:type="dxa"/>
            <w:vAlign w:val="top"/>
          </w:tcPr>
          <w:p>
            <w:pPr>
              <w:spacing w:line="280" w:lineRule="exact"/>
              <w:rPr>
                <w:rFonts w:hint="eastAsia" w:ascii="宋体" w:hAnsi="宋体" w:cs="宋体"/>
                <w:szCs w:val="21"/>
                <w:lang w:val="en-US" w:eastAsia="zh-CN"/>
              </w:rPr>
            </w:pPr>
            <w:r>
              <w:rPr>
                <w:rFonts w:hint="eastAsia" w:ascii="华文细黑" w:hAnsi="华文细黑" w:eastAsia="华文细黑" w:cs="华文细黑"/>
                <w:lang w:val="en-US" w:eastAsia="zh-CN"/>
              </w:rPr>
              <w:t>国/地方抽查情况</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无</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2" w:type="dxa"/>
            <w:vAlign w:val="top"/>
          </w:tcPr>
          <w:p>
            <w:pPr>
              <w:spacing w:line="280" w:lineRule="exact"/>
              <w:rPr>
                <w:rFonts w:hint="eastAsia" w:ascii="华文细黑" w:hAnsi="华文细黑" w:eastAsia="华文细黑" w:cs="华文细黑"/>
                <w:lang w:val="en-US" w:eastAsia="zh-CN"/>
              </w:rPr>
            </w:pPr>
            <w:r>
              <w:rPr>
                <w:rFonts w:hint="eastAsia" w:ascii="华文细黑" w:hAnsi="华文细黑" w:cs="华文细黑"/>
                <w:lang w:val="en-US" w:eastAsia="zh-CN"/>
              </w:rPr>
              <w:t>一阶段</w:t>
            </w:r>
            <w:r>
              <w:rPr>
                <w:rFonts w:hint="eastAsia" w:ascii="华文细黑" w:hAnsi="华文细黑" w:eastAsia="华文细黑" w:cs="华文细黑"/>
                <w:lang w:val="en-US" w:eastAsia="zh-CN"/>
              </w:rPr>
              <w:t>审核不符合</w:t>
            </w:r>
            <w:r>
              <w:rPr>
                <w:rFonts w:hint="eastAsia" w:ascii="华文细黑" w:hAnsi="华文细黑" w:eastAsia="华文细黑" w:cs="华文细黑"/>
              </w:rPr>
              <w:t>整改情况的确认</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已安排实施整改</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2" w:type="dxa"/>
            <w:vAlign w:val="top"/>
          </w:tcPr>
          <w:p>
            <w:pPr>
              <w:spacing w:line="280" w:lineRule="exact"/>
              <w:rPr>
                <w:rFonts w:hint="eastAsia" w:ascii="华文细黑" w:hAnsi="华文细黑" w:eastAsia="华文细黑" w:cs="华文细黑"/>
                <w:lang w:val="en-US" w:eastAsia="zh-CN"/>
              </w:rPr>
            </w:pPr>
            <w:r>
              <w:rPr>
                <w:rFonts w:hint="eastAsia" w:ascii="华文细黑" w:hAnsi="华文细黑" w:eastAsia="华文细黑" w:cs="华文细黑"/>
              </w:rPr>
              <w:t>事故</w:t>
            </w:r>
            <w:r>
              <w:rPr>
                <w:rFonts w:hint="eastAsia" w:ascii="华文细黑" w:hAnsi="华文细黑" w:eastAsia="华文细黑" w:cs="华文细黑"/>
                <w:lang w:eastAsia="zh-CN"/>
              </w:rPr>
              <w:t>、</w:t>
            </w:r>
            <w:r>
              <w:rPr>
                <w:rFonts w:hint="eastAsia" w:ascii="华文细黑" w:hAnsi="华文细黑" w:eastAsia="华文细黑" w:cs="华文细黑"/>
              </w:rPr>
              <w:t>事件及起处理情况</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无</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2" w:type="dxa"/>
            <w:vAlign w:val="top"/>
          </w:tcPr>
          <w:p>
            <w:pPr>
              <w:spacing w:line="280" w:lineRule="exact"/>
              <w:rPr>
                <w:rFonts w:hint="eastAsia" w:ascii="华文细黑" w:hAnsi="华文细黑" w:eastAsia="华文细黑" w:cs="华文细黑"/>
              </w:rPr>
            </w:pPr>
            <w:r>
              <w:rPr>
                <w:rFonts w:hint="eastAsia" w:ascii="华文细黑" w:hAnsi="华文细黑" w:eastAsia="华文细黑" w:cs="华文细黑"/>
              </w:rPr>
              <w:t>环境</w:t>
            </w:r>
            <w:r>
              <w:rPr>
                <w:rFonts w:hint="eastAsia" w:ascii="华文细黑" w:hAnsi="华文细黑" w:eastAsia="华文细黑" w:cs="华文细黑"/>
                <w:lang w:eastAsia="zh-CN"/>
              </w:rPr>
              <w:t>、</w:t>
            </w:r>
            <w:r>
              <w:rPr>
                <w:rFonts w:hint="eastAsia" w:ascii="华文细黑" w:hAnsi="华文细黑" w:eastAsia="华文细黑" w:cs="华文细黑"/>
              </w:rPr>
              <w:t>安全监测情况等</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见附件</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bl>
    <w:p>
      <w:r>
        <w:ptab w:relativeTo="margin" w:alignment="center" w:leader="none"/>
      </w:r>
    </w:p>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B71AB"/>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11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1F2FBD"/>
    <w:rsid w:val="016866D2"/>
    <w:rsid w:val="0192472C"/>
    <w:rsid w:val="01A30D24"/>
    <w:rsid w:val="0204112E"/>
    <w:rsid w:val="02236B42"/>
    <w:rsid w:val="02AD361F"/>
    <w:rsid w:val="0323246D"/>
    <w:rsid w:val="03D21E03"/>
    <w:rsid w:val="03F143CF"/>
    <w:rsid w:val="05305A31"/>
    <w:rsid w:val="05B62F3B"/>
    <w:rsid w:val="060168C2"/>
    <w:rsid w:val="07F3456B"/>
    <w:rsid w:val="081049BB"/>
    <w:rsid w:val="081D4875"/>
    <w:rsid w:val="082073A4"/>
    <w:rsid w:val="08D61FD9"/>
    <w:rsid w:val="092B22DB"/>
    <w:rsid w:val="098532C9"/>
    <w:rsid w:val="09D25316"/>
    <w:rsid w:val="0B3C09AB"/>
    <w:rsid w:val="0B41409E"/>
    <w:rsid w:val="0C1D4E18"/>
    <w:rsid w:val="0C931AD8"/>
    <w:rsid w:val="0CDB091D"/>
    <w:rsid w:val="0D2B28A9"/>
    <w:rsid w:val="0D376D5E"/>
    <w:rsid w:val="0D4000F2"/>
    <w:rsid w:val="0D5028CE"/>
    <w:rsid w:val="0FF04EBD"/>
    <w:rsid w:val="10620B9A"/>
    <w:rsid w:val="10641A02"/>
    <w:rsid w:val="10BA75CD"/>
    <w:rsid w:val="11B455F3"/>
    <w:rsid w:val="12033FE0"/>
    <w:rsid w:val="121F5595"/>
    <w:rsid w:val="12C7719E"/>
    <w:rsid w:val="131F372F"/>
    <w:rsid w:val="138B7556"/>
    <w:rsid w:val="13CB5F0A"/>
    <w:rsid w:val="13FE21BB"/>
    <w:rsid w:val="14440807"/>
    <w:rsid w:val="14B82581"/>
    <w:rsid w:val="15013E84"/>
    <w:rsid w:val="150E0609"/>
    <w:rsid w:val="15B448AF"/>
    <w:rsid w:val="168D6B32"/>
    <w:rsid w:val="16C745D4"/>
    <w:rsid w:val="16D063D5"/>
    <w:rsid w:val="16D73E12"/>
    <w:rsid w:val="177875C4"/>
    <w:rsid w:val="17822E75"/>
    <w:rsid w:val="1824695B"/>
    <w:rsid w:val="18273A1C"/>
    <w:rsid w:val="187D2982"/>
    <w:rsid w:val="188D3852"/>
    <w:rsid w:val="189D4A35"/>
    <w:rsid w:val="18D7149C"/>
    <w:rsid w:val="191C7D10"/>
    <w:rsid w:val="19E906EC"/>
    <w:rsid w:val="1A096B8E"/>
    <w:rsid w:val="1A2A6674"/>
    <w:rsid w:val="1AA80E2B"/>
    <w:rsid w:val="1BAF65E3"/>
    <w:rsid w:val="1BDB305A"/>
    <w:rsid w:val="1C040834"/>
    <w:rsid w:val="1FDC67E8"/>
    <w:rsid w:val="208A70CC"/>
    <w:rsid w:val="20BC40FF"/>
    <w:rsid w:val="21CD6C9B"/>
    <w:rsid w:val="21F3021E"/>
    <w:rsid w:val="226A5DDB"/>
    <w:rsid w:val="22FC3F47"/>
    <w:rsid w:val="23B1534D"/>
    <w:rsid w:val="24215976"/>
    <w:rsid w:val="245C73C3"/>
    <w:rsid w:val="24773C1A"/>
    <w:rsid w:val="25577ECA"/>
    <w:rsid w:val="27612F92"/>
    <w:rsid w:val="27773AB4"/>
    <w:rsid w:val="28005944"/>
    <w:rsid w:val="28557849"/>
    <w:rsid w:val="28AB00FE"/>
    <w:rsid w:val="29AB033B"/>
    <w:rsid w:val="2A2404F2"/>
    <w:rsid w:val="2A524929"/>
    <w:rsid w:val="2AE94DDE"/>
    <w:rsid w:val="2B273C76"/>
    <w:rsid w:val="2B3937EA"/>
    <w:rsid w:val="2D89777C"/>
    <w:rsid w:val="2E7F70AA"/>
    <w:rsid w:val="2F33129F"/>
    <w:rsid w:val="2F8C37DC"/>
    <w:rsid w:val="3091782D"/>
    <w:rsid w:val="30C23412"/>
    <w:rsid w:val="32CC5B28"/>
    <w:rsid w:val="32F36749"/>
    <w:rsid w:val="32F83830"/>
    <w:rsid w:val="34337068"/>
    <w:rsid w:val="34A20B4B"/>
    <w:rsid w:val="34E05899"/>
    <w:rsid w:val="34FD1935"/>
    <w:rsid w:val="35C241A6"/>
    <w:rsid w:val="35F37367"/>
    <w:rsid w:val="36517CC5"/>
    <w:rsid w:val="36D777A7"/>
    <w:rsid w:val="374D126F"/>
    <w:rsid w:val="37A76D3C"/>
    <w:rsid w:val="37CF3D7A"/>
    <w:rsid w:val="37D97B8D"/>
    <w:rsid w:val="38751706"/>
    <w:rsid w:val="388B530D"/>
    <w:rsid w:val="38911817"/>
    <w:rsid w:val="38A43BB2"/>
    <w:rsid w:val="38BD6007"/>
    <w:rsid w:val="39536F7B"/>
    <w:rsid w:val="39840A68"/>
    <w:rsid w:val="39E07760"/>
    <w:rsid w:val="3A3B75A5"/>
    <w:rsid w:val="3A9A28F7"/>
    <w:rsid w:val="3B37181B"/>
    <w:rsid w:val="3B3F606B"/>
    <w:rsid w:val="3B5F18E5"/>
    <w:rsid w:val="3BF34923"/>
    <w:rsid w:val="3C194AD8"/>
    <w:rsid w:val="3D7B25D5"/>
    <w:rsid w:val="3E3E434F"/>
    <w:rsid w:val="3ED63675"/>
    <w:rsid w:val="3F4A74DB"/>
    <w:rsid w:val="40992AA3"/>
    <w:rsid w:val="40B12D78"/>
    <w:rsid w:val="422836CA"/>
    <w:rsid w:val="42575A75"/>
    <w:rsid w:val="42992FE3"/>
    <w:rsid w:val="429D6505"/>
    <w:rsid w:val="43A643FA"/>
    <w:rsid w:val="44270CC4"/>
    <w:rsid w:val="44C2730A"/>
    <w:rsid w:val="44D22496"/>
    <w:rsid w:val="465846BE"/>
    <w:rsid w:val="46A724A0"/>
    <w:rsid w:val="477270E0"/>
    <w:rsid w:val="4874509D"/>
    <w:rsid w:val="48951A65"/>
    <w:rsid w:val="4A82507A"/>
    <w:rsid w:val="4B3752D0"/>
    <w:rsid w:val="4BBE636A"/>
    <w:rsid w:val="4C0137E2"/>
    <w:rsid w:val="4D092A97"/>
    <w:rsid w:val="4D3261BD"/>
    <w:rsid w:val="4D495813"/>
    <w:rsid w:val="4E1002C4"/>
    <w:rsid w:val="4E30647F"/>
    <w:rsid w:val="4EF70F4D"/>
    <w:rsid w:val="4F861DBC"/>
    <w:rsid w:val="4FAF442F"/>
    <w:rsid w:val="4FD858A9"/>
    <w:rsid w:val="50FC7447"/>
    <w:rsid w:val="51467C0D"/>
    <w:rsid w:val="52305437"/>
    <w:rsid w:val="52797284"/>
    <w:rsid w:val="537875A9"/>
    <w:rsid w:val="54164A93"/>
    <w:rsid w:val="543F671A"/>
    <w:rsid w:val="54D57EB8"/>
    <w:rsid w:val="553716BC"/>
    <w:rsid w:val="553764A8"/>
    <w:rsid w:val="559678D2"/>
    <w:rsid w:val="56450AD4"/>
    <w:rsid w:val="570146A8"/>
    <w:rsid w:val="57D4163C"/>
    <w:rsid w:val="58546459"/>
    <w:rsid w:val="58AE58C9"/>
    <w:rsid w:val="591A6136"/>
    <w:rsid w:val="5A4311E0"/>
    <w:rsid w:val="5A4E7B3C"/>
    <w:rsid w:val="5A6E45CB"/>
    <w:rsid w:val="5C1178F0"/>
    <w:rsid w:val="5C153C2B"/>
    <w:rsid w:val="5C330415"/>
    <w:rsid w:val="5C3B0FF4"/>
    <w:rsid w:val="5D0352C4"/>
    <w:rsid w:val="5E0C17F2"/>
    <w:rsid w:val="5E424FE6"/>
    <w:rsid w:val="5F0C2ACD"/>
    <w:rsid w:val="62AD5CD0"/>
    <w:rsid w:val="640F405A"/>
    <w:rsid w:val="65E106DD"/>
    <w:rsid w:val="66603AE2"/>
    <w:rsid w:val="66B25CCF"/>
    <w:rsid w:val="66EF4B93"/>
    <w:rsid w:val="673728A2"/>
    <w:rsid w:val="679A21E8"/>
    <w:rsid w:val="679F2547"/>
    <w:rsid w:val="67CE3AE9"/>
    <w:rsid w:val="683B74A5"/>
    <w:rsid w:val="68487139"/>
    <w:rsid w:val="684A10C6"/>
    <w:rsid w:val="68835B20"/>
    <w:rsid w:val="68C465EE"/>
    <w:rsid w:val="68C750D1"/>
    <w:rsid w:val="699461CD"/>
    <w:rsid w:val="69DA5E3E"/>
    <w:rsid w:val="6A9E0739"/>
    <w:rsid w:val="6B6562D0"/>
    <w:rsid w:val="6C1563E2"/>
    <w:rsid w:val="6C570D8D"/>
    <w:rsid w:val="6C944351"/>
    <w:rsid w:val="6CA95923"/>
    <w:rsid w:val="6D1C7C83"/>
    <w:rsid w:val="6D855F23"/>
    <w:rsid w:val="6E5F7EDD"/>
    <w:rsid w:val="7058583C"/>
    <w:rsid w:val="70E3305C"/>
    <w:rsid w:val="714A3854"/>
    <w:rsid w:val="71B0404B"/>
    <w:rsid w:val="733C5DEC"/>
    <w:rsid w:val="73B45626"/>
    <w:rsid w:val="73E54F34"/>
    <w:rsid w:val="73F67730"/>
    <w:rsid w:val="7433618F"/>
    <w:rsid w:val="751B4ACA"/>
    <w:rsid w:val="75DD36EF"/>
    <w:rsid w:val="76176F79"/>
    <w:rsid w:val="77756CD9"/>
    <w:rsid w:val="778B4551"/>
    <w:rsid w:val="781F2AAD"/>
    <w:rsid w:val="7825086A"/>
    <w:rsid w:val="78F20C53"/>
    <w:rsid w:val="7A210E3C"/>
    <w:rsid w:val="7A736052"/>
    <w:rsid w:val="7A7362C2"/>
    <w:rsid w:val="7C131D33"/>
    <w:rsid w:val="7CD1486A"/>
    <w:rsid w:val="7E0E144E"/>
    <w:rsid w:val="7ED23CDB"/>
    <w:rsid w:val="7F1A4A2D"/>
    <w:rsid w:val="7F852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ody Text"/>
    <w:basedOn w:val="1"/>
    <w:qFormat/>
    <w:uiPriority w:val="0"/>
    <w:pPr>
      <w:spacing w:line="312" w:lineRule="auto"/>
    </w:pPr>
    <w:rPr>
      <w:rFonts w:ascii="Arial" w:hAnsi="Arial" w:eastAsia="楷体_GB2312"/>
      <w:spacing w:val="20"/>
      <w:sz w:val="24"/>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2</TotalTime>
  <ScaleCrop>false</ScaleCrop>
  <LinksUpToDate>false</LinksUpToDate>
  <CharactersWithSpaces>8808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wangxianhua</cp:lastModifiedBy>
  <dcterms:modified xsi:type="dcterms:W3CDTF">2022-09-28T02:15:55Z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C700A6829B2D478D96FDAAD551C68177</vt:lpwstr>
  </property>
</Properties>
</file>