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837"/>
        <w:gridCol w:w="1071"/>
        <w:gridCol w:w="590"/>
        <w:gridCol w:w="814"/>
        <w:gridCol w:w="1005"/>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vAlign w:val="center"/>
          </w:tcPr>
          <w:p>
            <w:pPr>
              <w:rPr>
                <w:sz w:val="21"/>
                <w:szCs w:val="21"/>
              </w:rPr>
            </w:pPr>
            <w:r>
              <w:rPr>
                <w:rFonts w:hint="eastAsia"/>
                <w:sz w:val="21"/>
                <w:szCs w:val="21"/>
              </w:rPr>
              <w:t>受审核方</w:t>
            </w:r>
          </w:p>
        </w:tc>
        <w:tc>
          <w:tcPr>
            <w:tcW w:w="8530" w:type="dxa"/>
            <w:gridSpan w:val="6"/>
            <w:vAlign w:val="center"/>
          </w:tcPr>
          <w:p>
            <w:pPr>
              <w:rPr>
                <w:sz w:val="21"/>
                <w:szCs w:val="21"/>
              </w:rPr>
            </w:pPr>
            <w:bookmarkStart w:id="0" w:name="组织名称"/>
            <w:r>
              <w:rPr>
                <w:sz w:val="21"/>
                <w:szCs w:val="21"/>
              </w:rPr>
              <w:t>绍兴康拓传动科技有限公司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vAlign w:val="center"/>
          </w:tcPr>
          <w:p>
            <w:pPr>
              <w:rPr>
                <w:sz w:val="21"/>
                <w:szCs w:val="21"/>
              </w:rPr>
            </w:pPr>
            <w:r>
              <w:rPr>
                <w:rFonts w:hint="eastAsia"/>
                <w:sz w:val="21"/>
                <w:szCs w:val="21"/>
              </w:rPr>
              <w:t>注册地址（同营业执照）</w:t>
            </w:r>
          </w:p>
        </w:tc>
        <w:tc>
          <w:tcPr>
            <w:tcW w:w="8530" w:type="dxa"/>
            <w:gridSpan w:val="6"/>
            <w:vAlign w:val="center"/>
          </w:tcPr>
          <w:p>
            <w:pPr>
              <w:rPr>
                <w:sz w:val="21"/>
                <w:szCs w:val="21"/>
              </w:rPr>
            </w:pPr>
            <w:bookmarkStart w:id="1" w:name="注册地址"/>
            <w:r>
              <w:rPr>
                <w:sz w:val="21"/>
                <w:szCs w:val="21"/>
              </w:rPr>
              <w:t>浙江省新昌县沿江西路800号(住所申报）</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vAlign w:val="center"/>
          </w:tcPr>
          <w:p>
            <w:pPr>
              <w:rPr>
                <w:sz w:val="21"/>
                <w:szCs w:val="21"/>
              </w:rPr>
            </w:pPr>
            <w:r>
              <w:rPr>
                <w:rFonts w:hint="eastAsia"/>
                <w:sz w:val="21"/>
                <w:szCs w:val="21"/>
              </w:rPr>
              <w:t>经营地址（同审核现场）</w:t>
            </w:r>
          </w:p>
        </w:tc>
        <w:tc>
          <w:tcPr>
            <w:tcW w:w="8530" w:type="dxa"/>
            <w:gridSpan w:val="6"/>
            <w:vAlign w:val="center"/>
          </w:tcPr>
          <w:p>
            <w:pPr>
              <w:rPr>
                <w:sz w:val="21"/>
                <w:szCs w:val="21"/>
              </w:rPr>
            </w:pPr>
            <w:bookmarkStart w:id="2" w:name="生产地址"/>
            <w:r>
              <w:rPr>
                <w:sz w:val="21"/>
                <w:szCs w:val="21"/>
              </w:rPr>
              <w:t>浙江省新昌县沿江西路800号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vAlign w:val="center"/>
          </w:tcPr>
          <w:p>
            <w:pPr>
              <w:rPr>
                <w:sz w:val="21"/>
                <w:szCs w:val="21"/>
              </w:rPr>
            </w:pPr>
            <w:r>
              <w:rPr>
                <w:rFonts w:hint="eastAsia"/>
                <w:sz w:val="21"/>
                <w:szCs w:val="21"/>
              </w:rPr>
              <w:t>合同编号</w:t>
            </w:r>
          </w:p>
        </w:tc>
        <w:tc>
          <w:tcPr>
            <w:tcW w:w="3837" w:type="dxa"/>
            <w:vAlign w:val="center"/>
          </w:tcPr>
          <w:p>
            <w:pPr>
              <w:rPr>
                <w:sz w:val="21"/>
                <w:szCs w:val="21"/>
              </w:rPr>
            </w:pPr>
            <w:bookmarkStart w:id="3" w:name="合同编号"/>
            <w:r>
              <w:rPr>
                <w:sz w:val="21"/>
                <w:szCs w:val="21"/>
              </w:rPr>
              <w:t>0648-2022-EO</w:t>
            </w:r>
            <w:bookmarkEnd w:id="3"/>
          </w:p>
        </w:tc>
        <w:tc>
          <w:tcPr>
            <w:tcW w:w="1071" w:type="dxa"/>
            <w:vAlign w:val="center"/>
          </w:tcPr>
          <w:p>
            <w:pPr>
              <w:rPr>
                <w:sz w:val="21"/>
                <w:szCs w:val="21"/>
              </w:rPr>
            </w:pPr>
            <w:r>
              <w:rPr>
                <w:rFonts w:hint="eastAsia"/>
                <w:sz w:val="21"/>
                <w:szCs w:val="21"/>
              </w:rPr>
              <w:t>审核领域</w:t>
            </w:r>
          </w:p>
        </w:tc>
        <w:tc>
          <w:tcPr>
            <w:tcW w:w="3622" w:type="dxa"/>
            <w:gridSpan w:val="4"/>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vAlign w:val="center"/>
          </w:tcPr>
          <w:p>
            <w:pPr>
              <w:rPr>
                <w:sz w:val="21"/>
                <w:szCs w:val="21"/>
              </w:rPr>
            </w:pPr>
            <w:r>
              <w:rPr>
                <w:rFonts w:hint="eastAsia"/>
                <w:sz w:val="21"/>
                <w:szCs w:val="21"/>
              </w:rPr>
              <w:t>联系人</w:t>
            </w:r>
          </w:p>
        </w:tc>
        <w:tc>
          <w:tcPr>
            <w:tcW w:w="3837" w:type="dxa"/>
            <w:vAlign w:val="center"/>
          </w:tcPr>
          <w:p>
            <w:pPr>
              <w:rPr>
                <w:sz w:val="21"/>
                <w:szCs w:val="21"/>
              </w:rPr>
            </w:pPr>
            <w:bookmarkStart w:id="11" w:name="联系人"/>
            <w:r>
              <w:rPr>
                <w:sz w:val="21"/>
                <w:szCs w:val="21"/>
              </w:rPr>
              <w:t>赵康</w:t>
            </w:r>
            <w:bookmarkEnd w:id="11"/>
          </w:p>
        </w:tc>
        <w:tc>
          <w:tcPr>
            <w:tcW w:w="1071" w:type="dxa"/>
            <w:vAlign w:val="center"/>
          </w:tcPr>
          <w:p>
            <w:pPr>
              <w:rPr>
                <w:sz w:val="21"/>
                <w:szCs w:val="21"/>
              </w:rPr>
            </w:pPr>
            <w:r>
              <w:rPr>
                <w:rFonts w:hint="eastAsia"/>
                <w:sz w:val="21"/>
                <w:szCs w:val="21"/>
              </w:rPr>
              <w:t>联系电话</w:t>
            </w:r>
          </w:p>
        </w:tc>
        <w:tc>
          <w:tcPr>
            <w:tcW w:w="1404" w:type="dxa"/>
            <w:gridSpan w:val="2"/>
            <w:vAlign w:val="center"/>
          </w:tcPr>
          <w:p>
            <w:pPr>
              <w:rPr>
                <w:sz w:val="21"/>
                <w:szCs w:val="21"/>
              </w:rPr>
            </w:pPr>
            <w:bookmarkStart w:id="12" w:name="联系人电话"/>
            <w:r>
              <w:rPr>
                <w:sz w:val="21"/>
                <w:szCs w:val="21"/>
              </w:rPr>
              <w:t>0575-86197555</w:t>
            </w:r>
            <w:bookmarkEnd w:id="12"/>
          </w:p>
        </w:tc>
        <w:tc>
          <w:tcPr>
            <w:tcW w:w="1005" w:type="dxa"/>
            <w:vMerge w:val="restart"/>
            <w:vAlign w:val="center"/>
          </w:tcPr>
          <w:p>
            <w:pPr>
              <w:rPr>
                <w:sz w:val="21"/>
                <w:szCs w:val="21"/>
              </w:rPr>
            </w:pPr>
            <w:r>
              <w:rPr>
                <w:rFonts w:hint="eastAsia"/>
                <w:sz w:val="21"/>
                <w:szCs w:val="21"/>
              </w:rPr>
              <w:t>邮箱</w:t>
            </w:r>
          </w:p>
        </w:tc>
        <w:tc>
          <w:tcPr>
            <w:tcW w:w="1213" w:type="dxa"/>
            <w:vMerge w:val="restart"/>
            <w:vAlign w:val="center"/>
          </w:tcPr>
          <w:p>
            <w:pPr>
              <w:rPr>
                <w:sz w:val="21"/>
                <w:szCs w:val="21"/>
              </w:rPr>
            </w:pPr>
            <w:bookmarkStart w:id="13" w:name="联系人邮箱"/>
            <w:r>
              <w:rPr>
                <w:sz w:val="21"/>
                <w:szCs w:val="21"/>
              </w:rPr>
              <w:t>lindajiang@comtuo.com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vAlign w:val="center"/>
          </w:tcPr>
          <w:p>
            <w:pPr>
              <w:rPr>
                <w:sz w:val="21"/>
                <w:szCs w:val="21"/>
              </w:rPr>
            </w:pPr>
            <w:r>
              <w:rPr>
                <w:rFonts w:hint="eastAsia"/>
                <w:sz w:val="21"/>
                <w:szCs w:val="21"/>
              </w:rPr>
              <w:t>最高管理者或管理者代表</w:t>
            </w:r>
          </w:p>
        </w:tc>
        <w:tc>
          <w:tcPr>
            <w:tcW w:w="3837" w:type="dxa"/>
            <w:vAlign w:val="center"/>
          </w:tcPr>
          <w:p>
            <w:pPr>
              <w:rPr>
                <w:sz w:val="21"/>
                <w:szCs w:val="21"/>
              </w:rPr>
            </w:pPr>
            <w:bookmarkStart w:id="14" w:name="管理者代表"/>
            <w:r>
              <w:rPr>
                <w:sz w:val="21"/>
                <w:szCs w:val="21"/>
              </w:rPr>
              <w:t>章新锋</w:t>
            </w:r>
            <w:bookmarkEnd w:id="14"/>
          </w:p>
        </w:tc>
        <w:tc>
          <w:tcPr>
            <w:tcW w:w="1071" w:type="dxa"/>
            <w:vAlign w:val="center"/>
          </w:tcPr>
          <w:p>
            <w:pPr>
              <w:rPr>
                <w:sz w:val="21"/>
                <w:szCs w:val="21"/>
              </w:rPr>
            </w:pPr>
            <w:r>
              <w:rPr>
                <w:rFonts w:hint="eastAsia"/>
                <w:sz w:val="21"/>
                <w:szCs w:val="21"/>
              </w:rPr>
              <w:t>联系电话</w:t>
            </w:r>
          </w:p>
        </w:tc>
        <w:tc>
          <w:tcPr>
            <w:tcW w:w="1404" w:type="dxa"/>
            <w:gridSpan w:val="2"/>
            <w:vAlign w:val="center"/>
          </w:tcPr>
          <w:p>
            <w:pPr>
              <w:rPr>
                <w:sz w:val="21"/>
                <w:szCs w:val="21"/>
              </w:rPr>
            </w:pPr>
            <w:bookmarkStart w:id="15" w:name="管代电话"/>
            <w:r>
              <w:rPr>
                <w:sz w:val="21"/>
                <w:szCs w:val="21"/>
              </w:rPr>
              <w:t>15857565959</w:t>
            </w:r>
            <w:bookmarkEnd w:id="15"/>
          </w:p>
        </w:tc>
        <w:tc>
          <w:tcPr>
            <w:tcW w:w="1005" w:type="dxa"/>
            <w:vMerge w:val="continue"/>
            <w:vAlign w:val="center"/>
          </w:tcPr>
          <w:p/>
        </w:tc>
        <w:tc>
          <w:tcPr>
            <w:tcW w:w="121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vAlign w:val="center"/>
          </w:tcPr>
          <w:p>
            <w:r>
              <w:rPr>
                <w:rFonts w:hint="eastAsia"/>
              </w:rPr>
              <w:t>审核目的</w:t>
            </w:r>
          </w:p>
        </w:tc>
        <w:tc>
          <w:tcPr>
            <w:tcW w:w="8530" w:type="dxa"/>
            <w:gridSpan w:val="6"/>
            <w:vAlign w:val="center"/>
          </w:tcPr>
          <w:p>
            <w:pPr>
              <w:textAlignment w:val="center"/>
              <w:rPr>
                <w:rFonts w:ascii="宋体" w:hAnsi="宋体"/>
                <w:b/>
                <w:sz w:val="21"/>
                <w:szCs w:val="21"/>
              </w:rPr>
            </w:pPr>
            <w:r>
              <w:rPr>
                <w:rFonts w:hint="eastAsia" w:ascii="宋体" w:hAnsi="宋体"/>
                <w:b/>
                <w:sz w:val="21"/>
                <w:szCs w:val="21"/>
              </w:rPr>
              <w:t>1</w:t>
            </w:r>
            <w:r>
              <w:rPr>
                <w:rFonts w:hint="eastAsia" w:ascii="宋体" w:hAnsi="宋体"/>
                <w:b/>
                <w:sz w:val="21"/>
                <w:szCs w:val="21"/>
                <w:lang w:val="en-US" w:eastAsia="zh-CN"/>
              </w:rPr>
              <w:t>.</w:t>
            </w:r>
            <w:r>
              <w:rPr>
                <w:rFonts w:hint="eastAsia" w:ascii="宋体" w:hAnsi="宋体"/>
                <w:b/>
                <w:sz w:val="21"/>
                <w:szCs w:val="21"/>
              </w:rPr>
              <w:t>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w:t>
            </w:r>
            <w:r>
              <w:rPr>
                <w:rFonts w:hint="eastAsia" w:ascii="宋体" w:hAnsi="宋体"/>
                <w:b/>
                <w:sz w:val="21"/>
                <w:szCs w:val="21"/>
                <w:lang w:val="en-US" w:eastAsia="zh-CN"/>
              </w:rPr>
              <w:t>.</w:t>
            </w:r>
            <w:r>
              <w:rPr>
                <w:rFonts w:hint="eastAsia" w:ascii="宋体" w:hAnsi="宋体"/>
                <w:b/>
                <w:sz w:val="21"/>
                <w:szCs w:val="21"/>
              </w:rPr>
              <w:t>了解组织建立的管理体系对认证审核的准备程度，确认是否具备第二阶段审核的条件，确定第二阶段审核的重点及资源配置。</w:t>
            </w:r>
          </w:p>
          <w:p>
            <w:r>
              <w:rPr>
                <w:rFonts w:hint="eastAsia" w:ascii="宋体" w:hAnsi="宋体"/>
                <w:b/>
                <w:sz w:val="21"/>
                <w:szCs w:val="21"/>
              </w:rPr>
              <w:t>3</w:t>
            </w:r>
            <w:r>
              <w:rPr>
                <w:rFonts w:hint="eastAsia" w:ascii="宋体" w:hAnsi="宋体"/>
                <w:b/>
                <w:sz w:val="21"/>
                <w:szCs w:val="21"/>
                <w:lang w:val="en-US" w:eastAsia="zh-CN"/>
              </w:rPr>
              <w:t>.</w:t>
            </w:r>
            <w:r>
              <w:rPr>
                <w:rFonts w:hint="eastAsia" w:ascii="宋体" w:hAnsi="宋体"/>
                <w:b/>
                <w:sz w:val="21"/>
                <w:szCs w:val="21"/>
              </w:rPr>
              <w:t>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vAlign w:val="center"/>
          </w:tcPr>
          <w:p>
            <w:r>
              <w:rPr>
                <w:rFonts w:hint="eastAsia"/>
              </w:rPr>
              <w:t>审核类型</w:t>
            </w:r>
          </w:p>
        </w:tc>
        <w:tc>
          <w:tcPr>
            <w:tcW w:w="8530" w:type="dxa"/>
            <w:gridSpan w:val="6"/>
            <w:vAlign w:val="center"/>
          </w:tcPr>
          <w:p>
            <w:pPr>
              <w:rPr>
                <w:rFonts w:ascii="宋体" w:hAnsi="宋体"/>
                <w:b/>
                <w:sz w:val="21"/>
                <w:szCs w:val="21"/>
              </w:rPr>
            </w:pPr>
            <w:bookmarkStart w:id="16" w:name="审核类型"/>
            <w:r>
              <w:rPr>
                <w:rFonts w:ascii="宋体" w:hAnsi="宋体"/>
                <w:b/>
                <w:sz w:val="21"/>
                <w:szCs w:val="21"/>
              </w:rPr>
              <w:t>E:一阶段,O:一阶段</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tcPr>
          <w:p>
            <w:r>
              <w:rPr>
                <w:rFonts w:hint="eastAsia" w:ascii="宋体" w:hAnsi="宋体" w:cs="宋体"/>
                <w:color w:val="000000"/>
                <w:kern w:val="0"/>
                <w:szCs w:val="21"/>
              </w:rPr>
              <w:t>审核方法</w:t>
            </w:r>
          </w:p>
        </w:tc>
        <w:tc>
          <w:tcPr>
            <w:tcW w:w="8530" w:type="dxa"/>
            <w:gridSpan w:val="6"/>
            <w:vAlign w:val="bottom"/>
          </w:tcPr>
          <w:p>
            <w:pPr>
              <w:widowControl/>
              <w:jc w:val="left"/>
              <w:rPr>
                <w:rFonts w:ascii="宋体" w:hAnsi="宋体"/>
                <w:b/>
                <w:sz w:val="21"/>
                <w:szCs w:val="21"/>
              </w:rPr>
            </w:pPr>
            <w:bookmarkStart w:id="17" w:name="现场审核勾选"/>
            <w:r>
              <w:rPr>
                <w:rFonts w:hint="eastAsia" w:ascii="宋体" w:hAnsi="宋体" w:cs="宋体"/>
                <w:color w:val="000000"/>
                <w:kern w:val="0"/>
                <w:szCs w:val="24"/>
              </w:rPr>
              <w:t>■</w:t>
            </w:r>
            <w:bookmarkEnd w:id="17"/>
            <w:r>
              <w:rPr>
                <w:rFonts w:hint="eastAsia" w:ascii="宋体" w:hAnsi="宋体" w:cs="宋体"/>
                <w:color w:val="000000"/>
                <w:kern w:val="0"/>
                <w:szCs w:val="21"/>
              </w:rPr>
              <w:t xml:space="preserve">现场审核   </w:t>
            </w:r>
            <w:bookmarkStart w:id="18" w:name="远程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远程审核   </w:t>
            </w:r>
            <w:bookmarkStart w:id="19" w:name="现场与远程审核勾选"/>
            <w:r>
              <w:rPr>
                <w:rFonts w:hint="eastAsia" w:ascii="宋体" w:hAnsi="宋体" w:cs="宋体"/>
                <w:color w:val="000000"/>
                <w:kern w:val="0"/>
                <w:szCs w:val="24"/>
              </w:rPr>
              <w:t>□</w:t>
            </w:r>
            <w:bookmarkEnd w:id="19"/>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vAlign w:val="center"/>
          </w:tcPr>
          <w:p>
            <w:pPr>
              <w:jc w:val="both"/>
              <w:rPr>
                <w:color w:val="auto"/>
                <w:sz w:val="24"/>
                <w:szCs w:val="24"/>
              </w:rPr>
            </w:pPr>
            <w:r>
              <w:rPr>
                <w:rFonts w:hint="eastAsia" w:ascii="宋体" w:hAnsi="宋体" w:cs="宋体"/>
                <w:color w:val="auto"/>
                <w:kern w:val="0"/>
                <w:sz w:val="24"/>
                <w:szCs w:val="24"/>
              </w:rPr>
              <w:t>远程审核方式</w:t>
            </w:r>
          </w:p>
        </w:tc>
        <w:tc>
          <w:tcPr>
            <w:tcW w:w="8530" w:type="dxa"/>
            <w:gridSpan w:val="6"/>
            <w:vAlign w:val="center"/>
          </w:tcPr>
          <w:p>
            <w:pPr>
              <w:widowControl/>
              <w:jc w:val="both"/>
              <w:rPr>
                <w:rFonts w:ascii="宋体" w:hAnsi="宋体"/>
                <w:b/>
                <w:color w:val="auto"/>
                <w:sz w:val="24"/>
                <w:szCs w:val="24"/>
              </w:rPr>
            </w:pPr>
            <w:r>
              <w:rPr>
                <w:rFonts w:hint="eastAsia" w:ascii="宋体" w:hAnsi="宋体" w:cs="宋体"/>
                <w:color w:val="auto"/>
                <w:kern w:val="0"/>
                <w:sz w:val="24"/>
                <w:szCs w:val="24"/>
              </w:rPr>
              <w:t>□</w:t>
            </w:r>
            <w:r>
              <w:rPr>
                <w:color w:val="auto"/>
                <w:sz w:val="24"/>
                <w:szCs w:val="24"/>
              </w:rPr>
              <w:t>音频</w:t>
            </w:r>
            <w:r>
              <w:rPr>
                <w:rFonts w:hint="eastAsia" w:ascii="宋体" w:hAnsi="宋体" w:cs="宋体"/>
                <w:color w:val="auto"/>
                <w:kern w:val="0"/>
                <w:sz w:val="24"/>
                <w:szCs w:val="24"/>
              </w:rPr>
              <w:t>□</w:t>
            </w:r>
            <w:r>
              <w:rPr>
                <w:color w:val="auto"/>
                <w:sz w:val="24"/>
                <w:szCs w:val="24"/>
              </w:rPr>
              <w:t>视频</w:t>
            </w:r>
            <w:r>
              <w:rPr>
                <w:rFonts w:hint="eastAsia" w:ascii="宋体" w:hAnsi="宋体" w:cs="宋体"/>
                <w:color w:val="auto"/>
                <w:kern w:val="0"/>
                <w:sz w:val="24"/>
                <w:szCs w:val="24"/>
              </w:rPr>
              <w:t>□</w:t>
            </w:r>
            <w:r>
              <w:rPr>
                <w:color w:val="auto"/>
                <w:sz w:val="24"/>
                <w:szCs w:val="24"/>
              </w:rPr>
              <w:t>数据共享</w:t>
            </w:r>
            <w:r>
              <w:rPr>
                <w:rFonts w:hint="eastAsia" w:ascii="宋体" w:hAnsi="宋体" w:cs="宋体"/>
                <w:color w:val="auto"/>
                <w:kern w:val="0"/>
                <w:sz w:val="24"/>
                <w:szCs w:val="24"/>
              </w:rPr>
              <w:t>□</w:t>
            </w:r>
            <w:r>
              <w:rPr>
                <w:color w:val="auto"/>
                <w:sz w:val="24"/>
                <w:szCs w:val="24"/>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vAlign w:val="center"/>
          </w:tcPr>
          <w:p>
            <w:pPr>
              <w:jc w:val="both"/>
              <w:rPr>
                <w:color w:val="auto"/>
                <w:sz w:val="24"/>
                <w:szCs w:val="24"/>
              </w:rPr>
            </w:pPr>
            <w:r>
              <w:rPr>
                <w:rFonts w:hint="eastAsia" w:ascii="宋体" w:hAnsi="宋体" w:cs="宋体"/>
                <w:color w:val="auto"/>
                <w:kern w:val="0"/>
                <w:sz w:val="24"/>
                <w:szCs w:val="24"/>
              </w:rPr>
              <w:t>远程审核资源</w:t>
            </w:r>
          </w:p>
        </w:tc>
        <w:tc>
          <w:tcPr>
            <w:tcW w:w="8530" w:type="dxa"/>
            <w:gridSpan w:val="6"/>
            <w:vAlign w:val="center"/>
          </w:tcPr>
          <w:p>
            <w:pPr>
              <w:widowControl/>
              <w:jc w:val="both"/>
              <w:rPr>
                <w:rFonts w:ascii="宋体" w:hAnsi="宋体"/>
                <w:b/>
                <w:color w:val="auto"/>
                <w:sz w:val="24"/>
                <w:szCs w:val="24"/>
              </w:rPr>
            </w:pPr>
            <w:r>
              <w:rPr>
                <w:rFonts w:hint="eastAsia" w:ascii="宋体" w:hAnsi="宋体" w:cs="宋体"/>
                <w:color w:val="auto"/>
                <w:kern w:val="0"/>
                <w:sz w:val="24"/>
                <w:szCs w:val="24"/>
              </w:rPr>
              <w:t>□网络□智能手机□台式电脑□笔记本电脑□录像机□照相机□可穿戴设备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vAlign w:val="center"/>
          </w:tcPr>
          <w:p>
            <w:r>
              <w:rPr>
                <w:rFonts w:hint="eastAsia"/>
              </w:rPr>
              <w:t>审核范围</w:t>
            </w:r>
          </w:p>
        </w:tc>
        <w:tc>
          <w:tcPr>
            <w:tcW w:w="5498" w:type="dxa"/>
            <w:gridSpan w:val="3"/>
            <w:vAlign w:val="center"/>
          </w:tcPr>
          <w:p>
            <w:pPr>
              <w:rPr>
                <w:sz w:val="21"/>
                <w:szCs w:val="21"/>
              </w:rPr>
            </w:pPr>
            <w:bookmarkStart w:id="20" w:name="审核范围"/>
            <w:r>
              <w:rPr>
                <w:sz w:val="21"/>
                <w:szCs w:val="21"/>
              </w:rPr>
              <w:t>E：电动升降立柱的生产；铁制家具（电动升降桌、升降台）及其配套线性传动系统设备和铁制家具及其部件的销售所涉及场所的相关环境管理活动</w:t>
            </w:r>
          </w:p>
          <w:p>
            <w:r>
              <w:rPr>
                <w:sz w:val="21"/>
                <w:szCs w:val="21"/>
              </w:rPr>
              <w:t>O：电动升降立柱的生产；铁制家具（电动升降桌、升降台）及其配套线性传动系统设备和铁制家具及其部件的销售所涉及场所的相关职业健康安全管理活动</w:t>
            </w:r>
            <w:bookmarkEnd w:id="20"/>
          </w:p>
        </w:tc>
        <w:tc>
          <w:tcPr>
            <w:tcW w:w="814" w:type="dxa"/>
            <w:vAlign w:val="center"/>
          </w:tcPr>
          <w:p>
            <w:r>
              <w:rPr>
                <w:rFonts w:hint="eastAsia"/>
              </w:rPr>
              <w:t>项目专业代码</w:t>
            </w:r>
          </w:p>
        </w:tc>
        <w:tc>
          <w:tcPr>
            <w:tcW w:w="2218" w:type="dxa"/>
            <w:gridSpan w:val="2"/>
            <w:vAlign w:val="center"/>
          </w:tcPr>
          <w:p>
            <w:pPr>
              <w:jc w:val="left"/>
              <w:rPr>
                <w:sz w:val="21"/>
                <w:szCs w:val="21"/>
              </w:rPr>
            </w:pPr>
            <w:bookmarkStart w:id="21" w:name="专业代码"/>
            <w:r>
              <w:rPr>
                <w:sz w:val="21"/>
                <w:szCs w:val="21"/>
              </w:rPr>
              <w:t>E：18.02.02</w:t>
            </w:r>
            <w:r>
              <w:rPr>
                <w:rFonts w:hint="eastAsia"/>
                <w:sz w:val="21"/>
                <w:szCs w:val="21"/>
                <w:lang w:eastAsia="zh-CN"/>
              </w:rPr>
              <w:t>；</w:t>
            </w:r>
            <w:r>
              <w:rPr>
                <w:sz w:val="21"/>
                <w:szCs w:val="21"/>
              </w:rPr>
              <w:t>29.12.00</w:t>
            </w:r>
          </w:p>
          <w:p>
            <w:pPr>
              <w:jc w:val="left"/>
            </w:pPr>
            <w:r>
              <w:rPr>
                <w:sz w:val="21"/>
                <w:szCs w:val="21"/>
              </w:rPr>
              <w:t>O：18.02.02</w:t>
            </w:r>
            <w:r>
              <w:rPr>
                <w:rFonts w:hint="eastAsia"/>
                <w:sz w:val="21"/>
                <w:szCs w:val="21"/>
                <w:lang w:eastAsia="zh-CN"/>
              </w:rPr>
              <w:t>；</w:t>
            </w:r>
            <w:r>
              <w:rPr>
                <w:sz w:val="21"/>
                <w:szCs w:val="21"/>
              </w:rPr>
              <w:t>29.12.00</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vAlign w:val="center"/>
          </w:tcPr>
          <w:p>
            <w:r>
              <w:rPr>
                <w:rFonts w:hint="eastAsia"/>
              </w:rPr>
              <w:t>审核准则</w:t>
            </w:r>
          </w:p>
        </w:tc>
        <w:tc>
          <w:tcPr>
            <w:tcW w:w="8530" w:type="dxa"/>
            <w:gridSpan w:val="6"/>
            <w:vAlign w:val="center"/>
          </w:tcPr>
          <w:p>
            <w:pPr>
              <w:rPr>
                <w:rFonts w:ascii="宋体" w:hAnsi="宋体"/>
                <w:b/>
                <w:sz w:val="21"/>
                <w:szCs w:val="21"/>
              </w:rPr>
            </w:pPr>
            <w:bookmarkStart w:id="22" w:name="Q勾选Add1"/>
            <w:r>
              <w:rPr>
                <w:rFonts w:hint="eastAsia" w:ascii="宋体" w:hAnsi="宋体"/>
                <w:b/>
                <w:sz w:val="21"/>
                <w:szCs w:val="21"/>
              </w:rPr>
              <w:t>□</w:t>
            </w:r>
            <w:bookmarkEnd w:id="22"/>
            <w:r>
              <w:rPr>
                <w:rFonts w:hint="eastAsia" w:ascii="宋体" w:hAnsi="宋体"/>
                <w:b/>
                <w:sz w:val="21"/>
                <w:szCs w:val="21"/>
              </w:rPr>
              <w:t xml:space="preserve">GB/T19001-2016/ISO 9001:2015  </w:t>
            </w:r>
            <w:bookmarkStart w:id="23" w:name="QJ勾选Add1"/>
            <w:r>
              <w:rPr>
                <w:rFonts w:hint="eastAsia" w:ascii="宋体" w:hAnsi="宋体"/>
                <w:b/>
                <w:sz w:val="21"/>
                <w:szCs w:val="21"/>
              </w:rPr>
              <w:t>□</w:t>
            </w:r>
            <w:bookmarkEnd w:id="23"/>
            <w:r>
              <w:rPr>
                <w:rFonts w:hint="eastAsia" w:ascii="宋体" w:hAnsi="宋体"/>
                <w:b/>
                <w:sz w:val="21"/>
                <w:szCs w:val="21"/>
              </w:rPr>
              <w:t xml:space="preserve">GB/T 50430-2017    </w:t>
            </w:r>
          </w:p>
          <w:p>
            <w:pPr>
              <w:rPr>
                <w:rFonts w:ascii="宋体" w:hAnsi="宋体"/>
                <w:b/>
                <w:sz w:val="21"/>
                <w:szCs w:val="21"/>
              </w:rPr>
            </w:pPr>
            <w:bookmarkStart w:id="24" w:name="E勾选Add1"/>
            <w:r>
              <w:rPr>
                <w:rFonts w:hint="eastAsia" w:ascii="宋体" w:hAnsi="宋体"/>
                <w:b/>
                <w:sz w:val="21"/>
                <w:szCs w:val="21"/>
              </w:rPr>
              <w:t>■</w:t>
            </w:r>
            <w:bookmarkEnd w:id="24"/>
            <w:r>
              <w:rPr>
                <w:rFonts w:hint="eastAsia" w:ascii="宋体" w:hAnsi="宋体"/>
                <w:b/>
                <w:sz w:val="21"/>
                <w:szCs w:val="21"/>
              </w:rPr>
              <w:t xml:space="preserve">GB/T24001-2016/ISO 14001:2015 </w:t>
            </w:r>
            <w:bookmarkStart w:id="25" w:name="S勾选Add1"/>
            <w:r>
              <w:rPr>
                <w:rFonts w:hint="eastAsia" w:ascii="宋体" w:hAnsi="宋体"/>
                <w:b/>
                <w:sz w:val="21"/>
                <w:szCs w:val="21"/>
              </w:rPr>
              <w:t>■</w:t>
            </w:r>
            <w:bookmarkEnd w:id="25"/>
            <w:r>
              <w:rPr>
                <w:rFonts w:hint="eastAsia" w:ascii="宋体" w:hAnsi="宋体"/>
                <w:b/>
                <w:sz w:val="21"/>
                <w:szCs w:val="21"/>
              </w:rPr>
              <w:t>GB/T 45001-2020/ISO45001：2018</w:t>
            </w:r>
          </w:p>
          <w:p>
            <w:pPr>
              <w:rPr>
                <w:rFonts w:ascii="宋体" w:hAnsi="宋体"/>
                <w:b/>
                <w:sz w:val="21"/>
                <w:szCs w:val="21"/>
              </w:rPr>
            </w:pPr>
            <w:bookmarkStart w:id="26" w:name="EnMS勾选Add1"/>
            <w:r>
              <w:rPr>
                <w:rFonts w:hint="eastAsia" w:ascii="宋体" w:hAnsi="宋体"/>
                <w:b/>
                <w:sz w:val="21"/>
                <w:szCs w:val="21"/>
              </w:rPr>
              <w:t>□</w:t>
            </w:r>
            <w:bookmarkEnd w:id="26"/>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7" w:name="F勾选Add1"/>
            <w:r>
              <w:rPr>
                <w:rFonts w:hint="eastAsia" w:ascii="宋体" w:hAnsi="宋体"/>
                <w:b/>
                <w:sz w:val="21"/>
                <w:szCs w:val="21"/>
              </w:rPr>
              <w:t>□</w:t>
            </w:r>
            <w:bookmarkEnd w:id="27"/>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8" w:name="H勾选Add1"/>
            <w:r>
              <w:rPr>
                <w:rFonts w:hint="eastAsia" w:ascii="宋体" w:hAnsi="宋体"/>
                <w:b/>
                <w:sz w:val="21"/>
                <w:szCs w:val="21"/>
              </w:rPr>
              <w:t>□</w:t>
            </w:r>
            <w:bookmarkEnd w:id="28"/>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lang w:val="en-US" w:eastAsia="zh-CN"/>
              </w:rPr>
              <w:t>■</w:t>
            </w:r>
            <w:r>
              <w:rPr>
                <w:rFonts w:hint="eastAsia" w:ascii="宋体" w:hAnsi="宋体"/>
                <w:b/>
                <w:sz w:val="21"/>
                <w:szCs w:val="21"/>
              </w:rPr>
              <w:t>适用于受审核方的法律法规及其他要求；□认证合同</w:t>
            </w:r>
          </w:p>
          <w:p>
            <w:pPr>
              <w:rPr>
                <w:rFonts w:ascii="宋体" w:hAnsi="宋体"/>
                <w:b/>
                <w:sz w:val="21"/>
                <w:szCs w:val="21"/>
              </w:rPr>
            </w:pPr>
            <w:r>
              <w:rPr>
                <w:rFonts w:hint="eastAsia" w:ascii="宋体" w:hAnsi="宋体"/>
                <w:b/>
                <w:sz w:val="21"/>
                <w:szCs w:val="21"/>
              </w:rPr>
              <w:t>□受审核方管理体系文件 (手册版本号：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vAlign w:val="center"/>
          </w:tcPr>
          <w:p>
            <w:r>
              <w:rPr>
                <w:rFonts w:hint="eastAsia"/>
              </w:rPr>
              <w:t>审核日期</w:t>
            </w:r>
          </w:p>
        </w:tc>
        <w:tc>
          <w:tcPr>
            <w:tcW w:w="8530" w:type="dxa"/>
            <w:gridSpan w:val="6"/>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29" w:name="审核日期"/>
            <w:r>
              <w:rPr>
                <w:rFonts w:hint="eastAsia"/>
                <w:b/>
                <w:sz w:val="21"/>
                <w:szCs w:val="21"/>
              </w:rPr>
              <w:t>2022年09月26日 上午至2022年09月26日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远程审核于年月日至年月日，共天。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vAlign w:val="center"/>
          </w:tcPr>
          <w:p>
            <w:r>
              <w:rPr>
                <w:rFonts w:hint="eastAsia"/>
              </w:rPr>
              <w:t>审核语言</w:t>
            </w:r>
          </w:p>
        </w:tc>
        <w:tc>
          <w:tcPr>
            <w:tcW w:w="8530" w:type="dxa"/>
            <w:gridSpan w:val="6"/>
            <w:vAlign w:val="center"/>
          </w:tcPr>
          <w:p>
            <w:pPr>
              <w:tabs>
                <w:tab w:val="center" w:pos="4153"/>
                <w:tab w:val="right" w:pos="8306"/>
              </w:tabs>
              <w:snapToGrid w:val="0"/>
              <w:spacing w:line="360" w:lineRule="auto"/>
              <w:rPr>
                <w:b/>
                <w:sz w:val="21"/>
                <w:szCs w:val="21"/>
              </w:rPr>
            </w:pPr>
            <w:r>
              <w:rPr>
                <w:rFonts w:hint="eastAsia"/>
                <w:sz w:val="21"/>
                <w:szCs w:val="21"/>
                <w:lang w:val="en-US"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bl>
    <w:p>
      <w:pPr>
        <w:snapToGrid w:val="0"/>
        <w:spacing w:before="163" w:beforeLines="50" w:line="320" w:lineRule="exact"/>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drawing>
          <wp:anchor distT="0" distB="0" distL="114300" distR="114300" simplePos="0" relativeHeight="251659264" behindDoc="0" locked="0" layoutInCell="1" allowOverlap="1">
            <wp:simplePos x="0" y="0"/>
            <wp:positionH relativeFrom="column">
              <wp:posOffset>-650240</wp:posOffset>
            </wp:positionH>
            <wp:positionV relativeFrom="paragraph">
              <wp:posOffset>-858520</wp:posOffset>
            </wp:positionV>
            <wp:extent cx="7406005" cy="9590405"/>
            <wp:effectExtent l="0" t="0" r="10795" b="10795"/>
            <wp:wrapSquare wrapText="bothSides"/>
            <wp:docPr id="2" name="图片 2" descr="ISC-B-1-05 (05 HE)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SC-B-1-05 (05 HE)_00"/>
                    <pic:cNvPicPr>
                      <a:picLocks noChangeAspect="1"/>
                    </pic:cNvPicPr>
                  </pic:nvPicPr>
                  <pic:blipFill>
                    <a:blip r:embed="rId6"/>
                    <a:stretch>
                      <a:fillRect/>
                    </a:stretch>
                  </pic:blipFill>
                  <pic:spPr>
                    <a:xfrm>
                      <a:off x="0" y="0"/>
                      <a:ext cx="7406005" cy="9590405"/>
                    </a:xfrm>
                    <a:prstGeom prst="rect">
                      <a:avLst/>
                    </a:prstGeom>
                  </pic:spPr>
                </pic:pic>
              </a:graphicData>
            </a:graphic>
          </wp:anchor>
        </w:drawing>
      </w:r>
    </w:p>
    <w:p>
      <w:pPr>
        <w:snapToGrid w:val="0"/>
        <w:spacing w:before="163" w:beforeLines="50" w:line="320" w:lineRule="exact"/>
        <w:ind w:firstLine="4000" w:firstLineChars="1250"/>
        <w:rPr>
          <w:rFonts w:hint="eastAsia" w:asciiTheme="minorEastAsia" w:hAnsiTheme="minorEastAsia" w:eastAsiaTheme="minorEastAsia"/>
          <w:sz w:val="32"/>
          <w:szCs w:val="32"/>
        </w:rPr>
        <w:sectPr>
          <w:headerReference r:id="rId3" w:type="default"/>
          <w:footerReference r:id="rId4" w:type="default"/>
          <w:pgSz w:w="11906" w:h="16838"/>
          <w:pgMar w:top="1440" w:right="1080" w:bottom="1440" w:left="1080" w:header="851" w:footer="992" w:gutter="0"/>
          <w:cols w:space="425" w:num="1"/>
          <w:docGrid w:type="lines" w:linePitch="326" w:charSpace="0"/>
        </w:sectPr>
      </w:pPr>
      <w:bookmarkStart w:id="31" w:name="_GoBack"/>
      <w:bookmarkEnd w:id="31"/>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551"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551"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85"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85" w:type="dxa"/>
            <w:vMerge w:val="restart"/>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2022.9.26</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09:00-09:30</w:t>
            </w:r>
          </w:p>
        </w:tc>
        <w:tc>
          <w:tcPr>
            <w:tcW w:w="6781" w:type="dxa"/>
            <w:vAlign w:val="center"/>
          </w:tcPr>
          <w:p>
            <w:pPr>
              <w:snapToGrid w:val="0"/>
              <w:spacing w:line="280" w:lineRule="exact"/>
              <w:jc w:val="center"/>
              <w:rPr>
                <w:rFonts w:hint="eastAsia" w:eastAsia="宋体"/>
                <w:b/>
                <w:sz w:val="20"/>
                <w:lang w:eastAsia="zh-CN"/>
              </w:rPr>
            </w:pPr>
            <w:r>
              <w:rPr>
                <w:rFonts w:hint="eastAsia"/>
                <w:b/>
                <w:sz w:val="20"/>
              </w:rPr>
              <w:t>首次会议</w:t>
            </w:r>
            <w:r>
              <w:rPr>
                <w:rFonts w:hint="eastAsia"/>
                <w:b/>
                <w:sz w:val="20"/>
                <w:lang w:eastAsia="zh-CN"/>
              </w:rPr>
              <w:t>（总经理、办公室、销售部、采购部、技术部、品质部、生产部、财务部、</w:t>
            </w:r>
            <w:r>
              <w:rPr>
                <w:rFonts w:hint="eastAsia"/>
                <w:b/>
                <w:sz w:val="20"/>
                <w:lang w:val="en-US" w:eastAsia="zh-CN"/>
              </w:rPr>
              <w:t>员工代表</w:t>
            </w:r>
            <w:r>
              <w:rPr>
                <w:rFonts w:hint="eastAsia"/>
                <w:b/>
                <w:sz w:val="20"/>
                <w:lang w:eastAsia="zh-CN"/>
              </w:rPr>
              <w:t>）</w:t>
            </w:r>
          </w:p>
        </w:tc>
        <w:tc>
          <w:tcPr>
            <w:tcW w:w="1196" w:type="dxa"/>
            <w:tcBorders>
              <w:righ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85" w:type="dxa"/>
            <w:vMerge w:val="continue"/>
            <w:tcBorders>
              <w:left w:val="single" w:color="auto" w:sz="8" w:space="0"/>
            </w:tcBorders>
            <w:vAlign w:val="center"/>
          </w:tcPr>
          <w:p>
            <w:pPr>
              <w:snapToGrid w:val="0"/>
              <w:spacing w:line="280" w:lineRule="exact"/>
              <w:jc w:val="left"/>
              <w:rPr>
                <w:rFonts w:hint="default" w:eastAsia="宋体"/>
                <w:b/>
                <w:sz w:val="20"/>
                <w:lang w:val="en-US" w:eastAsia="zh-CN"/>
              </w:rPr>
            </w:pPr>
          </w:p>
        </w:tc>
        <w:tc>
          <w:tcPr>
            <w:tcW w:w="1389" w:type="dxa"/>
            <w:vMerge w:val="restart"/>
            <w:vAlign w:val="center"/>
          </w:tcPr>
          <w:p>
            <w:pPr>
              <w:snapToGrid w:val="0"/>
              <w:spacing w:line="280" w:lineRule="exact"/>
              <w:jc w:val="left"/>
              <w:rPr>
                <w:b/>
                <w:sz w:val="20"/>
              </w:rPr>
            </w:pPr>
            <w:r>
              <w:rPr>
                <w:rFonts w:hint="eastAsia"/>
                <w:b/>
                <w:sz w:val="20"/>
                <w:lang w:val="en-US" w:eastAsia="zh-CN"/>
              </w:rPr>
              <w:t>09:30-12:00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体系运行时间是否满足3个月</w:t>
            </w:r>
          </w:p>
        </w:tc>
        <w:tc>
          <w:tcPr>
            <w:tcW w:w="1196" w:type="dxa"/>
            <w:vMerge w:val="restart"/>
            <w:tcBorders>
              <w:right w:val="single" w:color="auto" w:sz="8" w:space="0"/>
            </w:tcBorders>
            <w:vAlign w:val="center"/>
          </w:tcPr>
          <w:p>
            <w:pPr>
              <w:snapToGrid w:val="0"/>
              <w:spacing w:line="280" w:lineRule="exact"/>
              <w:jc w:val="center"/>
              <w:rPr>
                <w:rFonts w:hint="eastAsia" w:eastAsia="宋体"/>
                <w:b/>
                <w:sz w:val="20"/>
                <w:lang w:val="en-US" w:eastAsia="zh-CN"/>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85" w:type="dxa"/>
            <w:vMerge w:val="continue"/>
            <w:tcBorders>
              <w:left w:val="single" w:color="auto" w:sz="8" w:space="0"/>
            </w:tcBorders>
            <w:vAlign w:val="center"/>
          </w:tcPr>
          <w:p>
            <w:pPr>
              <w:snapToGrid w:val="0"/>
              <w:spacing w:line="280" w:lineRule="exact"/>
              <w:jc w:val="left"/>
              <w:rPr>
                <w:b/>
                <w:sz w:val="20"/>
              </w:rPr>
            </w:pPr>
          </w:p>
        </w:tc>
        <w:tc>
          <w:tcPr>
            <w:tcW w:w="1389" w:type="dxa"/>
            <w:vMerge w:val="continue"/>
            <w:vAlign w:val="center"/>
          </w:tcPr>
          <w:p>
            <w:pPr>
              <w:snapToGrid w:val="0"/>
              <w:spacing w:line="280" w:lineRule="exact"/>
              <w:jc w:val="left"/>
              <w:rPr>
                <w:b/>
                <w:sz w:val="20"/>
              </w:rPr>
            </w:pPr>
          </w:p>
        </w:tc>
        <w:tc>
          <w:tcPr>
            <w:tcW w:w="6781" w:type="dxa"/>
            <w:vAlign w:val="center"/>
          </w:tcPr>
          <w:p>
            <w:pPr>
              <w:rPr>
                <w:szCs w:val="18"/>
                <w:shd w:val="pct10" w:color="auto" w:fill="FFFFFF"/>
              </w:rPr>
            </w:pPr>
            <w:r>
              <w:rPr>
                <w:rFonts w:hint="eastAsia"/>
                <w:szCs w:val="18"/>
                <w:shd w:val="pct10" w:color="auto" w:fill="FFFFFF"/>
              </w:rPr>
              <w:t>了解企业基本情况：</w:t>
            </w:r>
          </w:p>
          <w:p>
            <w:pPr>
              <w:pStyle w:val="8"/>
              <w:numPr>
                <w:ilvl w:val="0"/>
                <w:numId w:val="1"/>
              </w:numPr>
              <w:ind w:firstLineChars="0"/>
              <w:rPr>
                <w:rFonts w:hint="eastAsia"/>
              </w:rPr>
            </w:pPr>
            <w:r>
              <w:rPr>
                <w:rFonts w:hint="eastAsia"/>
              </w:rPr>
              <w:t>组织环境</w:t>
            </w:r>
          </w:p>
          <w:p>
            <w:pPr>
              <w:pStyle w:val="8"/>
              <w:numPr>
                <w:ilvl w:val="0"/>
                <w:numId w:val="1"/>
              </w:numPr>
              <w:ind w:firstLineChars="0"/>
              <w:rPr>
                <w:rFonts w:hint="eastAsia"/>
              </w:rPr>
            </w:pPr>
            <w:r>
              <w:rPr>
                <w:rFonts w:hint="eastAsia"/>
              </w:rPr>
              <w:t>主要的相关方和期望</w:t>
            </w:r>
          </w:p>
          <w:p>
            <w:pPr>
              <w:pStyle w:val="8"/>
              <w:numPr>
                <w:ilvl w:val="0"/>
                <w:numId w:val="1"/>
              </w:numPr>
              <w:ind w:firstLineChars="0"/>
              <w:rPr>
                <w:rFonts w:hint="eastAsia"/>
              </w:rPr>
            </w:pPr>
            <w:r>
              <w:rPr>
                <w:rFonts w:hint="eastAsia"/>
              </w:rPr>
              <w:t>风险的识别和评价</w:t>
            </w:r>
          </w:p>
          <w:p>
            <w:pPr>
              <w:pStyle w:val="8"/>
              <w:numPr>
                <w:ilvl w:val="0"/>
                <w:numId w:val="1"/>
              </w:numPr>
              <w:ind w:firstLineChars="0"/>
              <w:rPr>
                <w:rFonts w:hint="eastAsia"/>
              </w:rPr>
            </w:pPr>
            <w:r>
              <w:rPr>
                <w:rFonts w:hint="eastAsia"/>
              </w:rPr>
              <w:t>组织机构的设置</w:t>
            </w:r>
          </w:p>
          <w:p>
            <w:pPr>
              <w:pStyle w:val="8"/>
              <w:numPr>
                <w:ilvl w:val="0"/>
                <w:numId w:val="1"/>
              </w:numPr>
              <w:ind w:firstLineChars="0"/>
              <w:rPr>
                <w:rFonts w:hint="eastAsia"/>
              </w:rPr>
            </w:pPr>
            <w:r>
              <w:rPr>
                <w:rFonts w:hint="eastAsia"/>
              </w:rPr>
              <w:t>外部提供过程、产品和服务</w:t>
            </w:r>
          </w:p>
          <w:p>
            <w:pPr>
              <w:pStyle w:val="8"/>
              <w:numPr>
                <w:ilvl w:val="0"/>
                <w:numId w:val="1"/>
              </w:numPr>
              <w:ind w:firstLineChars="0"/>
              <w:rPr>
                <w:rFonts w:hint="eastAsia"/>
              </w:rPr>
            </w:pPr>
            <w:r>
              <w:rPr>
                <w:rFonts w:hint="eastAsia"/>
              </w:rPr>
              <w:t>被主管部门处罚和曝光情况</w:t>
            </w:r>
          </w:p>
          <w:p>
            <w:pPr>
              <w:pStyle w:val="8"/>
              <w:numPr>
                <w:ilvl w:val="0"/>
                <w:numId w:val="1"/>
              </w:numPr>
              <w:ind w:firstLineChars="0"/>
              <w:rPr>
                <w:szCs w:val="18"/>
              </w:rPr>
            </w:pPr>
            <w:r>
              <w:rPr>
                <w:rFonts w:hint="eastAsia"/>
              </w:rPr>
              <w:t>其他机构转入情况（适用时）</w:t>
            </w:r>
          </w:p>
        </w:tc>
        <w:tc>
          <w:tcPr>
            <w:tcW w:w="1196" w:type="dxa"/>
            <w:vMerge w:val="continue"/>
            <w:tcBorders>
              <w:right w:val="single" w:color="auto" w:sz="8" w:space="0"/>
            </w:tcBorders>
            <w:vAlign w:val="center"/>
          </w:tcPr>
          <w:p>
            <w:pPr>
              <w:snapToGrid w:val="0"/>
              <w:spacing w:line="280" w:lineRule="exact"/>
              <w:jc w:val="center"/>
              <w:rPr>
                <w:rFonts w:hint="eastAsia" w:eastAsia="宋体"/>
                <w:b/>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85" w:type="dxa"/>
            <w:vMerge w:val="continue"/>
            <w:tcBorders>
              <w:left w:val="single" w:color="auto" w:sz="8" w:space="0"/>
            </w:tcBorders>
            <w:vAlign w:val="center"/>
          </w:tcPr>
          <w:p>
            <w:pPr>
              <w:snapToGrid w:val="0"/>
              <w:spacing w:line="280" w:lineRule="exact"/>
              <w:jc w:val="left"/>
              <w:rPr>
                <w:b/>
                <w:sz w:val="20"/>
              </w:rPr>
            </w:pPr>
          </w:p>
        </w:tc>
        <w:tc>
          <w:tcPr>
            <w:tcW w:w="1389" w:type="dxa"/>
            <w:vMerge w:val="restart"/>
            <w:vAlign w:val="center"/>
          </w:tcPr>
          <w:p>
            <w:pPr>
              <w:snapToGrid w:val="0"/>
              <w:spacing w:line="280" w:lineRule="exact"/>
              <w:jc w:val="left"/>
              <w:rPr>
                <w:b/>
                <w:sz w:val="20"/>
              </w:rPr>
            </w:pPr>
            <w:r>
              <w:rPr>
                <w:rFonts w:hint="eastAsia"/>
                <w:b/>
                <w:sz w:val="20"/>
                <w:lang w:val="en-US" w:eastAsia="zh-CN"/>
              </w:rPr>
              <w:t>09:30-12:00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pStyle w:val="8"/>
              <w:numPr>
                <w:ilvl w:val="0"/>
                <w:numId w:val="1"/>
              </w:numPr>
              <w:ind w:firstLineChars="0"/>
              <w:rPr>
                <w:rFonts w:hint="eastAsia"/>
              </w:rPr>
            </w:pPr>
            <w:r>
              <w:rPr>
                <w:rFonts w:hint="eastAsia"/>
              </w:rPr>
              <w:t>管理手册；</w:t>
            </w:r>
          </w:p>
          <w:p>
            <w:pPr>
              <w:pStyle w:val="8"/>
              <w:numPr>
                <w:ilvl w:val="0"/>
                <w:numId w:val="1"/>
              </w:numPr>
              <w:ind w:firstLineChars="0"/>
              <w:rPr>
                <w:rFonts w:hint="eastAsia"/>
              </w:rPr>
            </w:pPr>
            <w:r>
              <w:rPr>
                <w:rFonts w:hint="eastAsia"/>
              </w:rPr>
              <w:t>文件化的程序；</w:t>
            </w:r>
          </w:p>
          <w:p>
            <w:pPr>
              <w:pStyle w:val="8"/>
              <w:numPr>
                <w:ilvl w:val="0"/>
                <w:numId w:val="1"/>
              </w:numPr>
              <w:ind w:firstLineChars="0"/>
              <w:rPr>
                <w:rFonts w:hint="eastAsia"/>
              </w:rPr>
            </w:pPr>
            <w:r>
              <w:rPr>
                <w:rFonts w:hint="eastAsia"/>
              </w:rPr>
              <w:t>作业文件；</w:t>
            </w:r>
          </w:p>
          <w:p>
            <w:pPr>
              <w:pStyle w:val="8"/>
              <w:numPr>
                <w:ilvl w:val="0"/>
                <w:numId w:val="1"/>
              </w:numPr>
              <w:ind w:firstLineChars="0"/>
              <w:rPr>
                <w:szCs w:val="18"/>
                <w:shd w:val="pct10" w:color="auto" w:fill="FFFFFF"/>
              </w:rPr>
            </w:pPr>
            <w:r>
              <w:rPr>
                <w:rFonts w:hint="eastAsia"/>
              </w:rPr>
              <w:t>记录表格</w:t>
            </w:r>
          </w:p>
        </w:tc>
        <w:tc>
          <w:tcPr>
            <w:tcW w:w="1196" w:type="dxa"/>
            <w:vMerge w:val="restart"/>
            <w:tcBorders>
              <w:right w:val="single" w:color="auto" w:sz="8" w:space="0"/>
            </w:tcBorders>
            <w:vAlign w:val="center"/>
          </w:tcPr>
          <w:p>
            <w:pPr>
              <w:snapToGrid w:val="0"/>
              <w:spacing w:line="280" w:lineRule="exact"/>
              <w:ind w:firstLine="402" w:firstLineChars="200"/>
              <w:jc w:val="left"/>
              <w:rPr>
                <w:rFonts w:hint="eastAsia" w:eastAsia="宋体"/>
                <w:b/>
                <w:sz w:val="20"/>
                <w:lang w:val="en-US" w:eastAsia="zh-CN"/>
              </w:rPr>
            </w:pPr>
            <w:r>
              <w:rPr>
                <w:rFonts w:hint="eastAsia"/>
                <w:b/>
                <w:sz w:val="20"/>
              </w:rPr>
              <w:t>A</w:t>
            </w:r>
            <w:r>
              <w:rPr>
                <w:rFonts w:hint="eastAsia"/>
                <w:b/>
                <w:sz w:val="20"/>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85" w:type="dxa"/>
            <w:vMerge w:val="continue"/>
            <w:tcBorders>
              <w:left w:val="single" w:color="auto" w:sz="8" w:space="0"/>
            </w:tcBorders>
            <w:vAlign w:val="center"/>
          </w:tcPr>
          <w:p>
            <w:pPr>
              <w:snapToGrid w:val="0"/>
              <w:spacing w:line="280" w:lineRule="exact"/>
              <w:jc w:val="left"/>
              <w:rPr>
                <w:b/>
                <w:sz w:val="20"/>
              </w:rPr>
            </w:pPr>
          </w:p>
        </w:tc>
        <w:tc>
          <w:tcPr>
            <w:tcW w:w="1389" w:type="dxa"/>
            <w:vMerge w:val="continue"/>
            <w:vAlign w:val="center"/>
          </w:tcPr>
          <w:p>
            <w:pPr>
              <w:snapToGrid w:val="0"/>
              <w:spacing w:line="280" w:lineRule="exact"/>
              <w:jc w:val="left"/>
              <w:rPr>
                <w:b/>
                <w:sz w:val="20"/>
              </w:rPr>
            </w:pP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pStyle w:val="8"/>
              <w:numPr>
                <w:ilvl w:val="0"/>
                <w:numId w:val="1"/>
              </w:numPr>
              <w:ind w:firstLineChars="0"/>
              <w:rPr>
                <w:rFonts w:hint="eastAsia"/>
              </w:rPr>
            </w:pPr>
            <w:r>
              <w:rPr>
                <w:rFonts w:hint="eastAsia"/>
              </w:rPr>
              <w:t>管理方针制定与贯彻情况</w:t>
            </w:r>
          </w:p>
          <w:p>
            <w:pPr>
              <w:pStyle w:val="8"/>
              <w:numPr>
                <w:ilvl w:val="0"/>
                <w:numId w:val="1"/>
              </w:numPr>
              <w:ind w:firstLineChars="0"/>
              <w:rPr>
                <w:rFonts w:hint="eastAsia"/>
              </w:rPr>
            </w:pPr>
            <w:r>
              <w:rPr>
                <w:rFonts w:hint="eastAsia"/>
              </w:rPr>
              <w:t>管理目标及完成统计</w:t>
            </w:r>
          </w:p>
          <w:p>
            <w:pPr>
              <w:pStyle w:val="8"/>
              <w:numPr>
                <w:ilvl w:val="0"/>
                <w:numId w:val="1"/>
              </w:numPr>
              <w:ind w:firstLineChars="0"/>
              <w:rPr>
                <w:rFonts w:hint="eastAsia"/>
              </w:rPr>
            </w:pPr>
            <w:r>
              <w:rPr>
                <w:rFonts w:hint="eastAsia"/>
              </w:rPr>
              <w:t>员工对相关标准的认知和能力（贯标培训、应知应会、持证上岗等）</w:t>
            </w:r>
          </w:p>
          <w:p>
            <w:pPr>
              <w:pStyle w:val="8"/>
              <w:numPr>
                <w:ilvl w:val="0"/>
                <w:numId w:val="1"/>
              </w:numPr>
              <w:ind w:firstLineChars="0"/>
              <w:rPr>
                <w:rFonts w:hint="eastAsia"/>
              </w:rPr>
            </w:pPr>
            <w:r>
              <w:rPr>
                <w:rFonts w:hint="eastAsia"/>
              </w:rPr>
              <w:t>相关方/客户的反馈</w:t>
            </w:r>
          </w:p>
          <w:p>
            <w:pPr>
              <w:pStyle w:val="8"/>
              <w:numPr>
                <w:ilvl w:val="0"/>
                <w:numId w:val="1"/>
              </w:numPr>
              <w:ind w:firstLineChars="0"/>
              <w:rPr>
                <w:rFonts w:hint="eastAsia"/>
              </w:rPr>
            </w:pPr>
            <w:r>
              <w:rPr>
                <w:rFonts w:hint="eastAsia"/>
              </w:rPr>
              <w:t>内审的策划和实施</w:t>
            </w:r>
          </w:p>
          <w:p>
            <w:pPr>
              <w:pStyle w:val="8"/>
              <w:numPr>
                <w:ilvl w:val="0"/>
                <w:numId w:val="1"/>
              </w:numPr>
              <w:ind w:firstLineChars="0"/>
              <w:rPr>
                <w:rFonts w:hint="eastAsia"/>
              </w:rPr>
            </w:pPr>
            <w:r>
              <w:rPr>
                <w:rFonts w:hint="eastAsia"/>
              </w:rPr>
              <w:t>管理体系的评审</w:t>
            </w:r>
          </w:p>
          <w:p>
            <w:pPr>
              <w:pStyle w:val="8"/>
              <w:numPr>
                <w:ilvl w:val="0"/>
                <w:numId w:val="1"/>
              </w:numPr>
              <w:ind w:firstLineChars="0"/>
              <w:rPr>
                <w:rFonts w:hint="eastAsia"/>
              </w:rPr>
            </w:pPr>
            <w:r>
              <w:rPr>
                <w:rFonts w:hint="eastAsia"/>
              </w:rPr>
              <w:t>对多场所/临时场所建立的控制的水平（适用时）</w:t>
            </w:r>
          </w:p>
          <w:p>
            <w:pPr>
              <w:pStyle w:val="8"/>
              <w:numPr>
                <w:ilvl w:val="0"/>
                <w:numId w:val="1"/>
              </w:numPr>
              <w:ind w:firstLineChars="0"/>
              <w:rPr>
                <w:szCs w:val="18"/>
              </w:rPr>
            </w:pPr>
            <w:r>
              <w:rPr>
                <w:rFonts w:hint="eastAsia"/>
              </w:rPr>
              <w:t>识别二阶段审核的资源配置情况和可行性</w:t>
            </w:r>
          </w:p>
        </w:tc>
        <w:tc>
          <w:tcPr>
            <w:tcW w:w="1196" w:type="dxa"/>
            <w:vMerge w:val="continue"/>
            <w:tcBorders>
              <w:right w:val="single" w:color="auto" w:sz="8" w:space="0"/>
            </w:tcBorders>
            <w:vAlign w:val="center"/>
          </w:tcPr>
          <w:p>
            <w:pPr>
              <w:snapToGrid w:val="0"/>
              <w:spacing w:line="280" w:lineRule="exact"/>
              <w:jc w:val="center"/>
              <w:rPr>
                <w:rFonts w:hint="eastAsia" w:eastAsia="宋体"/>
                <w:b/>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1185"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12:00-12:30</w:t>
            </w:r>
          </w:p>
        </w:tc>
        <w:tc>
          <w:tcPr>
            <w:tcW w:w="6781" w:type="dxa"/>
            <w:vAlign w:val="center"/>
          </w:tcPr>
          <w:p>
            <w:pPr>
              <w:pStyle w:val="8"/>
              <w:numPr>
                <w:ilvl w:val="0"/>
                <w:numId w:val="0"/>
              </w:numPr>
              <w:ind w:leftChars="0"/>
              <w:rPr>
                <w:rFonts w:hint="default" w:eastAsia="宋体"/>
                <w:lang w:val="en-US" w:eastAsia="zh-CN"/>
              </w:rPr>
            </w:pPr>
            <w:r>
              <w:rPr>
                <w:rFonts w:hint="eastAsia"/>
                <w:lang w:val="en-US" w:eastAsia="zh-CN"/>
              </w:rPr>
              <w:t>午餐休息</w:t>
            </w:r>
          </w:p>
        </w:tc>
        <w:tc>
          <w:tcPr>
            <w:tcW w:w="1196" w:type="dxa"/>
            <w:tcBorders>
              <w:righ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85" w:type="dxa"/>
            <w:vMerge w:val="restart"/>
            <w:tcBorders>
              <w:left w:val="single" w:color="auto" w:sz="8" w:space="0"/>
            </w:tcBorders>
            <w:shd w:val="clear" w:color="auto" w:fill="DAEEF3" w:themeFill="accent5"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2022.9.26</w:t>
            </w:r>
          </w:p>
        </w:tc>
        <w:tc>
          <w:tcPr>
            <w:tcW w:w="1389" w:type="dxa"/>
            <w:vMerge w:val="restart"/>
            <w:shd w:val="clear" w:color="auto" w:fill="DAEEF3" w:themeFill="accent5"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12:30-15:00</w:t>
            </w:r>
          </w:p>
        </w:tc>
        <w:tc>
          <w:tcPr>
            <w:tcW w:w="6781" w:type="dxa"/>
            <w:shd w:val="clear" w:color="auto" w:fill="DAEEF3" w:themeFill="accent5" w:themeFillTint="33"/>
            <w:vAlign w:val="center"/>
          </w:tcPr>
          <w:p>
            <w:pPr>
              <w:jc w:val="left"/>
              <w:rPr>
                <w:szCs w:val="18"/>
                <w:shd w:val="pct10" w:color="auto" w:fill="FFFFFF"/>
              </w:rPr>
            </w:pPr>
            <w:r>
              <w:rPr>
                <w:rFonts w:hint="eastAsia"/>
                <w:szCs w:val="18"/>
                <w:shd w:val="pct10" w:color="auto" w:fill="FFFFFF"/>
              </w:rPr>
              <w:t>EMS运行情况：</w:t>
            </w:r>
          </w:p>
          <w:p>
            <w:pPr>
              <w:pStyle w:val="8"/>
              <w:numPr>
                <w:ilvl w:val="0"/>
                <w:numId w:val="1"/>
              </w:numPr>
              <w:ind w:firstLineChars="0"/>
              <w:rPr>
                <w:rFonts w:hint="eastAsia"/>
              </w:rPr>
            </w:pPr>
            <w:r>
              <w:rPr>
                <w:rFonts w:hint="eastAsia"/>
              </w:rPr>
              <w:t>查看地理位置图、污水管网图（适用时）</w:t>
            </w:r>
          </w:p>
          <w:p>
            <w:pPr>
              <w:pStyle w:val="8"/>
              <w:numPr>
                <w:ilvl w:val="0"/>
                <w:numId w:val="1"/>
              </w:numPr>
              <w:ind w:firstLineChars="0"/>
              <w:rPr>
                <w:rFonts w:hint="eastAsia"/>
              </w:rPr>
            </w:pPr>
            <w:r>
              <w:rPr>
                <w:rFonts w:hint="eastAsia"/>
              </w:rPr>
              <w:t>了解主要资源和能源使用种类</w:t>
            </w:r>
          </w:p>
          <w:p>
            <w:pPr>
              <w:pStyle w:val="8"/>
              <w:numPr>
                <w:ilvl w:val="0"/>
                <w:numId w:val="1"/>
              </w:numPr>
              <w:ind w:firstLineChars="0"/>
              <w:rPr>
                <w:rFonts w:hint="eastAsia"/>
              </w:rPr>
            </w:pPr>
            <w:r>
              <w:rPr>
                <w:rFonts w:hint="eastAsia"/>
              </w:rPr>
              <w:t>查看环境因素的识别和评价程序合理性</w:t>
            </w:r>
          </w:p>
          <w:p>
            <w:pPr>
              <w:pStyle w:val="8"/>
              <w:numPr>
                <w:ilvl w:val="0"/>
                <w:numId w:val="1"/>
              </w:numPr>
              <w:ind w:firstLineChars="0"/>
              <w:rPr>
                <w:rFonts w:hint="eastAsia"/>
              </w:rPr>
            </w:pPr>
            <w:r>
              <w:rPr>
                <w:rFonts w:hint="eastAsia"/>
              </w:rPr>
              <w:t>了解重要环境因素的和控制措施</w:t>
            </w:r>
          </w:p>
          <w:p>
            <w:pPr>
              <w:pStyle w:val="8"/>
              <w:numPr>
                <w:ilvl w:val="0"/>
                <w:numId w:val="1"/>
              </w:numPr>
              <w:ind w:firstLineChars="0"/>
              <w:rPr>
                <w:rFonts w:hint="eastAsia"/>
              </w:rPr>
            </w:pPr>
            <w:r>
              <w:rPr>
                <w:rFonts w:hint="eastAsia"/>
              </w:rPr>
              <w:t>了解适用的环境法律和其他要求的获取、识别程序实施情况和合规性评价</w:t>
            </w:r>
          </w:p>
          <w:p>
            <w:pPr>
              <w:pStyle w:val="8"/>
              <w:numPr>
                <w:ilvl w:val="0"/>
                <w:numId w:val="1"/>
              </w:numPr>
              <w:ind w:firstLineChars="0"/>
              <w:rPr>
                <w:rFonts w:hint="eastAsia"/>
              </w:rPr>
            </w:pPr>
            <w:r>
              <w:rPr>
                <w:rFonts w:hint="eastAsia"/>
              </w:rPr>
              <w:t>查看合规性证明（98年后新扩建的环评验收、环境监测报告）</w:t>
            </w:r>
          </w:p>
          <w:p>
            <w:pPr>
              <w:pStyle w:val="8"/>
              <w:numPr>
                <w:ilvl w:val="0"/>
                <w:numId w:val="1"/>
              </w:numPr>
              <w:ind w:firstLineChars="0"/>
              <w:rPr>
                <w:rFonts w:hint="eastAsia"/>
              </w:rPr>
            </w:pPr>
            <w:r>
              <w:rPr>
                <w:rFonts w:hint="eastAsia"/>
              </w:rPr>
              <w:t>了解危险化学品的种类及MSDS</w:t>
            </w:r>
          </w:p>
          <w:p>
            <w:pPr>
              <w:pStyle w:val="8"/>
              <w:numPr>
                <w:ilvl w:val="0"/>
                <w:numId w:val="1"/>
              </w:numPr>
              <w:ind w:firstLineChars="0"/>
              <w:rPr>
                <w:rFonts w:hint="eastAsia"/>
              </w:rPr>
            </w:pPr>
            <w:r>
              <w:rPr>
                <w:rFonts w:hint="eastAsia"/>
              </w:rPr>
              <w:t>了解危险废弃物的处置</w:t>
            </w:r>
          </w:p>
          <w:p>
            <w:pPr>
              <w:pStyle w:val="8"/>
              <w:numPr>
                <w:ilvl w:val="0"/>
                <w:numId w:val="1"/>
              </w:numPr>
              <w:ind w:firstLineChars="0"/>
              <w:rPr>
                <w:rFonts w:hint="eastAsia"/>
              </w:rPr>
            </w:pPr>
            <w:r>
              <w:rPr>
                <w:rFonts w:hint="eastAsia"/>
              </w:rPr>
              <w:t>了解消防控制方法（消防备案或消防验收）</w:t>
            </w:r>
          </w:p>
          <w:p>
            <w:pPr>
              <w:pStyle w:val="8"/>
              <w:numPr>
                <w:ilvl w:val="0"/>
                <w:numId w:val="1"/>
              </w:numPr>
              <w:ind w:firstLineChars="0"/>
              <w:rPr>
                <w:rFonts w:hint="eastAsia"/>
              </w:rPr>
            </w:pPr>
            <w:r>
              <w:rPr>
                <w:rFonts w:hint="eastAsia"/>
              </w:rPr>
              <w:t>了解应急准备和响应情况</w:t>
            </w:r>
          </w:p>
          <w:p>
            <w:pPr>
              <w:pStyle w:val="8"/>
              <w:numPr>
                <w:ilvl w:val="0"/>
                <w:numId w:val="1"/>
              </w:numPr>
              <w:ind w:firstLineChars="0"/>
              <w:rPr>
                <w:szCs w:val="18"/>
              </w:rPr>
            </w:pPr>
            <w:r>
              <w:rPr>
                <w:rFonts w:hint="eastAsia"/>
              </w:rPr>
              <w:t>查看《排污许可证》</w:t>
            </w:r>
          </w:p>
        </w:tc>
        <w:tc>
          <w:tcPr>
            <w:tcW w:w="1196" w:type="dxa"/>
            <w:tcBorders>
              <w:right w:val="single" w:color="auto" w:sz="8" w:space="0"/>
            </w:tcBorders>
            <w:shd w:val="clear" w:color="auto" w:fill="DAEEF3" w:themeFill="accent5" w:themeFillTint="33"/>
            <w:vAlign w:val="center"/>
          </w:tcPr>
          <w:p>
            <w:pPr>
              <w:snapToGrid w:val="0"/>
              <w:spacing w:line="280" w:lineRule="exact"/>
              <w:jc w:val="center"/>
              <w:rPr>
                <w:rFonts w:hint="default" w:eastAsia="宋体"/>
                <w:b/>
                <w:sz w:val="20"/>
                <w:lang w:val="en-US" w:eastAsia="zh-CN"/>
              </w:rPr>
            </w:pPr>
            <w:r>
              <w:rPr>
                <w:rFonts w:hint="eastAsia"/>
                <w:b/>
                <w:sz w:val="20"/>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85" w:type="dxa"/>
            <w:vMerge w:val="continue"/>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389" w:type="dxa"/>
            <w:vMerge w:val="continue"/>
            <w:shd w:val="clear" w:color="auto" w:fill="DAEEF3" w:themeFill="accent5" w:themeFillTint="33"/>
            <w:vAlign w:val="center"/>
          </w:tcPr>
          <w:p>
            <w:pPr>
              <w:snapToGrid w:val="0"/>
              <w:spacing w:line="280" w:lineRule="exact"/>
              <w:jc w:val="left"/>
              <w:rPr>
                <w:b/>
                <w:sz w:val="20"/>
              </w:rPr>
            </w:pPr>
          </w:p>
        </w:tc>
        <w:tc>
          <w:tcPr>
            <w:tcW w:w="6781" w:type="dxa"/>
            <w:shd w:val="clear" w:color="auto" w:fill="DAEEF3" w:themeFill="accent5" w:themeFillTint="33"/>
            <w:vAlign w:val="center"/>
          </w:tcPr>
          <w:p>
            <w:pPr>
              <w:rPr>
                <w:szCs w:val="18"/>
                <w:shd w:val="pct10" w:color="auto" w:fill="FFFFFF"/>
              </w:rPr>
            </w:pPr>
            <w:r>
              <w:rPr>
                <w:rFonts w:hint="eastAsia"/>
                <w:szCs w:val="18"/>
                <w:shd w:val="pct10" w:color="auto" w:fill="FFFFFF"/>
              </w:rPr>
              <w:t>OHSMS运行情况：</w:t>
            </w:r>
          </w:p>
          <w:p>
            <w:pPr>
              <w:pStyle w:val="8"/>
              <w:numPr>
                <w:ilvl w:val="0"/>
                <w:numId w:val="1"/>
              </w:numPr>
              <w:ind w:firstLineChars="0"/>
              <w:rPr>
                <w:rFonts w:hint="eastAsia"/>
              </w:rPr>
            </w:pPr>
            <w:r>
              <w:rPr>
                <w:rFonts w:hint="eastAsia"/>
              </w:rPr>
              <w:t>查看危险源的辨识和评价程序合理性</w:t>
            </w:r>
          </w:p>
          <w:p>
            <w:pPr>
              <w:pStyle w:val="8"/>
              <w:numPr>
                <w:ilvl w:val="0"/>
                <w:numId w:val="1"/>
              </w:numPr>
              <w:ind w:firstLineChars="0"/>
              <w:rPr>
                <w:rFonts w:hint="eastAsia"/>
              </w:rPr>
            </w:pPr>
            <w:r>
              <w:rPr>
                <w:rFonts w:hint="eastAsia"/>
              </w:rPr>
              <w:t>了解重要危险源的辨识和控制措施</w:t>
            </w:r>
          </w:p>
          <w:p>
            <w:pPr>
              <w:pStyle w:val="8"/>
              <w:numPr>
                <w:ilvl w:val="0"/>
                <w:numId w:val="1"/>
              </w:numPr>
              <w:ind w:firstLineChars="0"/>
              <w:rPr>
                <w:rFonts w:hint="eastAsia"/>
              </w:rPr>
            </w:pPr>
            <w:r>
              <w:rPr>
                <w:rFonts w:hint="eastAsia"/>
              </w:rPr>
              <w:t>了解适用的职业健康安全法律和其他要求的获取、识别程序实施情况和合规性评价</w:t>
            </w:r>
          </w:p>
          <w:p>
            <w:pPr>
              <w:pStyle w:val="8"/>
              <w:numPr>
                <w:ilvl w:val="0"/>
                <w:numId w:val="1"/>
              </w:numPr>
              <w:ind w:firstLineChars="0"/>
              <w:rPr>
                <w:rFonts w:hint="eastAsia"/>
              </w:rPr>
            </w:pPr>
            <w:r>
              <w:rPr>
                <w:rFonts w:hint="eastAsia"/>
              </w:rPr>
              <w:t>查看合规性证明（安全评估、职业病评估、作业场所监测、）</w:t>
            </w:r>
          </w:p>
          <w:p>
            <w:pPr>
              <w:pStyle w:val="8"/>
              <w:numPr>
                <w:ilvl w:val="0"/>
                <w:numId w:val="1"/>
              </w:numPr>
              <w:ind w:firstLineChars="0"/>
              <w:rPr>
                <w:rFonts w:hint="eastAsia"/>
              </w:rPr>
            </w:pPr>
            <w:r>
              <w:rPr>
                <w:rFonts w:hint="eastAsia"/>
              </w:rPr>
              <w:t>了解三级安全教育的实施</w:t>
            </w:r>
          </w:p>
          <w:p>
            <w:pPr>
              <w:pStyle w:val="8"/>
              <w:numPr>
                <w:ilvl w:val="0"/>
                <w:numId w:val="1"/>
              </w:numPr>
              <w:ind w:firstLineChars="0"/>
              <w:rPr>
                <w:rFonts w:hint="eastAsia"/>
              </w:rPr>
            </w:pPr>
            <w:r>
              <w:rPr>
                <w:rFonts w:hint="eastAsia"/>
              </w:rPr>
              <w:t>了解职业病体检的情况</w:t>
            </w:r>
          </w:p>
          <w:p>
            <w:pPr>
              <w:pStyle w:val="8"/>
              <w:numPr>
                <w:ilvl w:val="0"/>
                <w:numId w:val="1"/>
              </w:numPr>
              <w:ind w:firstLineChars="0"/>
              <w:rPr>
                <w:rFonts w:hint="eastAsia"/>
              </w:rPr>
            </w:pPr>
            <w:r>
              <w:rPr>
                <w:rFonts w:hint="eastAsia"/>
              </w:rPr>
              <w:t>了解危险化学品的种类及MSDS</w:t>
            </w:r>
          </w:p>
          <w:p>
            <w:pPr>
              <w:pStyle w:val="8"/>
              <w:numPr>
                <w:ilvl w:val="0"/>
                <w:numId w:val="1"/>
              </w:numPr>
              <w:ind w:firstLineChars="0"/>
              <w:rPr>
                <w:rFonts w:hint="eastAsia"/>
              </w:rPr>
            </w:pPr>
            <w:r>
              <w:rPr>
                <w:rFonts w:hint="eastAsia"/>
              </w:rPr>
              <w:t>了解消防控制方法（消防备案或消防验收）</w:t>
            </w:r>
          </w:p>
          <w:p>
            <w:pPr>
              <w:pStyle w:val="8"/>
              <w:numPr>
                <w:ilvl w:val="0"/>
                <w:numId w:val="1"/>
              </w:numPr>
              <w:ind w:firstLineChars="0"/>
            </w:pPr>
            <w:r>
              <w:rPr>
                <w:rFonts w:hint="eastAsia"/>
              </w:rPr>
              <w:t>了解应急准备和响应情况</w:t>
            </w:r>
          </w:p>
        </w:tc>
        <w:tc>
          <w:tcPr>
            <w:tcW w:w="1196" w:type="dxa"/>
            <w:tcBorders>
              <w:right w:val="single" w:color="auto" w:sz="8" w:space="0"/>
            </w:tcBorders>
            <w:shd w:val="clear" w:color="auto" w:fill="DAEEF3" w:themeFill="accent5" w:themeFillTint="33"/>
            <w:vAlign w:val="center"/>
          </w:tcPr>
          <w:p>
            <w:pPr>
              <w:snapToGrid w:val="0"/>
              <w:spacing w:line="280" w:lineRule="exact"/>
              <w:jc w:val="center"/>
              <w:rPr>
                <w:rFonts w:hint="default" w:eastAsia="宋体"/>
                <w:b/>
                <w:sz w:val="20"/>
                <w:lang w:val="en-US" w:eastAsia="zh-CN"/>
              </w:rPr>
            </w:pPr>
            <w:r>
              <w:rPr>
                <w:rFonts w:hint="eastAsia"/>
                <w:b/>
                <w:sz w:val="20"/>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85" w:type="dxa"/>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89" w:type="dxa"/>
            <w:shd w:val="clear" w:color="auto" w:fill="E5DFEC" w:themeFill="accent4"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15:00-17:00</w:t>
            </w:r>
          </w:p>
        </w:tc>
        <w:tc>
          <w:tcPr>
            <w:tcW w:w="6781" w:type="dxa"/>
            <w:shd w:val="clear" w:color="auto" w:fill="E5DFEC" w:themeFill="accent4" w:themeFillTint="33"/>
            <w:vAlign w:val="center"/>
          </w:tcPr>
          <w:p>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pPr>
              <w:pStyle w:val="8"/>
              <w:numPr>
                <w:ilvl w:val="0"/>
                <w:numId w:val="1"/>
              </w:numPr>
              <w:ind w:firstLineChars="0"/>
              <w:rPr>
                <w:rFonts w:hint="eastAsia"/>
              </w:rPr>
            </w:pPr>
            <w:r>
              <w:rPr>
                <w:rFonts w:hint="eastAsia"/>
              </w:rPr>
              <w:t>巡视生产区域（厂区、车间、库房、实验室等）</w:t>
            </w:r>
          </w:p>
          <w:p>
            <w:pPr>
              <w:pStyle w:val="8"/>
              <w:numPr>
                <w:ilvl w:val="0"/>
                <w:numId w:val="1"/>
              </w:numPr>
              <w:ind w:firstLineChars="0"/>
              <w:rPr>
                <w:rFonts w:hint="eastAsia"/>
              </w:rPr>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pStyle w:val="8"/>
              <w:numPr>
                <w:ilvl w:val="0"/>
                <w:numId w:val="1"/>
              </w:numPr>
              <w:ind w:firstLineChars="0"/>
              <w:rPr>
                <w:rFonts w:hint="eastAsia"/>
              </w:rPr>
            </w:pPr>
            <w:r>
              <w:rPr>
                <w:rFonts w:hint="eastAsia"/>
              </w:rPr>
              <w:t>确认生产/服务流程</w:t>
            </w:r>
          </w:p>
          <w:p>
            <w:pPr>
              <w:pStyle w:val="8"/>
              <w:numPr>
                <w:ilvl w:val="0"/>
                <w:numId w:val="1"/>
              </w:numPr>
              <w:ind w:firstLineChars="0"/>
              <w:rPr>
                <w:rFonts w:hint="eastAsia"/>
              </w:rPr>
            </w:pPr>
            <w:r>
              <w:rPr>
                <w:rFonts w:hint="eastAsia"/>
              </w:rPr>
              <w:t>观察基础设施（环保设备）运行完好</w:t>
            </w:r>
          </w:p>
          <w:p>
            <w:pPr>
              <w:pStyle w:val="8"/>
              <w:numPr>
                <w:ilvl w:val="0"/>
                <w:numId w:val="1"/>
              </w:numPr>
              <w:ind w:firstLineChars="0"/>
              <w:rPr>
                <w:rFonts w:hint="eastAsia"/>
              </w:rPr>
            </w:pPr>
            <w:r>
              <w:rPr>
                <w:rFonts w:hint="eastAsia"/>
              </w:rPr>
              <w:t>观察环境相关的监视和测量设备的种类并了解检定/校准情况</w:t>
            </w:r>
          </w:p>
          <w:p>
            <w:pPr>
              <w:pStyle w:val="8"/>
              <w:numPr>
                <w:ilvl w:val="0"/>
                <w:numId w:val="1"/>
              </w:numPr>
              <w:ind w:firstLineChars="0"/>
              <w:rPr>
                <w:rFonts w:hint="eastAsia"/>
              </w:rPr>
            </w:pPr>
            <w:r>
              <w:rPr>
                <w:rFonts w:hint="eastAsia"/>
              </w:rPr>
              <w:t>观察使用特种设备的种类并了解定期检测和备案登记情况</w:t>
            </w:r>
          </w:p>
          <w:p>
            <w:pPr>
              <w:pStyle w:val="8"/>
              <w:numPr>
                <w:ilvl w:val="0"/>
                <w:numId w:val="1"/>
              </w:numPr>
              <w:ind w:firstLineChars="0"/>
              <w:rPr>
                <w:szCs w:val="18"/>
              </w:rPr>
            </w:pPr>
            <w:r>
              <w:rPr>
                <w:rFonts w:hint="eastAsia"/>
              </w:rPr>
              <w:t>观察总排口是否存在明显违规现象</w:t>
            </w:r>
          </w:p>
        </w:tc>
        <w:tc>
          <w:tcPr>
            <w:tcW w:w="1196" w:type="dxa"/>
            <w:tcBorders>
              <w:right w:val="single" w:color="auto" w:sz="8" w:space="0"/>
            </w:tcBorders>
            <w:shd w:val="clear" w:color="auto" w:fill="E5DFEC" w:themeFill="accent4" w:themeFillTint="33"/>
            <w:vAlign w:val="center"/>
          </w:tcPr>
          <w:p>
            <w:pPr>
              <w:snapToGrid w:val="0"/>
              <w:spacing w:line="280" w:lineRule="exact"/>
              <w:jc w:val="center"/>
              <w:rPr>
                <w:rFonts w:hint="default" w:eastAsia="宋体"/>
                <w:b/>
                <w:sz w:val="20"/>
                <w:lang w:val="en-US" w:eastAsia="zh-CN"/>
              </w:rPr>
            </w:pPr>
            <w:r>
              <w:rPr>
                <w:rFonts w:hint="eastAsia"/>
                <w:b/>
                <w:sz w:val="20"/>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85" w:type="dxa"/>
            <w:tcBorders>
              <w:left w:val="single" w:color="auto" w:sz="8" w:space="0"/>
            </w:tcBorders>
            <w:shd w:val="clear" w:color="auto" w:fill="E5DFEC" w:themeFill="accent4"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2022.9.26</w:t>
            </w:r>
          </w:p>
        </w:tc>
        <w:tc>
          <w:tcPr>
            <w:tcW w:w="1389" w:type="dxa"/>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15:00-17:00</w:t>
            </w:r>
          </w:p>
        </w:tc>
        <w:tc>
          <w:tcPr>
            <w:tcW w:w="6781" w:type="dxa"/>
            <w:shd w:val="clear" w:color="auto" w:fill="E5DFEC" w:themeFill="accent4" w:themeFillTint="33"/>
            <w:vAlign w:val="center"/>
          </w:tcPr>
          <w:p>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pStyle w:val="8"/>
              <w:numPr>
                <w:ilvl w:val="0"/>
                <w:numId w:val="1"/>
              </w:numPr>
              <w:ind w:firstLineChars="0"/>
              <w:rPr>
                <w:rFonts w:hint="eastAsia"/>
              </w:rPr>
            </w:pPr>
            <w:r>
              <w:rPr>
                <w:rFonts w:hint="eastAsia"/>
              </w:rPr>
              <w:t>巡视生产区域（厂区、车间、库房、实验室等）</w:t>
            </w:r>
          </w:p>
          <w:p>
            <w:pPr>
              <w:pStyle w:val="8"/>
              <w:numPr>
                <w:ilvl w:val="0"/>
                <w:numId w:val="1"/>
              </w:numPr>
              <w:ind w:firstLineChars="0"/>
              <w:rPr>
                <w:rFonts w:hint="eastAsia"/>
              </w:rPr>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pStyle w:val="8"/>
              <w:numPr>
                <w:ilvl w:val="0"/>
                <w:numId w:val="1"/>
              </w:numPr>
              <w:ind w:firstLineChars="0"/>
              <w:rPr>
                <w:rFonts w:hint="eastAsia"/>
              </w:rPr>
            </w:pPr>
            <w:r>
              <w:rPr>
                <w:rFonts w:hint="eastAsia"/>
              </w:rPr>
              <w:t>确认生产/服务流程</w:t>
            </w:r>
          </w:p>
          <w:p>
            <w:pPr>
              <w:pStyle w:val="8"/>
              <w:numPr>
                <w:ilvl w:val="0"/>
                <w:numId w:val="1"/>
              </w:numPr>
              <w:ind w:firstLineChars="0"/>
              <w:rPr>
                <w:rFonts w:hint="eastAsia"/>
              </w:rPr>
            </w:pPr>
            <w:r>
              <w:rPr>
                <w:rFonts w:hint="eastAsia"/>
              </w:rPr>
              <w:t>观察基础设施完好并运行（安全装置/手持电动工具等）</w:t>
            </w:r>
          </w:p>
          <w:p>
            <w:pPr>
              <w:pStyle w:val="8"/>
              <w:numPr>
                <w:ilvl w:val="0"/>
                <w:numId w:val="1"/>
              </w:numPr>
              <w:ind w:firstLineChars="0"/>
              <w:rPr>
                <w:rFonts w:hint="eastAsia"/>
              </w:rPr>
            </w:pPr>
            <w:r>
              <w:rPr>
                <w:rFonts w:hint="eastAsia"/>
              </w:rPr>
              <w:t>观察职业健康安全相关的监视和测量设备的种类并了解检定/校准情况</w:t>
            </w:r>
          </w:p>
          <w:p>
            <w:pPr>
              <w:pStyle w:val="8"/>
              <w:numPr>
                <w:ilvl w:val="0"/>
                <w:numId w:val="1"/>
              </w:numPr>
              <w:ind w:firstLineChars="0"/>
              <w:rPr>
                <w:rFonts w:hint="eastAsia"/>
              </w:rPr>
            </w:pPr>
            <w:r>
              <w:rPr>
                <w:rFonts w:hint="eastAsia"/>
              </w:rPr>
              <w:t>观察使用特种设备的种类并了解定期检测和备案登记情况</w:t>
            </w:r>
          </w:p>
          <w:p>
            <w:pPr>
              <w:pStyle w:val="8"/>
              <w:numPr>
                <w:ilvl w:val="0"/>
                <w:numId w:val="1"/>
              </w:numPr>
              <w:ind w:firstLineChars="0"/>
              <w:rPr>
                <w:rFonts w:hint="eastAsia"/>
              </w:rPr>
            </w:pPr>
            <w:r>
              <w:rPr>
                <w:rFonts w:hint="eastAsia"/>
              </w:rPr>
              <w:t>观察员工劳保用品的佩戴情况</w:t>
            </w:r>
          </w:p>
          <w:p>
            <w:pPr>
              <w:pStyle w:val="8"/>
              <w:numPr>
                <w:ilvl w:val="0"/>
                <w:numId w:val="1"/>
              </w:numPr>
              <w:ind w:firstLineChars="0"/>
            </w:pPr>
            <w:r>
              <w:rPr>
                <w:rFonts w:hint="eastAsia"/>
              </w:rPr>
              <w:t>了解是否存在室外作业的情况</w:t>
            </w:r>
          </w:p>
        </w:tc>
        <w:tc>
          <w:tcPr>
            <w:tcW w:w="1196" w:type="dxa"/>
            <w:tcBorders>
              <w:right w:val="single" w:color="auto" w:sz="8" w:space="0"/>
            </w:tcBorders>
            <w:shd w:val="clear" w:color="auto" w:fill="E5DFEC" w:themeFill="accent4" w:themeFillTint="33"/>
            <w:vAlign w:val="center"/>
          </w:tcPr>
          <w:p>
            <w:pPr>
              <w:snapToGrid w:val="0"/>
              <w:spacing w:line="280" w:lineRule="exact"/>
              <w:jc w:val="center"/>
              <w:rPr>
                <w:rFonts w:hint="default" w:eastAsia="宋体"/>
                <w:b/>
                <w:sz w:val="20"/>
                <w:lang w:val="en-US" w:eastAsia="zh-CN"/>
              </w:rPr>
            </w:pPr>
            <w:r>
              <w:rPr>
                <w:rFonts w:hint="eastAsia"/>
                <w:b/>
                <w:sz w:val="20"/>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1185" w:type="dxa"/>
            <w:tcBorders>
              <w:lef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2022.9.26</w:t>
            </w:r>
          </w:p>
        </w:tc>
        <w:tc>
          <w:tcPr>
            <w:tcW w:w="1389" w:type="dxa"/>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17:00-17:30</w:t>
            </w:r>
          </w:p>
        </w:tc>
        <w:tc>
          <w:tcPr>
            <w:tcW w:w="6781" w:type="dxa"/>
            <w:shd w:val="clear" w:color="auto" w:fill="auto"/>
            <w:vAlign w:val="center"/>
          </w:tcPr>
          <w:p>
            <w:pPr>
              <w:widowControl/>
              <w:spacing w:before="40"/>
              <w:jc w:val="left"/>
            </w:pPr>
            <w:r>
              <w:rPr>
                <w:rFonts w:hint="eastAsia"/>
                <w:b/>
                <w:sz w:val="20"/>
                <w:lang w:eastAsia="zh-CN"/>
              </w:rPr>
              <w:t>末次会议（总经理、办公室、销售部、采购部、技术部、品质部、生产部、财务部、</w:t>
            </w:r>
            <w:r>
              <w:rPr>
                <w:rFonts w:hint="eastAsia"/>
                <w:b/>
                <w:sz w:val="20"/>
                <w:lang w:val="en-US" w:eastAsia="zh-CN"/>
              </w:rPr>
              <w:t>员工代表</w:t>
            </w:r>
            <w:r>
              <w:rPr>
                <w:rFonts w:hint="eastAsia"/>
                <w:b/>
                <w:sz w:val="20"/>
                <w:lang w:eastAsia="zh-CN"/>
              </w:rPr>
              <w:t>）</w:t>
            </w:r>
          </w:p>
        </w:tc>
        <w:tc>
          <w:tcPr>
            <w:tcW w:w="1196" w:type="dxa"/>
            <w:tcBorders>
              <w:right w:val="single" w:color="auto" w:sz="8" w:space="0"/>
            </w:tcBorders>
            <w:shd w:val="clear" w:color="auto" w:fill="auto"/>
            <w:vAlign w:val="center"/>
          </w:tcPr>
          <w:p>
            <w:pPr>
              <w:snapToGrid w:val="0"/>
              <w:spacing w:line="280" w:lineRule="exact"/>
              <w:jc w:val="center"/>
              <w:rPr>
                <w:rFonts w:hint="default" w:eastAsia="宋体"/>
                <w:b/>
                <w:sz w:val="20"/>
                <w:lang w:val="en-US" w:eastAsia="zh-CN"/>
              </w:rPr>
            </w:pPr>
            <w:r>
              <w:rPr>
                <w:rFonts w:hint="eastAsia"/>
                <w:b/>
                <w:sz w:val="20"/>
                <w:lang w:val="en-US" w:eastAsia="zh-CN"/>
              </w:rPr>
              <w:t>ABC</w:t>
            </w:r>
          </w:p>
        </w:tc>
      </w:tr>
    </w:tbl>
    <w:p>
      <w:pPr>
        <w:rPr>
          <w:b/>
          <w:sz w:val="28"/>
          <w:szCs w:val="28"/>
        </w:rPr>
      </w:pPr>
    </w:p>
    <w:sectPr>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1312"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70.05pt;margin-top:3.85pt;height:20.2pt;width:117.1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MxNmFjM2JiM2E0NTA2NDBlNDc5ZjJlODAzODVlOTAifQ=="/>
  </w:docVars>
  <w:rsids>
    <w:rsidRoot w:val="00000000"/>
    <w:rsid w:val="02825BBA"/>
    <w:rsid w:val="064C6529"/>
    <w:rsid w:val="0740201E"/>
    <w:rsid w:val="1C0948DA"/>
    <w:rsid w:val="279A3D71"/>
    <w:rsid w:val="2DED220A"/>
    <w:rsid w:val="36CA64AC"/>
    <w:rsid w:val="370D12E8"/>
    <w:rsid w:val="56766FE8"/>
    <w:rsid w:val="66E0535E"/>
    <w:rsid w:val="6BF27A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552</Words>
  <Characters>3153</Characters>
  <Lines>26</Lines>
  <Paragraphs>7</Paragraphs>
  <TotalTime>1</TotalTime>
  <ScaleCrop>false</ScaleCrop>
  <LinksUpToDate>false</LinksUpToDate>
  <CharactersWithSpaces>3698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wangxianhua</cp:lastModifiedBy>
  <cp:lastPrinted>2019-03-27T03:10:00Z</cp:lastPrinted>
  <dcterms:modified xsi:type="dcterms:W3CDTF">2022-09-30T05:49:04Z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2052-11.1.0.11365</vt:lpwstr>
  </property>
</Properties>
</file>