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温红玲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bookmarkStart w:id="14" w:name="_GoBack"/>
            <w:bookmarkEnd w:id="14"/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杭B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襄阳浩正实业有限公司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2022年09月25日 上午至2022年09月25日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74295</wp:posOffset>
                  </wp:positionV>
                  <wp:extent cx="1184275" cy="405130"/>
                  <wp:effectExtent l="0" t="0" r="9525" b="1270"/>
                  <wp:wrapNone/>
                  <wp:docPr id="2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24000" contrast="42000"/>
                          </a:blip>
                          <a:srcRect r="2763" b="17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温红玲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2022-9-25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631E54A9"/>
    <w:rsid w:val="6DF03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2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2022-10-22T04:14:32Z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