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spacing w:line="480" w:lineRule="exact"/>
        <w:ind w:firstLine="6300" w:firstLineChars="1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19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涉及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条款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受审核部门：财务部主管领导/陪同人员：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丁昌玲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辛文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before="120" w:line="360" w:lineRule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李俐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审核条款：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E: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识别与评价、8.1运行策划和控制、8.2应急准备和响应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部门的岗位职责和权限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E:5.3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丁昌玲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主管介绍财务部主要负责与环境和安全有关的成本控制。负责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体系运行资金的提供，及负责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本部门的节能、减排、降耗工作，负责本部门员工的安全培训工作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提供：</w:t>
            </w:r>
            <w:r>
              <w:rPr>
                <w:rFonts w:hint="eastAsia" w:ascii="宋体" w:hAnsi="宋体"/>
                <w:b/>
                <w:bCs/>
                <w:sz w:val="24"/>
              </w:rPr>
              <w:t>目标、指标、绩效完成情况统计表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环境/</w:t>
            </w:r>
            <w:r>
              <w:rPr>
                <w:rFonts w:hint="eastAsia" w:ascii="宋体" w:hAnsi="宋体" w:cs="宋体"/>
                <w:szCs w:val="21"/>
              </w:rPr>
              <w:t xml:space="preserve">职业健康安全管理目标、指标及管理方案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查到财务部QEO目标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1、资金使用计划到位率100%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2、职业健康安全保证资金100%到位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100%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3、杜绝工伤事故，轻伤休工率为零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保证质量、环境、职业健康改善所需</w:t>
            </w:r>
            <w:r>
              <w:rPr>
                <w:rFonts w:hint="eastAsia" w:ascii="宋体" w:hAnsi="宋体" w:cs="宋体"/>
                <w:szCs w:val="21"/>
              </w:rPr>
              <w:t>资金到位率100%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、危险废弃物统一收集、处理。无重大安全事故、紧急事故处理率100％。火灾、触电事故0。查到20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1-9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月份目标统计结果已完成，部门指标设置需完善和可测量，对此已同部门主管交流。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环境因素/危险源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E6.1.2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查有：《环境因素识别与评价控制程序》、《危险源辩识风险评价控制程序》。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财务部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按照办公区域及服务过程对环境因素、危险源进行了辨识，辨识时考虑了三种时态，过去、现在和将来，三种状态，正常、异常和紧急。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查到《环境因素识别评价汇总表》，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公司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识别了本部门在办公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销售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等各有关过程的环境因素，包括日光灯更换、电脑使用用电消耗、办公纸张消耗、不合格品排放等环境因素。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经评价涉及部门有2项重要环境因素：火灾发生、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粉尘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排放。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控制措施：固废分类存放、垃圾等由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负责按规定处置，日常监督检查和培训教育，消防配备有消防器材等措施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部门识别和评价基本充分，符合规定要求。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运行控制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textAlignment w:val="baseline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E：8.1</w:t>
            </w:r>
          </w:p>
          <w:p>
            <w:pPr>
              <w:tabs>
                <w:tab w:val="left" w:pos="5220"/>
              </w:tabs>
              <w:spacing w:line="360" w:lineRule="auto"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环境因素与危险源依据《环境因素识别评价程序》、《危险源辨识、风险评价和风险控制程序》识别并评价，日常工作中执行纸张双面打印，墨盒回收，人走灯灭，并对部门人员常宣传安全，做到节能、减排、降耗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在控制过程，考虑了顾客要求和相关法律法规要求。同时也考虑了组织的战略要求，包括利益相关方的相关要求，生命周期等，在废纸张处理、墨盒处理过程中均有体现。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部门重要环境因素与危险源有：火灾、水电的消耗、纸张的消耗、废墨盒打印机硒鼓等。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运行控制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、实施和保持了《危险源辨识、风险评价和风险运行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负责人财务主管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丁昌玲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介绍：对于这些运行和活动任务，组织实施并保持：《环境运行控制程序》《环境和职业健康安全运行控制程序》《危险源辨识、风险评价和风险控制程序》等对已识别的重要环境因素进行控制。保证产品和服务的设计与开发过程满足生命周期的需求。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经查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用于环境职业健康安全财务支出为86600元。用于员工体检、社保、劳保用品等支出。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E8.2</w:t>
            </w:r>
          </w:p>
        </w:tc>
        <w:tc>
          <w:tcPr>
            <w:tcW w:w="1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应急准备与相应活动的演练及对预案可行性的评价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编制了《应急准备和响应控制程序》，确定的紧急情况有：火灾、触电、人身伤害等。提供了应急预案，其中包括目的、适用范围、职责、应急处理细则、演习、必备资料等，相关内容基本充分。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演练前，由生产部经理对演练方案进行了培训。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演练部门 生产车间 负责人 刘永锋  演练时间 2022年6月21日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应急准备和响应的组织工作有生产部负责，业务部参与生产部组织的应急准备和响应工作，具体情况参见生产技术部EO8.2审核记录。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pStyle w:val="6"/>
      </w:pPr>
    </w:p>
    <w:p>
      <w:r>
        <w:br w:type="page"/>
      </w:r>
    </w:p>
    <w:p>
      <w:pPr>
        <w:pStyle w:val="6"/>
      </w:pPr>
    </w:p>
    <w:p>
      <w:pPr>
        <w:spacing w:line="480" w:lineRule="exact"/>
        <w:ind w:firstLine="6300" w:firstLineChars="1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19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涉及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条款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受审核部门：财务部主管领导/陪同人员：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丁昌玲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辛文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before="120" w:line="360" w:lineRule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李俐   郭力(被见证) 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审核时间：202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审核条款：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w w:val="90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识别与评价、8.1运行策划和控制、8.2应急准备和响应</w:t>
            </w: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部门的岗位职责和权限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:5.3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丁昌玲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主管介绍财务部主要负责与环境和安全有关的成本控制。负责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体系运行资金的提供，及负责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本部门的节能、减排、降耗工作，负责本部门员工的安全培训工作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环境目标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119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提供：目标、指标、绩效完成情况统计表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环境/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职业健康安全管理目标、指标及管理方案 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查到财务部QEO目标：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1、资金使用计划到位率100%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2、职业健康安全保证资金100%到位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100%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3、杜绝工伤事故，轻伤休工率为零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保证质量、环境、职业健康改善所需资金到位率100%、危险废弃物统一收集、处理。无重大安全事故、紧急事故处理率100％。火灾、触电事故0。查到20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1-9</w:t>
            </w:r>
            <w:r>
              <w:rPr>
                <w:rFonts w:hint="eastAsia" w:ascii="宋体" w:hAnsi="宋体" w:eastAsia="宋体" w:cs="宋体"/>
                <w:szCs w:val="21"/>
              </w:rPr>
              <w:t>月份目标统计结果已完成，部门指标设置需完善和可测量，对此已同部门主管交流。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环境因素/危险源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cs="Arial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6.1.2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查有：《环境因素识别与评价控制程序》、《危险源辩识风险评价控制程序》。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财务部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按照办公区域及服务过程对环境因素、危险源进行了辨识，辨识时考虑了三种时态，过去、现在和将来，三种状态，正常、异常和紧急。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 xml:space="preserve">    查到《危险源识别及风险评价表》，识别了办公过程的电脑、复印辐射、办公电器漏电触电、检验活动过程中的玻璃仪器划伤等危险源。</w:t>
            </w:r>
          </w:p>
          <w:p>
            <w:pPr>
              <w:spacing w:line="360" w:lineRule="auto"/>
              <w:ind w:firstLine="468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经评价涉及部门的不可接受危险源：火灾和触电事故的发生。</w:t>
            </w:r>
          </w:p>
          <w:p>
            <w:pPr>
              <w:spacing w:line="360" w:lineRule="auto"/>
              <w:ind w:firstLine="420" w:firstLineChars="200"/>
              <w:rPr>
                <w:rFonts w:cs="楷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>危险源控制执行管理方案、配备消防器材、个体防护、日常检查、日常培训教育等运行控制措施。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</w:rPr>
              <w:t xml:space="preserve"> 部门识别和评价基本充分，符合规定要求。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运行控制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：8.1</w:t>
            </w:r>
          </w:p>
          <w:p>
            <w:pPr>
              <w:spacing w:line="360" w:lineRule="auto"/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环境因素与危险源依据《环境因素识别评价程序》、《危险源辨识、风险评价和风险控制程序》识别并评价，日常工作中执行纸张双面打印，墨盒回收，人走灯灭，并对部门人员常宣传安全，做到节能、减排、降耗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在控制过程，考虑了顾客要求和相关法律法规要求。同时也考虑了组织的战略要求，包括利益相关方的相关要求，生命周期等，在废纸张处理、墨盒处理过程中均有体现。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部门重要环境因素与危险源有：火灾、水电的消耗、纸张的消耗、废墨盒打印机硒鼓等。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运行控制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、实施和保持了《危险源辨识、风险评价和风险运行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负责人财务主管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丁昌玲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介绍：对于这些运行和活动任务，组织实施并保持：《环境运行控制程序》《环境和职业健康安全运行控制程序》《危险源辨识、风险评价和风险控制程序》等对已识别的重要环境因素进行控制。保证产品和服务的设计与开发过程满足生命周期的需求。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经查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用于环境职业健康安全财务支出为86600元。用于员工体检、社保、劳保用品等支出。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8.2</w:t>
            </w:r>
          </w:p>
        </w:tc>
        <w:tc>
          <w:tcPr>
            <w:tcW w:w="1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应急准备与相应活动的演练及对预案可行性的评价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编制了《应急准备和响应控制程序》，确定的紧急情况有：火灾、触电、人身伤害等。提供了应急预案，其中包括目的、适用范围、职责、应急处理细则、演习、必备资料等，相关内容基本充分。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演练前，由生产部经理对演练方案进行了培训。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演练部门 生产车间 负责人 刘永锋  演练时间 2022年6月21日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应急准备和响应的组织工作有生产部负责，业务部参与生产部组织的应急准备和响应工作，具体情况参见生产技术部EO8.2审核记录。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pStyle w:val="6"/>
      </w:pPr>
    </w:p>
    <w:p/>
    <w:p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43D6C25"/>
    <w:rsid w:val="049A5E25"/>
    <w:rsid w:val="057332A8"/>
    <w:rsid w:val="06E7146D"/>
    <w:rsid w:val="0BC47C2C"/>
    <w:rsid w:val="0D780392"/>
    <w:rsid w:val="0F865924"/>
    <w:rsid w:val="10E70644"/>
    <w:rsid w:val="111E393A"/>
    <w:rsid w:val="122338FE"/>
    <w:rsid w:val="150579F2"/>
    <w:rsid w:val="15AD04C1"/>
    <w:rsid w:val="166E4F6A"/>
    <w:rsid w:val="17996408"/>
    <w:rsid w:val="190776E2"/>
    <w:rsid w:val="1B79633D"/>
    <w:rsid w:val="1D816169"/>
    <w:rsid w:val="1E37603B"/>
    <w:rsid w:val="224A458F"/>
    <w:rsid w:val="27E86D24"/>
    <w:rsid w:val="2BE55328"/>
    <w:rsid w:val="2D872B3B"/>
    <w:rsid w:val="377C1237"/>
    <w:rsid w:val="38AC5B4C"/>
    <w:rsid w:val="39AD0219"/>
    <w:rsid w:val="3BFF39BF"/>
    <w:rsid w:val="3D6F17D9"/>
    <w:rsid w:val="3F095C2B"/>
    <w:rsid w:val="432E715D"/>
    <w:rsid w:val="48220A60"/>
    <w:rsid w:val="4A9B30F8"/>
    <w:rsid w:val="4B125CE2"/>
    <w:rsid w:val="5F3C1128"/>
    <w:rsid w:val="647E5D3F"/>
    <w:rsid w:val="6545060B"/>
    <w:rsid w:val="68A235FA"/>
    <w:rsid w:val="6B5B2D1C"/>
    <w:rsid w:val="71441BEA"/>
    <w:rsid w:val="725B146D"/>
    <w:rsid w:val="73EA3A83"/>
    <w:rsid w:val="74BB20D6"/>
    <w:rsid w:val="7530098F"/>
    <w:rsid w:val="782F6799"/>
    <w:rsid w:val="797278A2"/>
    <w:rsid w:val="7C881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2022-11-11T11:25:09Z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2052-11.1.0.12598</vt:lpwstr>
  </property>
</Properties>
</file>