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868"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default"/>
                <w:color w:val="auto"/>
                <w:sz w:val="21"/>
                <w:szCs w:val="21"/>
                <w:lang w:val="en-US" w:eastAsia="zh-CN"/>
              </w:rPr>
            </w:pPr>
            <w:r>
              <w:rPr>
                <w:rFonts w:hint="eastAsia"/>
                <w:color w:val="auto"/>
                <w:sz w:val="21"/>
                <w:szCs w:val="21"/>
                <w:lang w:val="en-US" w:eastAsia="zh-CN"/>
              </w:rPr>
              <w:t>受审核部门：营销部             主管领导：魏芳       陪同人员：辛文</w:t>
            </w:r>
          </w:p>
        </w:tc>
        <w:tc>
          <w:tcPr>
            <w:tcW w:w="721"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868"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default"/>
                <w:color w:val="auto"/>
                <w:sz w:val="21"/>
                <w:szCs w:val="21"/>
                <w:lang w:val="en-US" w:eastAsia="zh-CN"/>
              </w:rPr>
            </w:pPr>
            <w:r>
              <w:rPr>
                <w:rFonts w:hint="eastAsia"/>
                <w:color w:val="auto"/>
                <w:sz w:val="21"/>
                <w:szCs w:val="21"/>
                <w:lang w:val="en-US" w:eastAsia="zh-CN"/>
              </w:rPr>
              <w:t>审核员：李俐                    审核时间：2022-11-1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eastAsia="宋体" w:cs="宋体"/>
                <w:sz w:val="21"/>
                <w:szCs w:val="21"/>
                <w:lang w:eastAsia="zh-CN"/>
              </w:rPr>
              <w:t>）</w:t>
            </w:r>
          </w:p>
        </w:tc>
        <w:tc>
          <w:tcPr>
            <w:tcW w:w="721"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868"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default"/>
                <w:color w:val="auto"/>
                <w:sz w:val="21"/>
                <w:szCs w:val="21"/>
                <w:lang w:val="en-US" w:eastAsia="zh-CN"/>
              </w:rPr>
            </w:pPr>
            <w:r>
              <w:rPr>
                <w:rFonts w:hint="eastAsia"/>
                <w:color w:val="auto"/>
                <w:sz w:val="21"/>
                <w:szCs w:val="21"/>
                <w:lang w:val="en-US" w:eastAsia="zh-CN"/>
              </w:rPr>
              <w:t>审核条款：</w:t>
            </w:r>
            <w:r>
              <w:rPr>
                <w:rFonts w:hint="eastAsia" w:ascii="宋体" w:cs="Arial"/>
                <w:sz w:val="21"/>
                <w:szCs w:val="21"/>
              </w:rPr>
              <w:t>E: 5.3组织的岗位、职责和权限、6.2环境与职业健康安全目标、6.1.2环境因素/危险源辨识与评价、8.1运行策划和控制、8.2应急准备和响应</w:t>
            </w:r>
          </w:p>
        </w:tc>
        <w:tc>
          <w:tcPr>
            <w:tcW w:w="721"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360" w:lineRule="auto"/>
              <w:jc w:val="both"/>
              <w:textAlignment w:val="auto"/>
              <w:outlineLvl w:val="9"/>
              <w:rPr>
                <w:color w:val="auto"/>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w:t>
            </w: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3</w:t>
            </w:r>
          </w:p>
          <w:p>
            <w:pPr>
              <w:keepNext w:val="0"/>
              <w:keepLines w:val="0"/>
              <w:pageBreakBefore w:val="0"/>
              <w:widowControl w:val="0"/>
              <w:kinsoku/>
              <w:wordWrap/>
              <w:overflowPunct/>
              <w:topLinePunct w:val="0"/>
              <w:autoSpaceDE/>
              <w:autoSpaceDN/>
              <w:bidi w:val="0"/>
              <w:spacing w:line="360" w:lineRule="auto"/>
              <w:jc w:val="both"/>
              <w:textAlignment w:val="auto"/>
              <w:outlineLvl w:val="9"/>
              <w:rPr>
                <w:color w:val="auto"/>
              </w:rPr>
            </w:pPr>
          </w:p>
        </w:tc>
        <w:tc>
          <w:tcPr>
            <w:tcW w:w="10868"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eastAsia="宋体"/>
                <w:color w:val="auto"/>
                <w:sz w:val="21"/>
                <w:szCs w:val="21"/>
                <w:lang w:eastAsia="zh-CN"/>
              </w:rPr>
            </w:pPr>
            <w:r>
              <w:rPr>
                <w:rFonts w:hint="eastAsia"/>
                <w:color w:val="auto"/>
                <w:sz w:val="21"/>
                <w:szCs w:val="21"/>
                <w:lang w:val="en-US" w:eastAsia="zh-CN"/>
              </w:rPr>
              <w:t>该</w:t>
            </w:r>
            <w:r>
              <w:rPr>
                <w:rFonts w:hint="eastAsia"/>
                <w:color w:val="auto"/>
                <w:sz w:val="21"/>
                <w:szCs w:val="21"/>
              </w:rPr>
              <w:t>部门</w:t>
            </w:r>
            <w:r>
              <w:rPr>
                <w:rFonts w:hint="eastAsia"/>
                <w:color w:val="auto"/>
                <w:sz w:val="21"/>
                <w:szCs w:val="21"/>
                <w:lang w:eastAsia="zh-CN"/>
              </w:rPr>
              <w:t>职责</w:t>
            </w:r>
            <w:r>
              <w:rPr>
                <w:rFonts w:hint="eastAsia"/>
                <w:color w:val="auto"/>
                <w:sz w:val="21"/>
                <w:szCs w:val="21"/>
              </w:rPr>
              <w:t>主要负责</w:t>
            </w:r>
            <w:r>
              <w:rPr>
                <w:rFonts w:hint="eastAsia"/>
                <w:color w:val="auto"/>
                <w:sz w:val="21"/>
                <w:szCs w:val="21"/>
                <w:lang w:val="en-US" w:eastAsia="zh-CN"/>
              </w:rPr>
              <w:t>公司原材料采购</w:t>
            </w:r>
            <w:r>
              <w:rPr>
                <w:rFonts w:hint="eastAsia"/>
                <w:color w:val="auto"/>
                <w:sz w:val="21"/>
                <w:szCs w:val="21"/>
                <w:lang w:eastAsia="zh-CN"/>
              </w:rPr>
              <w:t>等工作的</w:t>
            </w:r>
            <w:r>
              <w:rPr>
                <w:rFonts w:hint="eastAsia"/>
                <w:color w:val="auto"/>
                <w:sz w:val="21"/>
                <w:szCs w:val="21"/>
              </w:rPr>
              <w:t>控制</w:t>
            </w:r>
            <w:r>
              <w:rPr>
                <w:rFonts w:hint="eastAsia"/>
                <w:color w:val="auto"/>
                <w:sz w:val="21"/>
                <w:szCs w:val="21"/>
                <w:lang w:val="en-US" w:eastAsia="zh-CN"/>
              </w:rPr>
              <w:t>以及</w:t>
            </w:r>
            <w:r>
              <w:rPr>
                <w:rFonts w:hint="eastAsia" w:ascii="宋体" w:hAnsi="宋体" w:cs="宋体"/>
                <w:color w:val="auto"/>
                <w:kern w:val="0"/>
                <w:sz w:val="21"/>
                <w:szCs w:val="21"/>
                <w:lang w:val="en-US" w:eastAsia="zh-CN"/>
              </w:rPr>
              <w:t>采购</w:t>
            </w:r>
            <w:r>
              <w:rPr>
                <w:rFonts w:hint="eastAsia" w:ascii="宋体" w:hAnsi="宋体" w:eastAsia="宋体" w:cs="宋体"/>
                <w:color w:val="auto"/>
                <w:kern w:val="0"/>
                <w:sz w:val="21"/>
                <w:szCs w:val="21"/>
                <w:lang w:val="en-US" w:eastAsia="zh-CN"/>
              </w:rPr>
              <w:t>过程的控制</w:t>
            </w:r>
            <w:r>
              <w:rPr>
                <w:rFonts w:hint="eastAsia" w:ascii="宋体" w:hAnsi="宋体" w:cs="宋体"/>
                <w:color w:val="auto"/>
                <w:kern w:val="0"/>
                <w:sz w:val="21"/>
                <w:szCs w:val="21"/>
                <w:lang w:val="en-US" w:eastAsia="zh-CN"/>
              </w:rPr>
              <w:t>及</w:t>
            </w:r>
            <w:r>
              <w:rPr>
                <w:rFonts w:hint="eastAsia" w:ascii="宋体" w:hAnsi="宋体" w:eastAsia="宋体" w:cs="宋体"/>
                <w:color w:val="auto"/>
                <w:kern w:val="0"/>
                <w:sz w:val="21"/>
                <w:szCs w:val="21"/>
                <w:lang w:val="en-US" w:eastAsia="zh-CN"/>
              </w:rPr>
              <w:t>相应环境和职业健康安全的运行控制。</w:t>
            </w:r>
            <w:r>
              <w:rPr>
                <w:rFonts w:hint="eastAsia"/>
                <w:color w:val="auto"/>
                <w:sz w:val="21"/>
                <w:szCs w:val="21"/>
              </w:rPr>
              <w:t>。</w:t>
            </w:r>
            <w:r>
              <w:rPr>
                <w:rFonts w:hint="eastAsia"/>
                <w:color w:val="auto"/>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rPr>
            </w:pPr>
            <w:r>
              <w:rPr>
                <w:rFonts w:hint="eastAsia"/>
                <w:color w:val="auto"/>
                <w:sz w:val="21"/>
                <w:szCs w:val="21"/>
                <w:lang w:val="en-US" w:eastAsia="zh-CN"/>
              </w:rPr>
              <w:t>与部门</w:t>
            </w:r>
            <w:r>
              <w:rPr>
                <w:rFonts w:hint="eastAsia"/>
                <w:color w:val="auto"/>
                <w:sz w:val="21"/>
                <w:szCs w:val="21"/>
              </w:rPr>
              <w:t>负责人沟通，</w:t>
            </w:r>
            <w:r>
              <w:rPr>
                <w:rFonts w:hint="eastAsia"/>
                <w:color w:val="auto"/>
                <w:sz w:val="21"/>
                <w:szCs w:val="21"/>
                <w:lang w:eastAsia="zh-CN"/>
              </w:rPr>
              <w:t>口述</w:t>
            </w:r>
            <w:r>
              <w:rPr>
                <w:rFonts w:hint="eastAsia"/>
                <w:color w:val="auto"/>
                <w:sz w:val="21"/>
                <w:szCs w:val="21"/>
              </w:rPr>
              <w:t>的</w:t>
            </w:r>
            <w:r>
              <w:rPr>
                <w:rFonts w:hint="eastAsia"/>
                <w:color w:val="auto"/>
                <w:sz w:val="21"/>
                <w:szCs w:val="21"/>
                <w:lang w:eastAsia="zh-CN"/>
              </w:rPr>
              <w:t>部门及个人</w:t>
            </w:r>
            <w:r>
              <w:rPr>
                <w:rFonts w:hint="eastAsia"/>
                <w:color w:val="auto"/>
                <w:sz w:val="21"/>
                <w:szCs w:val="21"/>
              </w:rPr>
              <w:t>职责和权限与</w:t>
            </w:r>
            <w:r>
              <w:rPr>
                <w:rFonts w:hint="eastAsia"/>
                <w:color w:val="auto"/>
                <w:sz w:val="21"/>
                <w:szCs w:val="21"/>
                <w:lang w:eastAsia="zh-CN"/>
              </w:rPr>
              <w:t>公司文件描述</w:t>
            </w:r>
            <w:r>
              <w:rPr>
                <w:rFonts w:hint="eastAsia"/>
                <w:color w:val="auto"/>
                <w:sz w:val="21"/>
                <w:szCs w:val="21"/>
              </w:rPr>
              <w:t>的基本一致。</w:t>
            </w:r>
          </w:p>
        </w:tc>
        <w:tc>
          <w:tcPr>
            <w:tcW w:w="721" w:type="dxa"/>
          </w:tcPr>
          <w:p>
            <w:pPr>
              <w:spacing w:line="360" w:lineRule="auto"/>
              <w:rPr>
                <w:rFonts w:hint="eastAsia"/>
                <w:lang w:val="en-US" w:eastAsia="zh-CN"/>
              </w:rPr>
            </w:pPr>
          </w:p>
          <w:p>
            <w:pPr>
              <w:spacing w:line="360" w:lineRule="auto"/>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360" w:lineRule="auto"/>
              <w:jc w:val="both"/>
              <w:textAlignment w:val="auto"/>
              <w:outlineLvl w:val="9"/>
              <w:rPr>
                <w:color w:val="auto"/>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w:t>
            </w:r>
            <w:r>
              <w:rPr>
                <w:rFonts w:hint="eastAsia" w:ascii="宋体" w:hAnsi="宋体" w:eastAsia="宋体" w:cs="宋体"/>
                <w:color w:val="auto"/>
                <w:kern w:val="0"/>
                <w:sz w:val="21"/>
                <w:szCs w:val="21"/>
                <w:lang w:val="en-US" w:eastAsia="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2</w:t>
            </w:r>
          </w:p>
          <w:p>
            <w:pPr>
              <w:keepNext w:val="0"/>
              <w:keepLines w:val="0"/>
              <w:pageBreakBefore w:val="0"/>
              <w:widowControl w:val="0"/>
              <w:kinsoku/>
              <w:wordWrap/>
              <w:overflowPunct/>
              <w:topLinePunct w:val="0"/>
              <w:autoSpaceDE/>
              <w:autoSpaceDN/>
              <w:bidi w:val="0"/>
              <w:spacing w:line="360" w:lineRule="auto"/>
              <w:jc w:val="both"/>
              <w:textAlignment w:val="auto"/>
              <w:outlineLvl w:val="9"/>
              <w:rPr>
                <w:color w:val="auto"/>
              </w:rPr>
            </w:pPr>
          </w:p>
        </w:tc>
        <w:tc>
          <w:tcPr>
            <w:tcW w:w="10868"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本部门分解质量目标有：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color w:val="auto"/>
                <w:sz w:val="21"/>
                <w:szCs w:val="21"/>
                <w:lang w:val="en-US" w:eastAsia="zh-CN"/>
              </w:rPr>
            </w:pPr>
            <w:r>
              <w:rPr>
                <w:rFonts w:hint="eastAsia"/>
                <w:color w:val="auto"/>
                <w:sz w:val="21"/>
                <w:szCs w:val="21"/>
                <w:lang w:val="en-US" w:eastAsia="zh-CN"/>
              </w:rPr>
              <w:t>1、按规定处置固体废弃物——固体废弃物          达标</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2、供应计划完成率100%                        100%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color w:val="auto"/>
                <w:sz w:val="21"/>
                <w:szCs w:val="21"/>
                <w:lang w:val="en-US" w:eastAsia="zh-CN"/>
              </w:rPr>
            </w:pPr>
            <w:r>
              <w:rPr>
                <w:rFonts w:hint="eastAsia"/>
                <w:color w:val="auto"/>
                <w:sz w:val="21"/>
                <w:szCs w:val="21"/>
                <w:lang w:val="en-US" w:eastAsia="zh-CN"/>
              </w:rPr>
              <w:t>3、重大质量事故和安全事故为零                   0</w:t>
            </w:r>
          </w:p>
          <w:p>
            <w:pPr>
              <w:keepNext w:val="0"/>
              <w:keepLines w:val="0"/>
              <w:pageBreakBefore w:val="0"/>
              <w:widowControl w:val="0"/>
              <w:kinsoku/>
              <w:wordWrap/>
              <w:overflowPunct/>
              <w:topLinePunct w:val="0"/>
              <w:autoSpaceDE/>
              <w:autoSpaceDN/>
              <w:bidi w:val="0"/>
              <w:spacing w:line="360" w:lineRule="auto"/>
              <w:textAlignment w:val="auto"/>
              <w:rPr>
                <w:rFonts w:hint="eastAsia" w:eastAsiaTheme="minorEastAsia"/>
                <w:color w:val="auto"/>
                <w:sz w:val="21"/>
                <w:szCs w:val="21"/>
                <w:lang w:val="en-US" w:eastAsia="zh-CN"/>
              </w:rPr>
            </w:pPr>
            <w:r>
              <w:rPr>
                <w:rFonts w:hint="eastAsia"/>
                <w:color w:val="auto"/>
                <w:sz w:val="21"/>
                <w:szCs w:val="21"/>
                <w:lang w:val="en-US" w:eastAsia="zh-CN"/>
              </w:rPr>
              <w:t>提供《目标考核表》，目标基本可量化可测量。最近一次考核2022年1-9月份考核情况，营销部管理目标均已完成。考核人：</w:t>
            </w:r>
            <w:r>
              <w:rPr>
                <w:rFonts w:hint="eastAsia" w:ascii="宋体" w:hAnsi="宋体"/>
                <w:color w:val="auto"/>
                <w:sz w:val="21"/>
                <w:szCs w:val="21"/>
                <w:lang w:val="en-US" w:eastAsia="zh-CN"/>
              </w:rPr>
              <w:t>辛文</w:t>
            </w:r>
            <w:r>
              <w:rPr>
                <w:rFonts w:hint="eastAsia"/>
                <w:color w:val="auto"/>
                <w:sz w:val="21"/>
                <w:szCs w:val="21"/>
                <w:lang w:val="en-US" w:eastAsia="zh-CN"/>
              </w:rPr>
              <w:t>，</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rPr>
              <w:t>月30日</w:t>
            </w:r>
          </w:p>
        </w:tc>
        <w:tc>
          <w:tcPr>
            <w:tcW w:w="721" w:type="dxa"/>
          </w:tcPr>
          <w:p>
            <w:pPr>
              <w:spacing w:line="360" w:lineRule="auto"/>
              <w:rPr>
                <w:rFonts w:hint="eastAsia"/>
                <w:lang w:val="en-US" w:eastAsia="zh-CN"/>
              </w:rPr>
            </w:pPr>
          </w:p>
          <w:p>
            <w:pPr>
              <w:pStyle w:val="16"/>
              <w:spacing w:line="360" w:lineRule="auto"/>
              <w:rPr>
                <w:rFonts w:hint="eastAsia"/>
                <w:lang w:val="en-US" w:eastAsia="zh-CN"/>
              </w:rPr>
            </w:pPr>
          </w:p>
          <w:p>
            <w:pPr>
              <w:spacing w:line="360" w:lineRule="auto"/>
              <w:rPr>
                <w:rFonts w:hint="eastAsia"/>
                <w:lang w:val="en-US" w:eastAsia="zh-CN"/>
              </w:rPr>
            </w:pPr>
          </w:p>
          <w:p>
            <w:pPr>
              <w:spacing w:line="360" w:lineRule="auto"/>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60" w:type="dxa"/>
            <w:vAlign w:val="center"/>
          </w:tcPr>
          <w:p>
            <w:pPr>
              <w:spacing w:line="360" w:lineRule="auto"/>
              <w:rPr>
                <w:rFonts w:hint="eastAsia"/>
                <w:b w:val="0"/>
                <w:bCs/>
                <w:color w:val="auto"/>
                <w:sz w:val="21"/>
                <w:szCs w:val="21"/>
              </w:rPr>
            </w:pPr>
            <w:r>
              <w:rPr>
                <w:rFonts w:hint="eastAsia" w:cs="Arial" w:asciiTheme="minorEastAsia" w:hAnsiTheme="minorEastAsia" w:eastAsiaTheme="minorEastAsia"/>
                <w:color w:val="auto"/>
                <w:szCs w:val="21"/>
              </w:rPr>
              <w:t>环境因素/危险源</w:t>
            </w:r>
          </w:p>
        </w:tc>
        <w:tc>
          <w:tcPr>
            <w:tcW w:w="960" w:type="dxa"/>
            <w:vAlign w:val="top"/>
          </w:tcPr>
          <w:p>
            <w:pPr>
              <w:spacing w:line="360" w:lineRule="auto"/>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E6.1.2</w:t>
            </w:r>
          </w:p>
          <w:p>
            <w:pPr>
              <w:spacing w:line="360" w:lineRule="auto"/>
              <w:rPr>
                <w:color w:val="auto"/>
              </w:rPr>
            </w:pPr>
          </w:p>
        </w:tc>
        <w:tc>
          <w:tcPr>
            <w:tcW w:w="10868" w:type="dxa"/>
            <w:vAlign w:val="center"/>
          </w:tcPr>
          <w:p>
            <w:pPr>
              <w:snapToGrid w:val="0"/>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查有：《环境因素识别与评价控制程序》、《危险源辩识风险评价控制程序》。</w:t>
            </w:r>
          </w:p>
          <w:p>
            <w:pPr>
              <w:snapToGrid w:val="0"/>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lang w:val="en-US" w:eastAsia="zh-CN"/>
              </w:rPr>
              <w:t>营销</w:t>
            </w:r>
            <w:r>
              <w:rPr>
                <w:rFonts w:hint="eastAsia" w:cs="楷体" w:asciiTheme="minorEastAsia" w:hAnsiTheme="minorEastAsia" w:eastAsiaTheme="minorEastAsia"/>
                <w:color w:val="auto"/>
                <w:szCs w:val="21"/>
                <w:lang w:eastAsia="zh-CN"/>
              </w:rPr>
              <w:t>部</w:t>
            </w:r>
            <w:r>
              <w:rPr>
                <w:rFonts w:hint="eastAsia" w:cs="楷体" w:asciiTheme="minorEastAsia" w:hAnsiTheme="minorEastAsia" w:eastAsiaTheme="minorEastAsia"/>
                <w:color w:val="auto"/>
                <w:szCs w:val="21"/>
              </w:rPr>
              <w:t>按照办公区域及服务过程对环境因素、危险源进行了辨识，辨识时考虑了三种时态，过去、现在和将来，三种状态，正常、异常和紧急。</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查到《环境因素识别评价汇总表》，</w:t>
            </w:r>
            <w:r>
              <w:rPr>
                <w:rFonts w:hint="eastAsia" w:cs="楷体" w:asciiTheme="minorEastAsia" w:hAnsiTheme="minorEastAsia" w:eastAsiaTheme="minorEastAsia"/>
                <w:color w:val="auto"/>
                <w:szCs w:val="21"/>
                <w:lang w:val="en-US" w:eastAsia="zh-CN"/>
              </w:rPr>
              <w:t>公司</w:t>
            </w:r>
            <w:r>
              <w:rPr>
                <w:rFonts w:hint="eastAsia" w:cs="楷体" w:asciiTheme="minorEastAsia" w:hAnsiTheme="minorEastAsia" w:eastAsiaTheme="minorEastAsia"/>
                <w:color w:val="auto"/>
                <w:szCs w:val="21"/>
              </w:rPr>
              <w:t>识别了本部门在办公、</w:t>
            </w:r>
            <w:r>
              <w:rPr>
                <w:rFonts w:hint="eastAsia" w:cs="楷体" w:asciiTheme="minorEastAsia" w:hAnsiTheme="minorEastAsia" w:eastAsiaTheme="minorEastAsia"/>
                <w:color w:val="auto"/>
                <w:szCs w:val="21"/>
                <w:lang w:val="en-US" w:eastAsia="zh-CN"/>
              </w:rPr>
              <w:t>生产、</w:t>
            </w:r>
            <w:r>
              <w:rPr>
                <w:rFonts w:hint="eastAsia" w:cs="楷体" w:asciiTheme="minorEastAsia" w:hAnsiTheme="minorEastAsia" w:eastAsiaTheme="minorEastAsia"/>
                <w:color w:val="auto"/>
                <w:szCs w:val="21"/>
              </w:rPr>
              <w:t>检验</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销售</w:t>
            </w:r>
            <w:r>
              <w:rPr>
                <w:rFonts w:hint="eastAsia" w:cs="楷体" w:asciiTheme="minorEastAsia" w:hAnsiTheme="minorEastAsia" w:eastAsiaTheme="minorEastAsia"/>
                <w:color w:val="auto"/>
                <w:szCs w:val="21"/>
              </w:rPr>
              <w:t>等各有关过程的环境因素，包括日光灯更换、电脑使用用电消耗、办公纸张消耗、不合格品排放等环境因素。</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经评价涉及部门有2项重要环境因素：火灾发生、</w:t>
            </w:r>
            <w:r>
              <w:rPr>
                <w:rFonts w:hint="eastAsia" w:cs="楷体" w:asciiTheme="minorEastAsia" w:hAnsiTheme="minorEastAsia" w:eastAsiaTheme="minorEastAsia"/>
                <w:color w:val="auto"/>
                <w:szCs w:val="21"/>
                <w:lang w:val="en-US" w:eastAsia="zh-CN"/>
              </w:rPr>
              <w:t>粉尘</w:t>
            </w:r>
            <w:r>
              <w:rPr>
                <w:rFonts w:hint="eastAsia" w:cs="楷体" w:asciiTheme="minorEastAsia" w:hAnsiTheme="minorEastAsia" w:eastAsiaTheme="minorEastAsia"/>
                <w:color w:val="auto"/>
                <w:szCs w:val="21"/>
              </w:rPr>
              <w:t>排放。</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控制措施：固废分类存放、垃圾等由</w:t>
            </w:r>
            <w:r>
              <w:rPr>
                <w:rFonts w:hint="eastAsia" w:cs="楷体" w:asciiTheme="minorEastAsia" w:hAnsiTheme="minorEastAsia" w:eastAsiaTheme="minorEastAsia"/>
                <w:color w:val="auto"/>
                <w:szCs w:val="21"/>
                <w:lang w:eastAsia="zh-CN"/>
              </w:rPr>
              <w:t>供销部</w:t>
            </w:r>
            <w:r>
              <w:rPr>
                <w:rFonts w:hint="eastAsia" w:cs="楷体" w:asciiTheme="minorEastAsia" w:hAnsiTheme="minorEastAsia" w:eastAsiaTheme="minorEastAsia"/>
                <w:color w:val="auto"/>
                <w:szCs w:val="21"/>
              </w:rPr>
              <w:t>负责按规定处置，日常监督检查和培训教育，消防配备有消防器材等措施</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cs="楷体" w:asciiTheme="minorEastAsia" w:hAnsiTheme="minorEastAsia" w:eastAsiaTheme="minorEastAsia"/>
                <w:color w:val="auto"/>
                <w:szCs w:val="21"/>
              </w:rPr>
              <w:t xml:space="preserve"> 部门识别和评价基本充分，符合规定要求。</w:t>
            </w:r>
          </w:p>
        </w:tc>
        <w:tc>
          <w:tcPr>
            <w:tcW w:w="72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rPr>
            </w:pPr>
            <w:r>
              <w:rPr>
                <w:rFonts w:hint="eastAsia"/>
                <w:b w:val="0"/>
                <w:bCs/>
                <w:color w:val="auto"/>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lang w:val="en-US" w:eastAsia="zh-CN"/>
              </w:rPr>
              <w:t>E:8.1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办公产生少量生活污水经经二级生化消毒处理后排入</w:t>
            </w:r>
            <w:r>
              <w:rPr>
                <w:rFonts w:hint="eastAsia" w:ascii="宋体" w:hAnsi="宋体" w:cs="宋体"/>
                <w:color w:val="auto"/>
                <w:sz w:val="21"/>
                <w:szCs w:val="21"/>
                <w:lang w:val="en-US" w:eastAsia="zh-CN"/>
              </w:rPr>
              <w:t>地下污水管网</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办公基本</w:t>
            </w:r>
            <w:r>
              <w:rPr>
                <w:rFonts w:hint="eastAsia" w:ascii="宋体" w:hAnsi="宋体" w:cs="宋体"/>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办公噪声</w:t>
            </w:r>
            <w:r>
              <w:rPr>
                <w:rFonts w:hint="eastAsia" w:ascii="宋体" w:hAnsi="宋体" w:cs="宋体"/>
                <w:color w:val="auto"/>
                <w:sz w:val="21"/>
                <w:szCs w:val="21"/>
                <w:lang w:val="en-US" w:eastAsia="zh-CN"/>
              </w:rPr>
              <w:t>较</w:t>
            </w:r>
            <w:r>
              <w:rPr>
                <w:rFonts w:hint="eastAsia" w:ascii="宋体" w:hAnsi="宋体" w:cs="宋体"/>
                <w:color w:val="auto"/>
                <w:sz w:val="21"/>
                <w:szCs w:val="21"/>
                <w:lang w:eastAsia="zh-CN"/>
              </w:rPr>
              <w:t>低，</w:t>
            </w:r>
            <w:r>
              <w:rPr>
                <w:rFonts w:hint="eastAsia" w:ascii="宋体" w:hAnsi="宋体" w:cs="宋体"/>
                <w:color w:val="auto"/>
                <w:sz w:val="21"/>
                <w:szCs w:val="21"/>
                <w:lang w:val="en-US" w:eastAsia="zh-CN"/>
              </w:rPr>
              <w:t>主要为打复印机工作产生噪声，</w:t>
            </w:r>
            <w:r>
              <w:rPr>
                <w:rFonts w:hint="eastAsia" w:ascii="宋体" w:hAnsi="宋体" w:cs="宋体"/>
                <w:color w:val="auto"/>
                <w:sz w:val="21"/>
                <w:szCs w:val="21"/>
                <w:lang w:eastAsia="zh-CN"/>
              </w:rPr>
              <w:t>影响不大，</w:t>
            </w:r>
            <w:r>
              <w:rPr>
                <w:rFonts w:hint="eastAsia" w:ascii="宋体" w:hAnsi="宋体" w:cs="宋体"/>
                <w:color w:val="auto"/>
                <w:sz w:val="21"/>
                <w:szCs w:val="21"/>
                <w:lang w:val="en-US" w:eastAsia="zh-CN"/>
              </w:rPr>
              <w:t>采取每半年清理保洁打复印机，降低噪声</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cs="宋体"/>
                <w:color w:val="auto"/>
                <w:sz w:val="21"/>
                <w:szCs w:val="21"/>
                <w:lang w:eastAsia="zh-CN"/>
              </w:rPr>
              <w:t>固废</w:t>
            </w:r>
            <w:r>
              <w:rPr>
                <w:rFonts w:hint="eastAsia" w:ascii="宋体" w:hAnsi="宋体" w:eastAsia="宋体" w:cs="宋体"/>
                <w:color w:val="auto"/>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主要为办公生活垃圾，</w:t>
            </w:r>
            <w:r>
              <w:rPr>
                <w:rFonts w:hint="eastAsia" w:ascii="宋体" w:hAnsi="宋体" w:cs="宋体"/>
                <w:color w:val="auto"/>
                <w:sz w:val="21"/>
                <w:szCs w:val="21"/>
                <w:lang w:val="en-US" w:eastAsia="zh-CN"/>
              </w:rPr>
              <w:t>营</w:t>
            </w:r>
            <w:r>
              <w:rPr>
                <w:rFonts w:hint="eastAsia" w:ascii="宋体" w:hAnsi="宋体" w:cs="宋体"/>
                <w:color w:val="auto"/>
                <w:sz w:val="21"/>
                <w:szCs w:val="21"/>
                <w:lang w:eastAsia="zh-CN"/>
              </w:rPr>
              <w:t>销部设有垃圾篓集中倒入公司垃圾站由政府环卫运送至统一地点处理。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eastAsia="zh-CN"/>
              </w:rPr>
              <w:t>办公</w:t>
            </w:r>
            <w:r>
              <w:rPr>
                <w:rFonts w:hint="eastAsia" w:ascii="宋体" w:hAnsi="宋体" w:eastAsia="宋体" w:cs="宋体"/>
                <w:color w:val="auto"/>
                <w:sz w:val="21"/>
                <w:szCs w:val="21"/>
                <w:lang w:eastAsia="zh-CN"/>
              </w:rPr>
              <w:t>过程注意节水、节电，</w:t>
            </w:r>
            <w:r>
              <w:rPr>
                <w:rFonts w:hint="eastAsia" w:ascii="宋体" w:hAnsi="宋体" w:cs="宋体"/>
                <w:color w:val="auto"/>
                <w:sz w:val="21"/>
                <w:szCs w:val="21"/>
                <w:lang w:eastAsia="zh-CN"/>
              </w:rPr>
              <w:t>人走关闭</w:t>
            </w:r>
            <w:r>
              <w:rPr>
                <w:rFonts w:hint="eastAsia" w:ascii="宋体" w:hAnsi="宋体" w:cs="宋体"/>
                <w:color w:val="auto"/>
                <w:sz w:val="21"/>
                <w:szCs w:val="21"/>
                <w:lang w:val="en-US" w:eastAsia="zh-CN"/>
              </w:rPr>
              <w:t>灯、水</w:t>
            </w:r>
            <w:r>
              <w:rPr>
                <w:rFonts w:hint="eastAsia" w:ascii="宋体" w:hAnsi="宋体" w:cs="宋体"/>
                <w:color w:val="auto"/>
                <w:sz w:val="21"/>
                <w:szCs w:val="21"/>
                <w:lang w:eastAsia="zh-CN"/>
              </w:rPr>
              <w:t>开关，</w:t>
            </w:r>
            <w:r>
              <w:rPr>
                <w:rFonts w:hint="eastAsia" w:ascii="宋体" w:hAnsi="宋体" w:eastAsia="宋体" w:cs="宋体"/>
                <w:color w:val="auto"/>
                <w:sz w:val="21"/>
                <w:szCs w:val="21"/>
                <w:lang w:eastAsia="zh-CN"/>
              </w:rPr>
              <w:t>现场未发现漏水和</w:t>
            </w:r>
            <w:r>
              <w:rPr>
                <w:rFonts w:hint="eastAsia" w:ascii="宋体" w:hAnsi="宋体" w:cs="宋体"/>
                <w:color w:val="auto"/>
                <w:sz w:val="21"/>
                <w:szCs w:val="21"/>
                <w:lang w:val="en-US" w:eastAsia="zh-CN"/>
              </w:rPr>
              <w:t>其他</w:t>
            </w:r>
            <w:r>
              <w:rPr>
                <w:rFonts w:hint="eastAsia" w:ascii="宋体" w:hAnsi="宋体" w:eastAsia="宋体" w:cs="宋体"/>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eastAsia="宋体" w:cs="宋体"/>
                <w:color w:val="auto"/>
                <w:sz w:val="21"/>
                <w:szCs w:val="21"/>
                <w:lang w:eastAsia="zh-CN"/>
              </w:rPr>
              <w:t>6、</w:t>
            </w:r>
            <w:r>
              <w:rPr>
                <w:rFonts w:hint="eastAsia" w:ascii="宋体" w:hAnsi="宋体" w:cs="宋体"/>
                <w:color w:val="auto"/>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该部门楼道</w:t>
            </w:r>
            <w:r>
              <w:rPr>
                <w:rFonts w:hint="eastAsia" w:ascii="宋体" w:hAnsi="宋体" w:cs="宋体"/>
                <w:color w:val="auto"/>
                <w:sz w:val="21"/>
                <w:szCs w:val="21"/>
                <w:lang w:val="en-US" w:eastAsia="zh-CN"/>
              </w:rPr>
              <w:t>共配有灭火</w:t>
            </w:r>
            <w:r>
              <w:rPr>
                <w:rFonts w:hint="eastAsia" w:ascii="宋体" w:hAnsi="宋体" w:eastAsia="宋体" w:cs="宋体"/>
                <w:color w:val="auto"/>
                <w:sz w:val="21"/>
                <w:szCs w:val="21"/>
                <w:highlight w:val="none"/>
                <w:lang w:val="en-US" w:eastAsia="zh-CN"/>
              </w:rPr>
              <w:t>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w:t>
            </w:r>
            <w:r>
              <w:rPr>
                <w:rFonts w:hint="eastAsia" w:ascii="宋体" w:hAnsi="宋体" w:cs="宋体"/>
                <w:color w:val="auto"/>
                <w:sz w:val="21"/>
                <w:szCs w:val="21"/>
                <w:lang w:eastAsia="zh-CN"/>
              </w:rPr>
              <w:t>抽</w:t>
            </w:r>
            <w:r>
              <w:rPr>
                <w:rFonts w:hint="eastAsia" w:ascii="宋体" w:hAnsi="宋体" w:cs="宋体"/>
                <w:color w:val="auto"/>
                <w:sz w:val="21"/>
                <w:szCs w:val="21"/>
                <w:lang w:val="en-US" w:eastAsia="zh-CN"/>
              </w:rPr>
              <w:t>查2个</w:t>
            </w:r>
            <w:r>
              <w:rPr>
                <w:rFonts w:hint="eastAsia" w:ascii="宋体" w:hAnsi="宋体" w:cs="宋体"/>
                <w:color w:val="auto"/>
                <w:sz w:val="21"/>
                <w:szCs w:val="21"/>
                <w:lang w:eastAsia="zh-CN"/>
              </w:rPr>
              <w:t>灭火器</w:t>
            </w:r>
            <w:r>
              <w:rPr>
                <w:rFonts w:hint="eastAsia" w:ascii="宋体" w:hAnsi="宋体" w:cs="宋体"/>
                <w:color w:val="auto"/>
                <w:sz w:val="21"/>
                <w:szCs w:val="21"/>
                <w:lang w:val="en-US" w:eastAsia="zh-CN"/>
              </w:rPr>
              <w:t>，完整有效，每半年有检查，符合要求</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加强交通和饮食安全教育，提高安全意识，防止发生交通事故和饮食中毒。</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为员工缴纳社保。</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cs="宋体"/>
                <w:color w:val="auto"/>
                <w:sz w:val="21"/>
                <w:szCs w:val="21"/>
                <w:highlight w:val="yellow"/>
                <w:lang w:val="en-US" w:eastAsia="zh-CN"/>
              </w:rPr>
            </w:pPr>
            <w:r>
              <w:rPr>
                <w:rFonts w:hint="eastAsia" w:ascii="宋体" w:hAnsi="宋体" w:cs="宋体"/>
                <w:color w:val="auto"/>
                <w:sz w:val="21"/>
                <w:szCs w:val="21"/>
                <w:lang w:val="en-US" w:eastAsia="zh-CN"/>
              </w:rPr>
              <w:t>职业健康安全采购。采购的职业健康安全物品要求必须是正规的需要时有安全认证标志和合格证等，查到安全帽采购的为具备资质的第三方出具的检验合格的报告。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运行控制基本符合要求。</w:t>
            </w:r>
          </w:p>
        </w:tc>
        <w:tc>
          <w:tcPr>
            <w:tcW w:w="721" w:type="dxa"/>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1"/>
                <w:szCs w:val="21"/>
                <w:lang w:val="en-US" w:eastAsia="zh-CN"/>
              </w:rPr>
            </w:pPr>
            <w:r>
              <w:rPr>
                <w:rFonts w:hint="eastAsia"/>
                <w:b w:val="0"/>
                <w:bCs/>
                <w:color w:val="auto"/>
                <w:sz w:val="21"/>
                <w:szCs w:val="21"/>
                <w:lang w:val="en-US" w:eastAsia="zh-CN"/>
              </w:rPr>
              <w:t>应急准备和响应</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lang w:val="en-US" w:eastAsia="zh-CN"/>
              </w:rPr>
              <w:t>E:8.2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rPr>
            </w:pPr>
          </w:p>
        </w:tc>
        <w:tc>
          <w:tcPr>
            <w:tcW w:w="108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应急准备和响应的组织工作有生产部否则，营销部参与应急准备和响应工作，具体情况参见综合部EO8.2</w:t>
            </w:r>
          </w:p>
        </w:tc>
        <w:tc>
          <w:tcPr>
            <w:tcW w:w="721" w:type="dxa"/>
          </w:tcPr>
          <w:p>
            <w:pPr>
              <w:spacing w:line="360" w:lineRule="auto"/>
              <w:rPr>
                <w:rFonts w:hint="eastAsia"/>
                <w:szCs w:val="22"/>
                <w:lang w:val="en-US" w:eastAsia="zh-CN"/>
              </w:rPr>
            </w:pPr>
            <w:r>
              <w:rPr>
                <w:rFonts w:hint="eastAsia"/>
                <w:szCs w:val="22"/>
                <w:lang w:val="en-US" w:eastAsia="zh-CN"/>
              </w:rPr>
              <w:t xml:space="preserve"> y</w:t>
            </w:r>
          </w:p>
        </w:tc>
      </w:tr>
    </w:tbl>
    <w:p>
      <w:pPr>
        <w:pStyle w:val="6"/>
        <w:spacing w:line="360" w:lineRule="auto"/>
      </w:pPr>
      <w:r>
        <w:rPr>
          <w:rFonts w:hint="eastAsia"/>
        </w:rPr>
        <w:t>说明：不符合标注N</w:t>
      </w:r>
    </w:p>
    <w:p>
      <w:pPr>
        <w:pStyle w:val="6"/>
        <w:spacing w:line="360" w:lineRule="auto"/>
        <w:rPr>
          <w:rFonts w:hint="eastAsia"/>
        </w:rPr>
      </w:pPr>
    </w:p>
    <w:p>
      <w:r>
        <w:br w:type="page"/>
      </w:r>
    </w:p>
    <w:p>
      <w:pPr>
        <w:spacing w:line="36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868"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default"/>
                <w:color w:val="auto"/>
                <w:sz w:val="21"/>
                <w:szCs w:val="21"/>
                <w:lang w:val="en-US" w:eastAsia="zh-CN"/>
              </w:rPr>
            </w:pPr>
            <w:r>
              <w:rPr>
                <w:rFonts w:hint="eastAsia"/>
                <w:color w:val="auto"/>
                <w:sz w:val="21"/>
                <w:szCs w:val="21"/>
                <w:lang w:val="en-US" w:eastAsia="zh-CN"/>
              </w:rPr>
              <w:t>受审核部门：营销部             主管领导：魏芳       陪同人员：辛文</w:t>
            </w:r>
          </w:p>
        </w:tc>
        <w:tc>
          <w:tcPr>
            <w:tcW w:w="721"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868"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default"/>
                <w:color w:val="auto"/>
                <w:sz w:val="21"/>
                <w:szCs w:val="21"/>
                <w:lang w:val="en-US" w:eastAsia="zh-CN"/>
              </w:rPr>
            </w:pPr>
            <w:r>
              <w:rPr>
                <w:rFonts w:hint="eastAsia"/>
                <w:color w:val="auto"/>
                <w:sz w:val="21"/>
                <w:szCs w:val="21"/>
                <w:lang w:val="en-US" w:eastAsia="zh-CN"/>
              </w:rPr>
              <w:t>审核员：</w:t>
            </w:r>
            <w:r>
              <w:rPr>
                <w:rFonts w:hint="eastAsia" w:asciiTheme="minorEastAsia" w:hAnsiTheme="minorEastAsia" w:eastAsiaTheme="minorEastAsia"/>
                <w:color w:val="auto"/>
                <w:szCs w:val="21"/>
                <w:lang w:val="en-US" w:eastAsia="zh-CN"/>
              </w:rPr>
              <w:t xml:space="preserve">李俐   郭力(被见证)                  </w:t>
            </w:r>
            <w:r>
              <w:rPr>
                <w:rFonts w:hint="eastAsia" w:asciiTheme="minorEastAsia" w:hAnsiTheme="minorEastAsia" w:eastAsiaTheme="minorEastAsia"/>
                <w:color w:val="auto"/>
                <w:szCs w:val="21"/>
              </w:rPr>
              <w:t>审核时间：202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11</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w:t>
            </w:r>
            <w:bookmarkStart w:id="0" w:name="_GoBack"/>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eastAsia="宋体" w:cs="宋体"/>
                <w:sz w:val="21"/>
                <w:szCs w:val="21"/>
                <w:lang w:eastAsia="zh-CN"/>
              </w:rPr>
              <w:t>）</w:t>
            </w:r>
            <w:bookmarkEnd w:id="0"/>
          </w:p>
        </w:tc>
        <w:tc>
          <w:tcPr>
            <w:tcW w:w="721"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868"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default"/>
                <w:color w:val="auto"/>
                <w:sz w:val="21"/>
                <w:szCs w:val="21"/>
                <w:lang w:val="en-US" w:eastAsia="zh-CN"/>
              </w:rPr>
            </w:pPr>
            <w:r>
              <w:rPr>
                <w:rFonts w:hint="eastAsia"/>
                <w:color w:val="auto"/>
                <w:sz w:val="21"/>
                <w:szCs w:val="21"/>
                <w:lang w:val="en-US" w:eastAsia="zh-CN"/>
              </w:rPr>
              <w:t>审核条款：</w:t>
            </w:r>
            <w:r>
              <w:rPr>
                <w:rFonts w:hint="eastAsia" w:ascii="宋体" w:hAnsi="宋体" w:eastAsia="宋体" w:cs="Arial"/>
                <w:sz w:val="21"/>
                <w:szCs w:val="21"/>
                <w:lang w:val="en-US" w:eastAsia="zh-CN"/>
              </w:rPr>
              <w:t>O</w:t>
            </w:r>
            <w:r>
              <w:rPr>
                <w:rFonts w:hint="eastAsia" w:ascii="宋体" w:hAnsi="宋体" w:eastAsia="宋体" w:cs="Arial"/>
                <w:sz w:val="21"/>
                <w:szCs w:val="21"/>
              </w:rPr>
              <w:t>: 5.3组织的岗位、职责和权限、6.2环境与职业健康安全目标、6.1.2环境因素/危险源辨识与评价、8.1运行策划和控制、8.2应急准备和响应</w:t>
            </w:r>
          </w:p>
        </w:tc>
        <w:tc>
          <w:tcPr>
            <w:tcW w:w="721"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360" w:lineRule="auto"/>
              <w:jc w:val="both"/>
              <w:textAlignment w:val="auto"/>
              <w:outlineLvl w:val="9"/>
              <w:rPr>
                <w:color w:val="auto"/>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O：</w:t>
            </w: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3</w:t>
            </w:r>
          </w:p>
          <w:p>
            <w:pPr>
              <w:keepNext w:val="0"/>
              <w:keepLines w:val="0"/>
              <w:pageBreakBefore w:val="0"/>
              <w:widowControl w:val="0"/>
              <w:kinsoku/>
              <w:wordWrap/>
              <w:overflowPunct/>
              <w:topLinePunct w:val="0"/>
              <w:autoSpaceDE/>
              <w:autoSpaceDN/>
              <w:bidi w:val="0"/>
              <w:spacing w:line="360" w:lineRule="auto"/>
              <w:jc w:val="both"/>
              <w:textAlignment w:val="auto"/>
              <w:outlineLvl w:val="9"/>
              <w:rPr>
                <w:color w:val="auto"/>
              </w:rPr>
            </w:pPr>
          </w:p>
        </w:tc>
        <w:tc>
          <w:tcPr>
            <w:tcW w:w="10868"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eastAsia="宋体"/>
                <w:color w:val="auto"/>
                <w:sz w:val="21"/>
                <w:szCs w:val="21"/>
                <w:lang w:eastAsia="zh-CN"/>
              </w:rPr>
            </w:pPr>
            <w:r>
              <w:rPr>
                <w:rFonts w:hint="eastAsia"/>
                <w:color w:val="auto"/>
                <w:sz w:val="21"/>
                <w:szCs w:val="21"/>
                <w:lang w:val="en-US" w:eastAsia="zh-CN"/>
              </w:rPr>
              <w:t>该</w:t>
            </w:r>
            <w:r>
              <w:rPr>
                <w:rFonts w:hint="eastAsia"/>
                <w:color w:val="auto"/>
                <w:sz w:val="21"/>
                <w:szCs w:val="21"/>
              </w:rPr>
              <w:t>部门</w:t>
            </w:r>
            <w:r>
              <w:rPr>
                <w:rFonts w:hint="eastAsia"/>
                <w:color w:val="auto"/>
                <w:sz w:val="21"/>
                <w:szCs w:val="21"/>
                <w:lang w:eastAsia="zh-CN"/>
              </w:rPr>
              <w:t>职责</w:t>
            </w:r>
            <w:r>
              <w:rPr>
                <w:rFonts w:hint="eastAsia"/>
                <w:color w:val="auto"/>
                <w:sz w:val="21"/>
                <w:szCs w:val="21"/>
              </w:rPr>
              <w:t>主要负责</w:t>
            </w:r>
            <w:r>
              <w:rPr>
                <w:rFonts w:hint="eastAsia"/>
                <w:color w:val="auto"/>
                <w:sz w:val="21"/>
                <w:szCs w:val="21"/>
                <w:lang w:val="en-US" w:eastAsia="zh-CN"/>
              </w:rPr>
              <w:t>公司原材料采购</w:t>
            </w:r>
            <w:r>
              <w:rPr>
                <w:rFonts w:hint="eastAsia"/>
                <w:color w:val="auto"/>
                <w:sz w:val="21"/>
                <w:szCs w:val="21"/>
                <w:lang w:eastAsia="zh-CN"/>
              </w:rPr>
              <w:t>等工作的</w:t>
            </w:r>
            <w:r>
              <w:rPr>
                <w:rFonts w:hint="eastAsia"/>
                <w:color w:val="auto"/>
                <w:sz w:val="21"/>
                <w:szCs w:val="21"/>
              </w:rPr>
              <w:t>控制</w:t>
            </w:r>
            <w:r>
              <w:rPr>
                <w:rFonts w:hint="eastAsia"/>
                <w:color w:val="auto"/>
                <w:sz w:val="21"/>
                <w:szCs w:val="21"/>
                <w:lang w:val="en-US" w:eastAsia="zh-CN"/>
              </w:rPr>
              <w:t>以及</w:t>
            </w:r>
            <w:r>
              <w:rPr>
                <w:rFonts w:hint="eastAsia" w:ascii="宋体" w:hAnsi="宋体" w:cs="宋体"/>
                <w:color w:val="auto"/>
                <w:kern w:val="0"/>
                <w:sz w:val="21"/>
                <w:szCs w:val="21"/>
                <w:lang w:val="en-US" w:eastAsia="zh-CN"/>
              </w:rPr>
              <w:t>采购</w:t>
            </w:r>
            <w:r>
              <w:rPr>
                <w:rFonts w:hint="eastAsia" w:ascii="宋体" w:hAnsi="宋体" w:eastAsia="宋体" w:cs="宋体"/>
                <w:color w:val="auto"/>
                <w:kern w:val="0"/>
                <w:sz w:val="21"/>
                <w:szCs w:val="21"/>
                <w:lang w:val="en-US" w:eastAsia="zh-CN"/>
              </w:rPr>
              <w:t>过程的控制</w:t>
            </w:r>
            <w:r>
              <w:rPr>
                <w:rFonts w:hint="eastAsia" w:ascii="宋体" w:hAnsi="宋体" w:cs="宋体"/>
                <w:color w:val="auto"/>
                <w:kern w:val="0"/>
                <w:sz w:val="21"/>
                <w:szCs w:val="21"/>
                <w:lang w:val="en-US" w:eastAsia="zh-CN"/>
              </w:rPr>
              <w:t>及</w:t>
            </w:r>
            <w:r>
              <w:rPr>
                <w:rFonts w:hint="eastAsia" w:ascii="宋体" w:hAnsi="宋体" w:eastAsia="宋体" w:cs="宋体"/>
                <w:color w:val="auto"/>
                <w:kern w:val="0"/>
                <w:sz w:val="21"/>
                <w:szCs w:val="21"/>
                <w:lang w:val="en-US" w:eastAsia="zh-CN"/>
              </w:rPr>
              <w:t>相应环境和职业健康安全的运行控制。</w:t>
            </w:r>
            <w:r>
              <w:rPr>
                <w:rFonts w:hint="eastAsia"/>
                <w:color w:val="auto"/>
                <w:sz w:val="21"/>
                <w:szCs w:val="21"/>
              </w:rPr>
              <w:t>。</w:t>
            </w:r>
            <w:r>
              <w:rPr>
                <w:rFonts w:hint="eastAsia"/>
                <w:color w:val="auto"/>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rPr>
            </w:pPr>
            <w:r>
              <w:rPr>
                <w:rFonts w:hint="eastAsia"/>
                <w:color w:val="auto"/>
                <w:sz w:val="21"/>
                <w:szCs w:val="21"/>
                <w:lang w:val="en-US" w:eastAsia="zh-CN"/>
              </w:rPr>
              <w:t>与部门</w:t>
            </w:r>
            <w:r>
              <w:rPr>
                <w:rFonts w:hint="eastAsia"/>
                <w:color w:val="auto"/>
                <w:sz w:val="21"/>
                <w:szCs w:val="21"/>
              </w:rPr>
              <w:t>负责人沟通，</w:t>
            </w:r>
            <w:r>
              <w:rPr>
                <w:rFonts w:hint="eastAsia"/>
                <w:color w:val="auto"/>
                <w:sz w:val="21"/>
                <w:szCs w:val="21"/>
                <w:lang w:eastAsia="zh-CN"/>
              </w:rPr>
              <w:t>口述</w:t>
            </w:r>
            <w:r>
              <w:rPr>
                <w:rFonts w:hint="eastAsia"/>
                <w:color w:val="auto"/>
                <w:sz w:val="21"/>
                <w:szCs w:val="21"/>
              </w:rPr>
              <w:t>的</w:t>
            </w:r>
            <w:r>
              <w:rPr>
                <w:rFonts w:hint="eastAsia"/>
                <w:color w:val="auto"/>
                <w:sz w:val="21"/>
                <w:szCs w:val="21"/>
                <w:lang w:eastAsia="zh-CN"/>
              </w:rPr>
              <w:t>部门及个人</w:t>
            </w:r>
            <w:r>
              <w:rPr>
                <w:rFonts w:hint="eastAsia"/>
                <w:color w:val="auto"/>
                <w:sz w:val="21"/>
                <w:szCs w:val="21"/>
              </w:rPr>
              <w:t>职责和权限与</w:t>
            </w:r>
            <w:r>
              <w:rPr>
                <w:rFonts w:hint="eastAsia"/>
                <w:color w:val="auto"/>
                <w:sz w:val="21"/>
                <w:szCs w:val="21"/>
                <w:lang w:eastAsia="zh-CN"/>
              </w:rPr>
              <w:t>公司文件描述</w:t>
            </w:r>
            <w:r>
              <w:rPr>
                <w:rFonts w:hint="eastAsia"/>
                <w:color w:val="auto"/>
                <w:sz w:val="21"/>
                <w:szCs w:val="21"/>
              </w:rPr>
              <w:t>的基本一致。</w:t>
            </w:r>
          </w:p>
        </w:tc>
        <w:tc>
          <w:tcPr>
            <w:tcW w:w="721" w:type="dxa"/>
          </w:tcPr>
          <w:p>
            <w:pPr>
              <w:spacing w:line="360" w:lineRule="auto"/>
              <w:rPr>
                <w:rFonts w:hint="eastAsia"/>
                <w:lang w:val="en-US" w:eastAsia="zh-CN"/>
              </w:rPr>
            </w:pPr>
          </w:p>
          <w:p>
            <w:pPr>
              <w:spacing w:line="360" w:lineRule="auto"/>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360" w:lineRule="auto"/>
              <w:jc w:val="both"/>
              <w:textAlignment w:val="auto"/>
              <w:outlineLvl w:val="9"/>
              <w:rPr>
                <w:color w:val="auto"/>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O：</w:t>
            </w:r>
            <w:r>
              <w:rPr>
                <w:rFonts w:hint="eastAsia" w:ascii="宋体" w:hAnsi="宋体" w:eastAsia="宋体" w:cs="宋体"/>
                <w:color w:val="auto"/>
                <w:kern w:val="0"/>
                <w:sz w:val="21"/>
                <w:szCs w:val="21"/>
                <w:lang w:val="en-US" w:eastAsia="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2</w:t>
            </w:r>
          </w:p>
          <w:p>
            <w:pPr>
              <w:keepNext w:val="0"/>
              <w:keepLines w:val="0"/>
              <w:pageBreakBefore w:val="0"/>
              <w:widowControl w:val="0"/>
              <w:kinsoku/>
              <w:wordWrap/>
              <w:overflowPunct/>
              <w:topLinePunct w:val="0"/>
              <w:autoSpaceDE/>
              <w:autoSpaceDN/>
              <w:bidi w:val="0"/>
              <w:spacing w:line="360" w:lineRule="auto"/>
              <w:jc w:val="both"/>
              <w:textAlignment w:val="auto"/>
              <w:outlineLvl w:val="9"/>
              <w:rPr>
                <w:color w:val="auto"/>
              </w:rPr>
            </w:pPr>
          </w:p>
        </w:tc>
        <w:tc>
          <w:tcPr>
            <w:tcW w:w="10868"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本部门分解质量目标有：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color w:val="auto"/>
                <w:sz w:val="21"/>
                <w:szCs w:val="21"/>
                <w:lang w:val="en-US" w:eastAsia="zh-CN"/>
              </w:rPr>
            </w:pPr>
            <w:r>
              <w:rPr>
                <w:rFonts w:hint="eastAsia"/>
                <w:color w:val="auto"/>
                <w:sz w:val="21"/>
                <w:szCs w:val="21"/>
                <w:lang w:val="en-US" w:eastAsia="zh-CN"/>
              </w:rPr>
              <w:t>1、按规定处置固体废弃物——固体废弃物          达标</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2、供应计划完成率100%                        100%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color w:val="auto"/>
                <w:sz w:val="21"/>
                <w:szCs w:val="21"/>
                <w:lang w:val="en-US" w:eastAsia="zh-CN"/>
              </w:rPr>
            </w:pPr>
            <w:r>
              <w:rPr>
                <w:rFonts w:hint="eastAsia"/>
                <w:color w:val="auto"/>
                <w:sz w:val="21"/>
                <w:szCs w:val="21"/>
                <w:lang w:val="en-US" w:eastAsia="zh-CN"/>
              </w:rPr>
              <w:t>3、重大质量事故和安全事故为零                   0</w:t>
            </w:r>
          </w:p>
          <w:p>
            <w:pPr>
              <w:keepNext w:val="0"/>
              <w:keepLines w:val="0"/>
              <w:pageBreakBefore w:val="0"/>
              <w:widowControl w:val="0"/>
              <w:kinsoku/>
              <w:wordWrap/>
              <w:overflowPunct/>
              <w:topLinePunct w:val="0"/>
              <w:autoSpaceDE/>
              <w:autoSpaceDN/>
              <w:bidi w:val="0"/>
              <w:spacing w:line="360" w:lineRule="auto"/>
              <w:textAlignment w:val="auto"/>
              <w:rPr>
                <w:rFonts w:hint="eastAsia" w:eastAsiaTheme="minorEastAsia"/>
                <w:color w:val="auto"/>
                <w:sz w:val="21"/>
                <w:szCs w:val="21"/>
                <w:lang w:val="en-US" w:eastAsia="zh-CN"/>
              </w:rPr>
            </w:pPr>
            <w:r>
              <w:rPr>
                <w:rFonts w:hint="eastAsia"/>
                <w:color w:val="auto"/>
                <w:sz w:val="21"/>
                <w:szCs w:val="21"/>
                <w:lang w:val="en-US" w:eastAsia="zh-CN"/>
              </w:rPr>
              <w:t>提供《目标考核表》，目标基本可量化可测量。最近一次考核2022年1-9月份考核情况，营销部管理目标均已完成。考核人：</w:t>
            </w:r>
            <w:r>
              <w:rPr>
                <w:rFonts w:hint="eastAsia" w:ascii="宋体" w:hAnsi="宋体"/>
                <w:color w:val="auto"/>
                <w:sz w:val="21"/>
                <w:szCs w:val="21"/>
                <w:lang w:val="en-US" w:eastAsia="zh-CN"/>
              </w:rPr>
              <w:t>辛文</w:t>
            </w:r>
            <w:r>
              <w:rPr>
                <w:rFonts w:hint="eastAsia"/>
                <w:color w:val="auto"/>
                <w:sz w:val="21"/>
                <w:szCs w:val="21"/>
                <w:lang w:val="en-US" w:eastAsia="zh-CN"/>
              </w:rPr>
              <w:t>，</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rPr>
              <w:t>月30日</w:t>
            </w:r>
          </w:p>
        </w:tc>
        <w:tc>
          <w:tcPr>
            <w:tcW w:w="721" w:type="dxa"/>
          </w:tcPr>
          <w:p>
            <w:pPr>
              <w:spacing w:line="360" w:lineRule="auto"/>
              <w:rPr>
                <w:rFonts w:hint="eastAsia"/>
                <w:lang w:val="en-US" w:eastAsia="zh-CN"/>
              </w:rPr>
            </w:pPr>
          </w:p>
          <w:p>
            <w:pPr>
              <w:pStyle w:val="16"/>
              <w:spacing w:line="360" w:lineRule="auto"/>
              <w:rPr>
                <w:rFonts w:hint="eastAsia"/>
                <w:lang w:val="en-US" w:eastAsia="zh-CN"/>
              </w:rPr>
            </w:pPr>
          </w:p>
          <w:p>
            <w:pPr>
              <w:spacing w:line="360" w:lineRule="auto"/>
              <w:rPr>
                <w:rFonts w:hint="eastAsia"/>
                <w:lang w:val="en-US" w:eastAsia="zh-CN"/>
              </w:rPr>
            </w:pPr>
          </w:p>
          <w:p>
            <w:pPr>
              <w:spacing w:line="360" w:lineRule="auto"/>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60" w:type="dxa"/>
            <w:vAlign w:val="center"/>
          </w:tcPr>
          <w:p>
            <w:pPr>
              <w:spacing w:line="360" w:lineRule="auto"/>
              <w:rPr>
                <w:rFonts w:hint="eastAsia"/>
                <w:b w:val="0"/>
                <w:bCs/>
                <w:color w:val="auto"/>
                <w:sz w:val="21"/>
                <w:szCs w:val="21"/>
              </w:rPr>
            </w:pPr>
            <w:r>
              <w:rPr>
                <w:rFonts w:hint="eastAsia" w:cs="Arial" w:asciiTheme="minorEastAsia" w:hAnsiTheme="minorEastAsia" w:eastAsiaTheme="minorEastAsia"/>
                <w:color w:val="auto"/>
                <w:szCs w:val="21"/>
              </w:rPr>
              <w:t>环境因素/危险源</w:t>
            </w:r>
          </w:p>
        </w:tc>
        <w:tc>
          <w:tcPr>
            <w:tcW w:w="960" w:type="dxa"/>
            <w:vAlign w:val="top"/>
          </w:tcPr>
          <w:p>
            <w:pPr>
              <w:spacing w:line="360" w:lineRule="auto"/>
              <w:rPr>
                <w:rFonts w:hint="eastAsia" w:cs="Arial" w:asciiTheme="minorEastAsia" w:hAnsiTheme="minorEastAsia" w:eastAsiaTheme="minorEastAsia"/>
                <w:color w:val="auto"/>
                <w:szCs w:val="21"/>
              </w:rPr>
            </w:pPr>
          </w:p>
          <w:p>
            <w:pPr>
              <w:spacing w:line="360" w:lineRule="auto"/>
              <w:rPr>
                <w:rFonts w:hint="eastAsia" w:cs="Arial" w:asciiTheme="minorEastAsia" w:hAnsiTheme="minorEastAsia" w:eastAsiaTheme="minorEastAsia"/>
                <w:color w:val="auto"/>
                <w:szCs w:val="21"/>
              </w:rPr>
            </w:pPr>
          </w:p>
          <w:p>
            <w:pPr>
              <w:spacing w:line="360" w:lineRule="auto"/>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O</w:t>
            </w:r>
            <w:r>
              <w:rPr>
                <w:rFonts w:hint="eastAsia" w:cs="Arial" w:asciiTheme="minorEastAsia" w:hAnsiTheme="minorEastAsia" w:eastAsiaTheme="minorEastAsia"/>
                <w:color w:val="auto"/>
                <w:szCs w:val="21"/>
                <w:lang w:eastAsia="zh-CN"/>
              </w:rPr>
              <w:t>：</w:t>
            </w:r>
            <w:r>
              <w:rPr>
                <w:rFonts w:hint="eastAsia" w:cs="Arial" w:asciiTheme="minorEastAsia" w:hAnsiTheme="minorEastAsia" w:eastAsiaTheme="minorEastAsia"/>
                <w:color w:val="auto"/>
                <w:szCs w:val="21"/>
              </w:rPr>
              <w:t>6.1.2</w:t>
            </w:r>
          </w:p>
          <w:p>
            <w:pPr>
              <w:spacing w:line="360" w:lineRule="auto"/>
              <w:rPr>
                <w:color w:val="auto"/>
              </w:rPr>
            </w:pPr>
          </w:p>
        </w:tc>
        <w:tc>
          <w:tcPr>
            <w:tcW w:w="10868" w:type="dxa"/>
            <w:vAlign w:val="center"/>
          </w:tcPr>
          <w:p>
            <w:pPr>
              <w:snapToGrid w:val="0"/>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查有：《环境因素识别与评价控制程序》、《危险源辩识风险评价控制程序》。</w:t>
            </w:r>
          </w:p>
          <w:p>
            <w:pPr>
              <w:snapToGrid w:val="0"/>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lang w:val="en-US" w:eastAsia="zh-CN"/>
              </w:rPr>
              <w:t>营销</w:t>
            </w:r>
            <w:r>
              <w:rPr>
                <w:rFonts w:hint="eastAsia" w:cs="楷体" w:asciiTheme="minorEastAsia" w:hAnsiTheme="minorEastAsia" w:eastAsiaTheme="minorEastAsia"/>
                <w:color w:val="auto"/>
                <w:szCs w:val="21"/>
                <w:lang w:eastAsia="zh-CN"/>
              </w:rPr>
              <w:t>部</w:t>
            </w:r>
            <w:r>
              <w:rPr>
                <w:rFonts w:hint="eastAsia" w:cs="楷体" w:asciiTheme="minorEastAsia" w:hAnsiTheme="minorEastAsia" w:eastAsiaTheme="minorEastAsia"/>
                <w:color w:val="auto"/>
                <w:szCs w:val="21"/>
              </w:rPr>
              <w:t>按照办公区域及服务过程对环境因素、危险源进行了辨识，辨识时考虑了三种时态，过去、现在和将来，三种状态，正常、异常和紧急。</w:t>
            </w:r>
          </w:p>
          <w:p>
            <w:pPr>
              <w:snapToGrid w:val="0"/>
              <w:spacing w:line="360" w:lineRule="auto"/>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查到《危险源识别及风险评价表》，识别了办公过程的电脑、复印辐射、办公电器漏电触电、检验活动过程中的玻璃仪器划伤等危险源。</w:t>
            </w:r>
          </w:p>
          <w:p>
            <w:pPr>
              <w:spacing w:line="360" w:lineRule="auto"/>
              <w:ind w:firstLine="468"/>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经评价涉及部门的不可接受危险源：火灾和触电事故的发生。</w:t>
            </w:r>
          </w:p>
          <w:p>
            <w:pPr>
              <w:spacing w:line="360" w:lineRule="auto"/>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危险源控制执行管理方案、配备消防器材、个体防护、日常检查、日常培训教育等运行控制措施。</w:t>
            </w:r>
          </w:p>
          <w:p>
            <w:pPr>
              <w:spacing w:line="360" w:lineRule="auto"/>
              <w:ind w:firstLine="315" w:firstLineChars="150"/>
              <w:rPr>
                <w:rFonts w:hint="eastAsia" w:ascii="宋体" w:hAnsi="宋体" w:eastAsia="宋体" w:cs="宋体"/>
                <w:color w:val="auto"/>
                <w:sz w:val="21"/>
                <w:szCs w:val="21"/>
                <w:highlight w:val="none"/>
                <w:lang w:val="en-US" w:eastAsia="zh-CN"/>
              </w:rPr>
            </w:pPr>
            <w:r>
              <w:rPr>
                <w:rFonts w:hint="eastAsia" w:cs="楷体" w:asciiTheme="minorEastAsia" w:hAnsiTheme="minorEastAsia" w:eastAsiaTheme="minorEastAsia"/>
                <w:color w:val="auto"/>
                <w:szCs w:val="21"/>
              </w:rPr>
              <w:t xml:space="preserve"> 部门识别和评价基本充分，符合规定要求。</w:t>
            </w:r>
          </w:p>
        </w:tc>
        <w:tc>
          <w:tcPr>
            <w:tcW w:w="72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360" w:lineRule="auto"/>
              <w:rPr>
                <w:rFonts w:hint="eastAsia" w:cs="Arial" w:asciiTheme="minorEastAsia" w:hAnsiTheme="minorEastAsia" w:eastAsiaTheme="minorEastAsia"/>
                <w:color w:val="auto"/>
                <w:szCs w:val="21"/>
                <w:lang w:val="en-US" w:eastAsia="zh-CN"/>
              </w:rPr>
            </w:pPr>
          </w:p>
          <w:p>
            <w:pPr>
              <w:spacing w:line="360" w:lineRule="auto"/>
              <w:rPr>
                <w:rFonts w:hint="eastAsia" w:cs="Arial" w:asciiTheme="minorEastAsia" w:hAnsiTheme="minorEastAsia" w:eastAsiaTheme="minorEastAsia"/>
                <w:color w:val="auto"/>
                <w:szCs w:val="21"/>
                <w:lang w:val="en-US" w:eastAsia="zh-CN"/>
              </w:rPr>
            </w:pPr>
          </w:p>
          <w:p>
            <w:pPr>
              <w:spacing w:line="360" w:lineRule="auto"/>
              <w:rPr>
                <w:rFonts w:hint="eastAsia" w:cs="Arial" w:asciiTheme="minorEastAsia" w:hAnsiTheme="minorEastAsia" w:eastAsiaTheme="minorEastAsia"/>
                <w:color w:val="auto"/>
                <w:szCs w:val="21"/>
                <w:lang w:val="en-US" w:eastAsia="zh-CN"/>
              </w:rPr>
            </w:pPr>
          </w:p>
          <w:p>
            <w:pPr>
              <w:spacing w:line="360" w:lineRule="auto"/>
              <w:rPr>
                <w:rFonts w:hint="eastAsia" w:cs="Arial" w:asciiTheme="minorEastAsia" w:hAnsiTheme="minorEastAsia" w:eastAsiaTheme="minorEastAsia"/>
                <w:color w:val="auto"/>
                <w:szCs w:val="21"/>
                <w:lang w:val="en-US" w:eastAsia="zh-CN"/>
              </w:rPr>
            </w:pPr>
            <w:r>
              <w:rPr>
                <w:rFonts w:hint="eastAsia" w:cs="Arial" w:asciiTheme="minorEastAsia" w:hAnsiTheme="minorEastAsia" w:eastAsiaTheme="minorEastAsia"/>
                <w:color w:val="auto"/>
                <w:szCs w:val="21"/>
                <w:lang w:val="en-US" w:eastAsia="zh-CN"/>
              </w:rPr>
              <w:t>运行控制</w:t>
            </w:r>
          </w:p>
        </w:tc>
        <w:tc>
          <w:tcPr>
            <w:tcW w:w="960" w:type="dxa"/>
            <w:vAlign w:val="top"/>
          </w:tcPr>
          <w:p>
            <w:pPr>
              <w:spacing w:line="360" w:lineRule="auto"/>
              <w:rPr>
                <w:rFonts w:hint="eastAsia" w:cs="Arial" w:asciiTheme="minorEastAsia" w:hAnsiTheme="minorEastAsia" w:eastAsiaTheme="minorEastAsia"/>
                <w:color w:val="auto"/>
                <w:szCs w:val="21"/>
                <w:lang w:val="en-US" w:eastAsia="zh-CN"/>
              </w:rPr>
            </w:pPr>
          </w:p>
          <w:p>
            <w:pPr>
              <w:spacing w:line="360" w:lineRule="auto"/>
              <w:rPr>
                <w:rFonts w:hint="eastAsia" w:cs="Arial" w:asciiTheme="minorEastAsia" w:hAnsiTheme="minorEastAsia" w:eastAsiaTheme="minorEastAsia"/>
                <w:color w:val="auto"/>
                <w:szCs w:val="21"/>
                <w:lang w:val="en-US" w:eastAsia="zh-CN"/>
              </w:rPr>
            </w:pPr>
          </w:p>
          <w:p>
            <w:pPr>
              <w:spacing w:line="360" w:lineRule="auto"/>
              <w:rPr>
                <w:rFonts w:hint="eastAsia" w:cs="Arial" w:asciiTheme="minorEastAsia" w:hAnsiTheme="minorEastAsia" w:eastAsiaTheme="minorEastAsia"/>
                <w:color w:val="auto"/>
                <w:szCs w:val="21"/>
                <w:lang w:val="en-US" w:eastAsia="zh-CN"/>
              </w:rPr>
            </w:pPr>
          </w:p>
          <w:p>
            <w:pPr>
              <w:spacing w:line="360" w:lineRule="auto"/>
              <w:rPr>
                <w:rFonts w:hint="eastAsia" w:cs="Arial" w:asciiTheme="minorEastAsia" w:hAnsiTheme="minorEastAsia" w:eastAsiaTheme="minorEastAsia"/>
                <w:color w:val="auto"/>
                <w:szCs w:val="21"/>
                <w:lang w:val="en-US" w:eastAsia="zh-CN"/>
              </w:rPr>
            </w:pPr>
            <w:r>
              <w:rPr>
                <w:rFonts w:hint="eastAsia" w:cs="Arial" w:asciiTheme="minorEastAsia" w:hAnsiTheme="minorEastAsia" w:eastAsiaTheme="minorEastAsia"/>
                <w:color w:val="auto"/>
                <w:szCs w:val="21"/>
                <w:lang w:val="en-US" w:eastAsia="zh-CN"/>
              </w:rPr>
              <w:t>O:8.1</w:t>
            </w:r>
          </w:p>
          <w:p>
            <w:pPr>
              <w:spacing w:line="360" w:lineRule="auto"/>
              <w:rPr>
                <w:rFonts w:hint="eastAsia" w:cs="Arial" w:asciiTheme="minorEastAsia" w:hAnsiTheme="minorEastAsia" w:eastAsiaTheme="minorEastAsia"/>
                <w:color w:val="auto"/>
                <w:szCs w:val="21"/>
                <w:lang w:val="en-US" w:eastAsia="zh-CN"/>
              </w:rPr>
            </w:pPr>
          </w:p>
        </w:tc>
        <w:tc>
          <w:tcPr>
            <w:tcW w:w="108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cs="宋体"/>
                <w:color w:val="auto"/>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该部门楼道</w:t>
            </w:r>
            <w:r>
              <w:rPr>
                <w:rFonts w:hint="eastAsia" w:ascii="宋体" w:hAnsi="宋体" w:cs="宋体"/>
                <w:color w:val="auto"/>
                <w:sz w:val="21"/>
                <w:szCs w:val="21"/>
                <w:lang w:val="en-US" w:eastAsia="zh-CN"/>
              </w:rPr>
              <w:t>共配有灭火</w:t>
            </w:r>
            <w:r>
              <w:rPr>
                <w:rFonts w:hint="eastAsia" w:ascii="宋体" w:hAnsi="宋体" w:eastAsia="宋体" w:cs="宋体"/>
                <w:color w:val="auto"/>
                <w:sz w:val="21"/>
                <w:szCs w:val="21"/>
                <w:highlight w:val="none"/>
                <w:lang w:val="en-US" w:eastAsia="zh-CN"/>
              </w:rPr>
              <w:t>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w:t>
            </w:r>
            <w:r>
              <w:rPr>
                <w:rFonts w:hint="eastAsia" w:ascii="宋体" w:hAnsi="宋体" w:cs="宋体"/>
                <w:color w:val="auto"/>
                <w:sz w:val="21"/>
                <w:szCs w:val="21"/>
                <w:lang w:eastAsia="zh-CN"/>
              </w:rPr>
              <w:t>抽</w:t>
            </w:r>
            <w:r>
              <w:rPr>
                <w:rFonts w:hint="eastAsia" w:ascii="宋体" w:hAnsi="宋体" w:cs="宋体"/>
                <w:color w:val="auto"/>
                <w:sz w:val="21"/>
                <w:szCs w:val="21"/>
                <w:lang w:val="en-US" w:eastAsia="zh-CN"/>
              </w:rPr>
              <w:t>查2个</w:t>
            </w:r>
            <w:r>
              <w:rPr>
                <w:rFonts w:hint="eastAsia" w:ascii="宋体" w:hAnsi="宋体" w:cs="宋体"/>
                <w:color w:val="auto"/>
                <w:sz w:val="21"/>
                <w:szCs w:val="21"/>
                <w:lang w:eastAsia="zh-CN"/>
              </w:rPr>
              <w:t>灭火器</w:t>
            </w:r>
            <w:r>
              <w:rPr>
                <w:rFonts w:hint="eastAsia" w:ascii="宋体" w:hAnsi="宋体" w:cs="宋体"/>
                <w:color w:val="auto"/>
                <w:sz w:val="21"/>
                <w:szCs w:val="21"/>
                <w:lang w:val="en-US" w:eastAsia="zh-CN"/>
              </w:rPr>
              <w:t>，完整有效，每半年有检查，符合要求</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加强交通和饮食安全教育，提高安全意识，防止发生交通事故和饮食中毒。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3、为员工缴纳社保。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cs="宋体"/>
                <w:color w:val="auto"/>
                <w:sz w:val="21"/>
                <w:szCs w:val="21"/>
                <w:highlight w:val="yellow"/>
                <w:lang w:val="en-US" w:eastAsia="zh-CN"/>
              </w:rPr>
            </w:pPr>
            <w:r>
              <w:rPr>
                <w:rFonts w:hint="eastAsia" w:ascii="宋体" w:hAnsi="宋体" w:cs="宋体"/>
                <w:color w:val="auto"/>
                <w:sz w:val="21"/>
                <w:szCs w:val="21"/>
                <w:lang w:val="en-US" w:eastAsia="zh-CN"/>
              </w:rPr>
              <w:t>职业健康安全采购。采购的职业健康安全物品要求必须是正规的需要时有安全认证标志和合格证等，查到安全帽采购的为具备资质的第三方出具的检验合格的报告。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运行控制基本符合要求。</w:t>
            </w:r>
          </w:p>
        </w:tc>
        <w:tc>
          <w:tcPr>
            <w:tcW w:w="721" w:type="dxa"/>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1"/>
                <w:szCs w:val="21"/>
                <w:lang w:val="en-US" w:eastAsia="zh-CN"/>
              </w:rPr>
            </w:pPr>
            <w:r>
              <w:rPr>
                <w:rFonts w:hint="eastAsia"/>
                <w:b w:val="0"/>
                <w:bCs/>
                <w:color w:val="auto"/>
                <w:sz w:val="21"/>
                <w:szCs w:val="21"/>
                <w:lang w:val="en-US" w:eastAsia="zh-CN"/>
              </w:rPr>
              <w:t>应急准备和响应</w:t>
            </w:r>
          </w:p>
        </w:tc>
        <w:tc>
          <w:tcPr>
            <w:tcW w:w="960" w:type="dxa"/>
            <w:vAlign w:val="top"/>
          </w:tcPr>
          <w:p>
            <w:pPr>
              <w:spacing w:line="360" w:lineRule="auto"/>
              <w:rPr>
                <w:rFonts w:hint="eastAsia" w:cs="Arial" w:asciiTheme="minorEastAsia" w:hAnsiTheme="minorEastAsia" w:eastAsiaTheme="minorEastAsia"/>
                <w:color w:val="auto"/>
                <w:szCs w:val="21"/>
                <w:lang w:val="en-US" w:eastAsia="zh-CN"/>
              </w:rPr>
            </w:pPr>
            <w:r>
              <w:rPr>
                <w:rFonts w:hint="eastAsia" w:cs="Arial" w:asciiTheme="minorEastAsia" w:hAnsiTheme="minorEastAsia" w:eastAsiaTheme="minorEastAsia"/>
                <w:color w:val="auto"/>
                <w:szCs w:val="21"/>
                <w:lang w:val="en-US" w:eastAsia="zh-CN"/>
              </w:rPr>
              <w:t>O:8.2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rPr>
            </w:pPr>
          </w:p>
        </w:tc>
        <w:tc>
          <w:tcPr>
            <w:tcW w:w="108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应急准备和响应的组织工作有生产部否则，营销部参与应急准备和响应工作，具体情况参见综合部EO8.2</w:t>
            </w:r>
          </w:p>
        </w:tc>
        <w:tc>
          <w:tcPr>
            <w:tcW w:w="721" w:type="dxa"/>
          </w:tcPr>
          <w:p>
            <w:pPr>
              <w:spacing w:line="360" w:lineRule="auto"/>
              <w:rPr>
                <w:rFonts w:hint="eastAsia"/>
                <w:szCs w:val="22"/>
                <w:lang w:val="en-US" w:eastAsia="zh-CN"/>
              </w:rPr>
            </w:pPr>
            <w:r>
              <w:rPr>
                <w:rFonts w:hint="eastAsia"/>
                <w:szCs w:val="22"/>
                <w:lang w:val="en-US" w:eastAsia="zh-CN"/>
              </w:rPr>
              <w:t xml:space="preserve"> y</w:t>
            </w:r>
          </w:p>
        </w:tc>
      </w:tr>
    </w:tbl>
    <w:p>
      <w:pPr>
        <w:pStyle w:val="6"/>
        <w:spacing w:line="360" w:lineRule="auto"/>
      </w:pPr>
      <w:r>
        <w:rPr>
          <w:rFonts w:hint="eastAsia"/>
        </w:rPr>
        <w:t>说明：不符合标注N</w:t>
      </w:r>
    </w:p>
    <w:p>
      <w:pPr>
        <w:pStyle w:val="6"/>
        <w:spacing w:line="360" w:lineRule="auto"/>
        <w:rPr>
          <w:rFonts w:hint="eastAsia"/>
        </w:rPr>
      </w:pPr>
    </w:p>
    <w:p>
      <w:pPr>
        <w:spacing w:line="360" w:lineRule="auto"/>
      </w:pPr>
    </w:p>
    <w:p>
      <w:pPr>
        <w:pStyle w:val="2"/>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43D6C25"/>
    <w:rsid w:val="049A5E25"/>
    <w:rsid w:val="057332A8"/>
    <w:rsid w:val="06E7146D"/>
    <w:rsid w:val="0BC47C2C"/>
    <w:rsid w:val="0D780392"/>
    <w:rsid w:val="0F865924"/>
    <w:rsid w:val="10E70644"/>
    <w:rsid w:val="111E393A"/>
    <w:rsid w:val="122338FE"/>
    <w:rsid w:val="150579F2"/>
    <w:rsid w:val="15AD04C1"/>
    <w:rsid w:val="166E4F6A"/>
    <w:rsid w:val="17996408"/>
    <w:rsid w:val="190776E2"/>
    <w:rsid w:val="1D816169"/>
    <w:rsid w:val="1E37603B"/>
    <w:rsid w:val="224A458F"/>
    <w:rsid w:val="27E86D24"/>
    <w:rsid w:val="2BE55328"/>
    <w:rsid w:val="2D872B3B"/>
    <w:rsid w:val="3165738F"/>
    <w:rsid w:val="377C1237"/>
    <w:rsid w:val="38AC5B4C"/>
    <w:rsid w:val="39AD0219"/>
    <w:rsid w:val="3BFF39BF"/>
    <w:rsid w:val="3D6F17D9"/>
    <w:rsid w:val="3F095C2B"/>
    <w:rsid w:val="432E715D"/>
    <w:rsid w:val="48220A60"/>
    <w:rsid w:val="4A9B30F8"/>
    <w:rsid w:val="4B125CE2"/>
    <w:rsid w:val="5F3C1128"/>
    <w:rsid w:val="647E5D3F"/>
    <w:rsid w:val="6545060B"/>
    <w:rsid w:val="68A235FA"/>
    <w:rsid w:val="725B146D"/>
    <w:rsid w:val="74BB20D6"/>
    <w:rsid w:val="7530098F"/>
    <w:rsid w:val="782F6799"/>
    <w:rsid w:val="7C881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qFormat/>
    <w:uiPriority w:val="0"/>
    <w:rPr>
      <w:rFonts w:ascii="宋体" w:hAnsi="Courier New" w:cs="Courier New" w:eastAsiaTheme="minorEastAsia"/>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Strong"/>
    <w:qFormat/>
    <w:uiPriority w:val="22"/>
    <w:rPr>
      <w:b/>
      <w:bCs/>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2022-11-11T11:25:00Z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