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9865" cy="8679180"/>
            <wp:effectExtent l="0" t="0" r="635" b="7620"/>
            <wp:docPr id="1" name="图片 1" descr="376444fa5d654d2c13da10baac5f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444fa5d654d2c13da10baac5f9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河北臻信创科信息技术有限公司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河北臻信创科信息技术有限公司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EB746E3"/>
    <w:rsid w:val="62AB1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2022-09-29T00:46:20Z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