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过程与活动、</w:t>
            </w:r>
          </w:p>
          <w:p>
            <w:pPr>
              <w:jc w:val="cente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抽样计划</w:t>
            </w:r>
          </w:p>
        </w:tc>
        <w:tc>
          <w:tcPr>
            <w:tcW w:w="960" w:type="dxa"/>
            <w:vMerge w:val="restart"/>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涉及</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条款</w:t>
            </w:r>
          </w:p>
        </w:tc>
        <w:tc>
          <w:tcPr>
            <w:tcW w:w="10455"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受审核部门：管理层           主管领导：</w:t>
            </w:r>
            <w:r>
              <w:rPr>
                <w:rFonts w:hint="default" w:ascii="Times New Roman" w:hAnsi="Times New Roman" w:cs="Times New Roman" w:eastAsiaTheme="majorEastAsia"/>
                <w:b w:val="0"/>
                <w:bCs w:val="0"/>
                <w:sz w:val="21"/>
                <w:szCs w:val="21"/>
                <w:u w:val="none"/>
                <w:lang w:val="en-US" w:eastAsia="zh-CN"/>
              </w:rPr>
              <w:t>何小勇</w:t>
            </w:r>
            <w:r>
              <w:rPr>
                <w:rFonts w:hint="default" w:ascii="Times New Roman" w:hAnsi="Times New Roman" w:cs="Times New Roman" w:eastAsiaTheme="majorEastAsia"/>
                <w:b w:val="0"/>
                <w:bCs w:val="0"/>
                <w:sz w:val="21"/>
                <w:szCs w:val="21"/>
                <w:u w:val="none"/>
              </w:rPr>
              <w:t xml:space="preserve">     陪同人员：</w:t>
            </w:r>
            <w:r>
              <w:rPr>
                <w:rFonts w:hint="default" w:ascii="Times New Roman" w:hAnsi="Times New Roman" w:cs="Times New Roman" w:eastAsiaTheme="majorEastAsia"/>
                <w:b w:val="0"/>
                <w:bCs w:val="0"/>
                <w:sz w:val="21"/>
                <w:szCs w:val="21"/>
                <w:u w:val="none"/>
                <w:lang w:val="en-US" w:eastAsia="zh-CN"/>
              </w:rPr>
              <w:t>王晓东</w:t>
            </w:r>
          </w:p>
        </w:tc>
        <w:tc>
          <w:tcPr>
            <w:tcW w:w="1134" w:type="dxa"/>
            <w:vMerge w:val="restart"/>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eastAsiaTheme="majorEastAsia"/>
                <w:b w:val="0"/>
                <w:bCs w:val="0"/>
                <w:sz w:val="21"/>
                <w:szCs w:val="21"/>
                <w:u w:val="none"/>
              </w:rPr>
            </w:pPr>
          </w:p>
        </w:tc>
        <w:tc>
          <w:tcPr>
            <w:tcW w:w="960" w:type="dxa"/>
            <w:vMerge w:val="continue"/>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spacing w:before="120"/>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审核员：</w:t>
            </w:r>
            <w:r>
              <w:rPr>
                <w:rFonts w:hint="default" w:ascii="Times New Roman" w:hAnsi="Times New Roman" w:cs="Times New Roman" w:eastAsiaTheme="majorEastAsia"/>
                <w:b w:val="0"/>
                <w:bCs w:val="0"/>
                <w:sz w:val="21"/>
                <w:szCs w:val="21"/>
                <w:u w:val="none"/>
                <w:lang w:val="en-US" w:eastAsia="zh-CN"/>
              </w:rPr>
              <w:t>吉洁</w:t>
            </w:r>
            <w:r>
              <w:rPr>
                <w:rFonts w:hint="default" w:ascii="Times New Roman" w:hAnsi="Times New Roman" w:cs="Times New Roman" w:eastAsiaTheme="majorEastAsia"/>
                <w:b w:val="0"/>
                <w:bCs w:val="0"/>
                <w:sz w:val="21"/>
                <w:szCs w:val="21"/>
                <w:u w:val="none"/>
              </w:rPr>
              <w:t xml:space="preserve">         </w:t>
            </w:r>
            <w:r>
              <w:rPr>
                <w:rFonts w:hint="default" w:ascii="Times New Roman" w:hAnsi="Times New Roman"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b w:val="0"/>
                <w:bCs w:val="0"/>
                <w:sz w:val="21"/>
                <w:szCs w:val="21"/>
                <w:u w:val="none"/>
              </w:rPr>
              <w:t>审核时间：202</w:t>
            </w:r>
            <w:r>
              <w:rPr>
                <w:rFonts w:hint="default" w:ascii="Times New Roman" w:hAnsi="Times New Roman" w:cs="Times New Roman" w:eastAsiaTheme="majorEastAsia"/>
                <w:b w:val="0"/>
                <w:bCs w:val="0"/>
                <w:sz w:val="21"/>
                <w:szCs w:val="21"/>
                <w:u w:val="none"/>
                <w:lang w:val="en-US" w:eastAsia="zh-CN"/>
              </w:rPr>
              <w:t>2.10.6</w:t>
            </w:r>
          </w:p>
        </w:tc>
        <w:tc>
          <w:tcPr>
            <w:tcW w:w="1134" w:type="dxa"/>
            <w:vMerge w:val="continue"/>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eastAsiaTheme="majorEastAsia"/>
                <w:b w:val="0"/>
                <w:bCs w:val="0"/>
                <w:sz w:val="21"/>
                <w:szCs w:val="21"/>
                <w:u w:val="none"/>
              </w:rPr>
            </w:pPr>
          </w:p>
        </w:tc>
        <w:tc>
          <w:tcPr>
            <w:tcW w:w="960" w:type="dxa"/>
            <w:vMerge w:val="continue"/>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审核条款：</w:t>
            </w:r>
            <w:r>
              <w:rPr>
                <w:rFonts w:hint="default" w:ascii="Times New Roman" w:hAnsi="Times New Roman" w:cs="Times New Roman" w:eastAsiaTheme="majorEastAsia"/>
                <w:bCs/>
                <w:sz w:val="21"/>
                <w:szCs w:val="21"/>
                <w:lang w:val="en-US" w:eastAsia="zh-CN"/>
              </w:rPr>
              <w:t>QEO</w:t>
            </w:r>
            <w:r>
              <w:rPr>
                <w:rFonts w:hint="default" w:ascii="Times New Roman" w:hAnsi="Times New Roman" w:cs="Times New Roman" w:eastAsiaTheme="majorEastAsia"/>
                <w:bCs/>
                <w:sz w:val="21"/>
                <w:szCs w:val="21"/>
              </w:rPr>
              <w:t>4.1/4.2/4.3/4.4/5.1/5.2/5.3</w:t>
            </w:r>
            <w:r>
              <w:rPr>
                <w:rFonts w:hint="default" w:ascii="Times New Roman" w:hAnsi="Times New Roman" w:cs="Times New Roman" w:eastAsiaTheme="majorEastAsia"/>
                <w:bCs/>
                <w:sz w:val="21"/>
                <w:szCs w:val="21"/>
                <w:lang w:val="en-US" w:eastAsia="zh-CN"/>
              </w:rPr>
              <w:t>/</w:t>
            </w:r>
            <w:r>
              <w:rPr>
                <w:rFonts w:hint="default" w:ascii="Times New Roman" w:hAnsi="Times New Roman" w:cs="Times New Roman" w:eastAsiaTheme="majorEastAsia"/>
                <w:bCs/>
                <w:sz w:val="21"/>
                <w:szCs w:val="21"/>
              </w:rPr>
              <w:t>6.1/6.2</w:t>
            </w:r>
            <w:r>
              <w:rPr>
                <w:rFonts w:hint="default" w:ascii="Times New Roman" w:hAnsi="Times New Roman" w:cs="Times New Roman" w:eastAsiaTheme="majorEastAsia"/>
                <w:bCs/>
                <w:sz w:val="21"/>
                <w:szCs w:val="21"/>
                <w:lang w:val="en-US" w:eastAsia="zh-CN"/>
              </w:rPr>
              <w:t>/</w:t>
            </w:r>
            <w:r>
              <w:rPr>
                <w:rFonts w:hint="default" w:ascii="Times New Roman" w:hAnsi="Times New Roman" w:cs="Times New Roman" w:eastAsiaTheme="majorEastAsia"/>
                <w:bCs/>
                <w:sz w:val="21"/>
                <w:szCs w:val="21"/>
              </w:rPr>
              <w:t>7.1/9.3/10.1/10.3/</w:t>
            </w:r>
            <w:r>
              <w:rPr>
                <w:rFonts w:hint="default" w:ascii="Times New Roman" w:hAnsi="Times New Roman" w:cs="Times New Roman" w:eastAsiaTheme="majorEastAsia"/>
                <w:bCs/>
                <w:sz w:val="21"/>
                <w:szCs w:val="21"/>
                <w:lang w:eastAsia="zh-CN"/>
              </w:rPr>
              <w:t>；</w:t>
            </w:r>
            <w:r>
              <w:rPr>
                <w:rFonts w:hint="default" w:ascii="Times New Roman" w:hAnsi="Times New Roman" w:cs="Times New Roman" w:eastAsiaTheme="majorEastAsia"/>
                <w:bCs/>
                <w:sz w:val="21"/>
                <w:szCs w:val="21"/>
                <w:lang w:val="en-US" w:eastAsia="zh-CN"/>
              </w:rPr>
              <w:t>Q6.3</w:t>
            </w:r>
          </w:p>
        </w:tc>
        <w:tc>
          <w:tcPr>
            <w:tcW w:w="1134" w:type="dxa"/>
            <w:vMerge w:val="continue"/>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专项审核（资质验证/范围再确认/</w:t>
            </w:r>
            <w:r>
              <w:rPr>
                <w:rFonts w:hint="default" w:ascii="Times New Roman" w:hAnsi="Times New Roman" w:cs="Times New Roman" w:eastAsiaTheme="majorEastAsia"/>
                <w:sz w:val="21"/>
                <w:szCs w:val="21"/>
                <w:lang w:val="en-US" w:eastAsia="zh-CN"/>
              </w:rPr>
              <w:t>一阶段</w:t>
            </w:r>
            <w:r>
              <w:rPr>
                <w:rFonts w:hint="default" w:ascii="Times New Roman" w:hAnsi="Times New Roman" w:cs="Times New Roman" w:eastAsiaTheme="majorEastAsia"/>
                <w:sz w:val="21"/>
                <w:szCs w:val="21"/>
              </w:rPr>
              <w:t>审核问题验证/投诉或事故/ 政府主管部门抽查情况质量监督；）</w:t>
            </w: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tc>
        <w:tc>
          <w:tcPr>
            <w:tcW w:w="960" w:type="dxa"/>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企业基本情况</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1、总经理：</w:t>
            </w:r>
            <w:r>
              <w:rPr>
                <w:rFonts w:hint="default" w:ascii="Times New Roman" w:hAnsi="Times New Roman" w:cs="Times New Roman" w:eastAsiaTheme="majorEastAsia"/>
                <w:sz w:val="21"/>
                <w:szCs w:val="21"/>
                <w:lang w:val="en-US" w:eastAsia="zh-CN"/>
              </w:rPr>
              <w:t>何小勇</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r>
              <w:rPr>
                <w:rFonts w:hint="default" w:ascii="Times New Roman" w:hAnsi="Times New Roman" w:cs="Times New Roman" w:eastAsiaTheme="majorEastAsia"/>
                <w:sz w:val="21"/>
                <w:szCs w:val="21"/>
                <w:lang w:val="en-US" w:eastAsia="zh-CN"/>
              </w:rPr>
              <w:t>资质</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1）</w:t>
            </w:r>
            <w:r>
              <w:rPr>
                <w:rFonts w:hint="default" w:ascii="Times New Roman" w:hAnsi="Times New Roman" w:cs="Times New Roman" w:eastAsiaTheme="majorEastAsia"/>
                <w:sz w:val="21"/>
                <w:szCs w:val="21"/>
              </w:rPr>
              <w:t>营业执照，统一社会信用代码：</w:t>
            </w:r>
            <w:r>
              <w:rPr>
                <w:rFonts w:hint="default" w:ascii="Times New Roman" w:hAnsi="Times New Roman" w:cs="Times New Roman" w:eastAsiaTheme="majorEastAsia"/>
                <w:sz w:val="21"/>
                <w:szCs w:val="21"/>
                <w:lang w:val="en-US" w:eastAsia="zh-CN"/>
              </w:rPr>
              <w:t>91130100MA07XL3R0W</w:t>
            </w:r>
          </w:p>
          <w:p>
            <w:pP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eastAsia="zh-CN"/>
              </w:rPr>
              <w:t>2）保安服务许可证：冀公（治）保服准字（2016）0079</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rPr>
              <w:t>石家庄正华保安服务有限公司成立于20</w:t>
            </w:r>
            <w:r>
              <w:rPr>
                <w:rFonts w:hint="default" w:ascii="Times New Roman" w:hAnsi="Times New Roman" w:cs="Times New Roman" w:eastAsiaTheme="majorEastAsia"/>
                <w:sz w:val="21"/>
                <w:szCs w:val="21"/>
                <w:lang w:val="en-US" w:eastAsia="zh-CN"/>
              </w:rPr>
              <w:t>16</w:t>
            </w:r>
            <w:r>
              <w:rPr>
                <w:rFonts w:hint="default" w:ascii="Times New Roman" w:hAnsi="Times New Roman" w:cs="Times New Roman" w:eastAsiaTheme="majorEastAsia"/>
                <w:sz w:val="21"/>
                <w:szCs w:val="21"/>
              </w:rPr>
              <w:t>年</w:t>
            </w:r>
            <w:r>
              <w:rPr>
                <w:rFonts w:hint="default" w:ascii="Times New Roman" w:hAnsi="Times New Roman" w:cs="Times New Roman" w:eastAsiaTheme="majorEastAsia"/>
                <w:sz w:val="21"/>
                <w:szCs w:val="21"/>
                <w:lang w:val="en-US" w:eastAsia="zh-CN"/>
              </w:rPr>
              <w:t>11</w:t>
            </w:r>
            <w:r>
              <w:rPr>
                <w:rFonts w:hint="default" w:ascii="Times New Roman" w:hAnsi="Times New Roman" w:cs="Times New Roman" w:eastAsiaTheme="majorEastAsia"/>
                <w:sz w:val="21"/>
                <w:szCs w:val="21"/>
              </w:rPr>
              <w:t>月</w:t>
            </w:r>
            <w:r>
              <w:rPr>
                <w:rFonts w:hint="default" w:ascii="Times New Roman" w:hAnsi="Times New Roman" w:cs="Times New Roman" w:eastAsiaTheme="majorEastAsia"/>
                <w:sz w:val="21"/>
                <w:szCs w:val="21"/>
                <w:lang w:val="en-US" w:eastAsia="zh-CN"/>
              </w:rPr>
              <w:t>15</w:t>
            </w:r>
            <w:r>
              <w:rPr>
                <w:rFonts w:hint="default" w:ascii="Times New Roman" w:hAnsi="Times New Roman" w:cs="Times New Roman" w:eastAsiaTheme="majorEastAsia"/>
                <w:sz w:val="21"/>
                <w:szCs w:val="21"/>
              </w:rPr>
              <w:t>日,</w:t>
            </w:r>
            <w:bookmarkStart w:id="0" w:name="注册地址"/>
            <w:r>
              <w:rPr>
                <w:rFonts w:hint="default" w:ascii="Times New Roman" w:hAnsi="Times New Roman" w:cs="Times New Roman" w:eastAsiaTheme="majorEastAsia"/>
                <w:sz w:val="21"/>
                <w:szCs w:val="21"/>
              </w:rPr>
              <w:t xml:space="preserve"> 注册资本</w:t>
            </w:r>
            <w:r>
              <w:rPr>
                <w:rFonts w:hint="default" w:ascii="Times New Roman" w:hAnsi="Times New Roman" w:cs="Times New Roman" w:eastAsiaTheme="majorEastAsia"/>
                <w:sz w:val="21"/>
                <w:szCs w:val="21"/>
                <w:lang w:val="en-US" w:eastAsia="zh-CN"/>
              </w:rPr>
              <w:t>2000</w:t>
            </w:r>
            <w:r>
              <w:rPr>
                <w:rFonts w:hint="default" w:ascii="Times New Roman" w:hAnsi="Times New Roman" w:cs="Times New Roman" w:eastAsiaTheme="majorEastAsia"/>
                <w:sz w:val="21"/>
                <w:szCs w:val="21"/>
              </w:rPr>
              <w:t>万元，</w:t>
            </w:r>
            <w:bookmarkEnd w:id="0"/>
            <w:r>
              <w:rPr>
                <w:rFonts w:hint="default" w:ascii="Times New Roman" w:hAnsi="Times New Roman" w:cs="Times New Roman" w:eastAsiaTheme="majorEastAsia"/>
                <w:sz w:val="21"/>
                <w:szCs w:val="21"/>
                <w:lang w:val="en-US" w:eastAsia="zh-CN"/>
              </w:rPr>
              <w:t>注册经营地址：</w:t>
            </w:r>
            <w:r>
              <w:rPr>
                <w:rFonts w:hint="default" w:ascii="Times New Roman" w:hAnsi="Times New Roman" w:cs="Times New Roman" w:eastAsiaTheme="majorEastAsia"/>
                <w:sz w:val="21"/>
                <w:szCs w:val="21"/>
              </w:rPr>
              <w:t>石家庄市裕华区建设南大街163号凯莱金第A-163</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 xml:space="preserve">该地址用于办公经营，办公面积约80平米 </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4、</w:t>
            </w:r>
            <w:r>
              <w:rPr>
                <w:rFonts w:hint="default" w:ascii="Times New Roman" w:hAnsi="Times New Roman" w:cs="Times New Roman" w:eastAsiaTheme="majorEastAsia"/>
                <w:sz w:val="21"/>
                <w:szCs w:val="21"/>
              </w:rPr>
              <w:t>主要经营范围</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 xml:space="preserve">门卫、巡逻、守护、区域秩序维护、安保服务等 </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5、审核范围：</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Q：门卫、巡逻、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、区域秩序维护所涉及场所的相关环境管理活动</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rPr>
              <w:t>O：门卫、巡逻、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、区域秩序维护所涉及场所的相关职业健康安全管理活</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6、</w:t>
            </w:r>
            <w:r>
              <w:rPr>
                <w:rFonts w:hint="default" w:ascii="Times New Roman" w:hAnsi="Times New Roman" w:cs="Times New Roman" w:eastAsiaTheme="majorEastAsia"/>
                <w:sz w:val="21"/>
                <w:szCs w:val="21"/>
              </w:rPr>
              <w:t>公司</w:t>
            </w:r>
            <w:r>
              <w:rPr>
                <w:rFonts w:hint="default" w:ascii="Times New Roman" w:hAnsi="Times New Roman" w:cs="Times New Roman" w:eastAsiaTheme="majorEastAsia"/>
                <w:sz w:val="21"/>
                <w:szCs w:val="21"/>
                <w:lang w:val="en-US" w:eastAsia="zh-CN"/>
              </w:rPr>
              <w:t>组织机构：</w:t>
            </w:r>
            <w:r>
              <w:rPr>
                <w:rFonts w:hint="default" w:ascii="Times New Roman" w:hAnsi="Times New Roman" w:cs="Times New Roman" w:eastAsiaTheme="majorEastAsia"/>
                <w:sz w:val="21"/>
                <w:szCs w:val="21"/>
              </w:rPr>
              <w:t>管理层、</w:t>
            </w:r>
            <w:r>
              <w:rPr>
                <w:rFonts w:hint="default" w:ascii="Times New Roman" w:hAnsi="Times New Roman" w:cs="Times New Roman" w:eastAsiaTheme="majorEastAsia"/>
                <w:sz w:val="21"/>
                <w:szCs w:val="21"/>
                <w:lang w:val="en-US" w:eastAsia="zh-CN"/>
              </w:rPr>
              <w:t>人事部</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保安服务部</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财务部</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7、企业经营状态：</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政府主管部门监管情况：无、</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质量事故：无</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环境事故：无</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安全事故：无</w:t>
            </w:r>
          </w:p>
          <w:p>
            <w:pP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eastAsia="zh-CN"/>
              </w:rPr>
              <w:t>8、一阶段</w:t>
            </w:r>
            <w:r>
              <w:rPr>
                <w:rFonts w:hint="default" w:ascii="Times New Roman" w:hAnsi="Times New Roman" w:cs="Times New Roman" w:eastAsiaTheme="majorEastAsia"/>
                <w:sz w:val="21"/>
                <w:szCs w:val="21"/>
              </w:rPr>
              <w:t>问题验证：</w:t>
            </w:r>
            <w:r>
              <w:rPr>
                <w:rFonts w:hint="default" w:ascii="Times New Roman" w:hAnsi="Times New Roman" w:cs="Times New Roman" w:eastAsiaTheme="majorEastAsia"/>
                <w:sz w:val="21"/>
                <w:szCs w:val="21"/>
                <w:lang w:val="en-US" w:eastAsia="zh-CN"/>
              </w:rPr>
              <w:t xml:space="preserve">一阶段未发现问题、文审问题已整改 </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企业基本情况</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理解组织及其环境</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QEO4.1</w:t>
            </w:r>
          </w:p>
        </w:tc>
        <w:tc>
          <w:tcPr>
            <w:tcW w:w="10455" w:type="dxa"/>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何经理介绍了企业目前的经济环境状况：</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外部环境：</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1、国家政局稳定、治安状况良好 </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2、行业竞争激烈，安保收费差距较大，致使行业工资较低，招收员工年龄偏大</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内部环境：</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1、公司管理人员具有较高的安保、保安服务管理水平，员工保安服务意识较高</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2、各种制度较完善，</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3、目前保安人员年龄较大</w:t>
            </w:r>
          </w:p>
          <w:p>
            <w:pP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eastAsia="zh-CN"/>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管理层识别、确定了与战略、目标相关、影响实现管理体系预期结果的内、外部因素，并且实时关注、评审不断变化的内外部信息。</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提供组织内外部环境识别表</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识别表对公司的内外部环境进行了识别，</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外部环境：国际环境、.社会环境、政治环境、经济环境、空气质量环境等</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内部环境；企业文化、公司价值观、知识积累、绩效等。</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rPr>
              <w:t>内外部环境识别充分，有效。</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理解相关方需求和期望</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4.2</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公司确定了与</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有关的相关方包括</w:t>
            </w:r>
            <w:r>
              <w:rPr>
                <w:rFonts w:hint="default" w:ascii="Times New Roman" w:hAnsi="Times New Roman" w:cs="Times New Roman" w:eastAsiaTheme="majorEastAsia"/>
                <w:b w:val="0"/>
                <w:bCs w:val="0"/>
                <w:kern w:val="0"/>
                <w:sz w:val="21"/>
                <w:szCs w:val="21"/>
                <w:u w:val="none"/>
              </w:rPr>
              <w:t>；</w:t>
            </w:r>
            <w:r>
              <w:rPr>
                <w:rFonts w:hint="default" w:ascii="Times New Roman" w:hAnsi="Times New Roman" w:cs="Times New Roman" w:eastAsiaTheme="majorEastAsia"/>
                <w:b w:val="0"/>
                <w:bCs w:val="0"/>
                <w:sz w:val="21"/>
                <w:szCs w:val="21"/>
                <w:u w:val="none"/>
              </w:rPr>
              <w:t>公司的相关方包括：直接客户（</w:t>
            </w:r>
            <w:r>
              <w:rPr>
                <w:rFonts w:hint="default" w:ascii="Times New Roman" w:hAnsi="Times New Roman" w:cs="Times New Roman" w:eastAsiaTheme="majorEastAsia"/>
                <w:b w:val="0"/>
                <w:bCs w:val="0"/>
                <w:sz w:val="21"/>
                <w:szCs w:val="21"/>
                <w:u w:val="none"/>
                <w:lang w:val="en-US" w:eastAsia="zh-CN"/>
              </w:rPr>
              <w:t>安保、业主等</w:t>
            </w:r>
            <w:r>
              <w:rPr>
                <w:rFonts w:hint="default" w:ascii="Times New Roman" w:hAnsi="Times New Roman" w:cs="Times New Roman" w:eastAsiaTheme="majorEastAsia"/>
                <w:b w:val="0"/>
                <w:bCs w:val="0"/>
                <w:sz w:val="21"/>
                <w:szCs w:val="21"/>
                <w:u w:val="none"/>
              </w:rPr>
              <w:t>）；供方：供应链中的供方及其他；员工（包括管理者）；政府部门；投资方；咨询单位,以及其他人员；</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相关方对企业的要求有：遵守国家的现行法律法规、保持有效的资质、不断提高</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技术水平以及不断提高客户满意度等。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公司通过以下行为满足相关方需求和期望：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——关注顾客需求，通过持续改进增强用户满意；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——持续改进管理体系过程，提升质量绩效。</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公司管理层及相关部门将持续关注相关方需求的变化，必要时通过评估风险和机遇，调整管理目标或变更管理过程以适应这些变化或实现改进。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对这些相关方监视和评审的方法有：上级文件、标准和规范的获取、客户走访调查、沟通等。</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的范围</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根据客户需求（外部信息）、企业内部状况（经营能力、资金状况水平、服务等）及相关方要求，确定体系覆盖的范围：</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Q：门卫、巡逻、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、区域秩序维护所涉及场所的相关环境管理活动</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sz w:val="21"/>
                <w:szCs w:val="21"/>
              </w:rPr>
              <w:t>O：门卫、巡逻、</w:t>
            </w:r>
            <w:r>
              <w:rPr>
                <w:rFonts w:hint="default" w:ascii="Times New Roman" w:hAnsi="Times New Roman" w:cs="Times New Roman" w:eastAsiaTheme="majorEastAsia"/>
                <w:sz w:val="21"/>
                <w:szCs w:val="21"/>
                <w:lang w:eastAsia="zh-CN"/>
              </w:rPr>
              <w:t>守护</w:t>
            </w:r>
            <w:r>
              <w:rPr>
                <w:rFonts w:hint="default" w:ascii="Times New Roman" w:hAnsi="Times New Roman" w:cs="Times New Roman" w:eastAsiaTheme="majorEastAsia"/>
                <w:sz w:val="21"/>
                <w:szCs w:val="21"/>
              </w:rPr>
              <w:t>、区域秩序维护所涉及场所的相关职业健康安全管理活</w:t>
            </w:r>
            <w:r>
              <w:rPr>
                <w:rFonts w:hint="default" w:ascii="Times New Roman" w:hAnsi="Times New Roman" w:cs="Times New Roman" w:eastAsiaTheme="majorEastAsia"/>
                <w:b w:val="0"/>
                <w:bCs w:val="0"/>
                <w:sz w:val="21"/>
                <w:szCs w:val="21"/>
                <w:u w:val="none"/>
                <w:lang w:val="en-US" w:eastAsia="zh-CN"/>
              </w:rPr>
              <w:t>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覆盖范围已形成文件，并经总经理批准。</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1、通过文件发放的方式在公司内部进行传递；</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2、在与客户沟通中，及时通知客户，为相关方获取。</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上述范围与企业目前经营范围相一致。</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及其过程</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4.4</w:t>
            </w: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1、公司依据 GB/T19001-2016/ ISO 9001:2015《质量管理体系 要求》、GB/T 24001-2016/ISO 14001:2015《环境管理体系 要求及使用指南》和</w:t>
            </w:r>
            <w:r>
              <w:rPr>
                <w:rFonts w:hint="default" w:ascii="Times New Roman" w:hAnsi="Times New Roman" w:cs="Times New Roman" w:eastAsiaTheme="majorEastAsia"/>
                <w:sz w:val="21"/>
                <w:szCs w:val="21"/>
                <w:lang w:val="en-US" w:eastAsia="zh-CN"/>
              </w:rPr>
              <w:t>GB/T</w:t>
            </w:r>
            <w:r>
              <w:rPr>
                <w:rFonts w:hint="default" w:ascii="Times New Roman" w:hAnsi="Times New Roman" w:cs="Times New Roman" w:eastAsiaTheme="majorEastAsia"/>
                <w:sz w:val="21"/>
                <w:szCs w:val="21"/>
              </w:rPr>
              <w:t>45001</w:t>
            </w:r>
            <w:r>
              <w:rPr>
                <w:rFonts w:hint="default" w:ascii="Times New Roman" w:hAnsi="Times New Roman" w:cs="Times New Roman" w:eastAsiaTheme="majorEastAsia"/>
                <w:sz w:val="21"/>
                <w:szCs w:val="21"/>
                <w:lang w:val="en-US" w:eastAsia="zh-CN"/>
              </w:rPr>
              <w:t>-2020</w:t>
            </w:r>
            <w:r>
              <w:rPr>
                <w:rFonts w:hint="default" w:ascii="Times New Roman" w:hAnsi="Times New Roman" w:cs="Times New Roman" w:eastAsiaTheme="majorEastAsia"/>
                <w:sz w:val="21"/>
                <w:szCs w:val="21"/>
              </w:rPr>
              <w:t>《职业健康安全管理体系 要求及使用指南》，于20</w:t>
            </w:r>
            <w:r>
              <w:rPr>
                <w:rFonts w:hint="default" w:ascii="Times New Roman" w:hAnsi="Times New Roman" w:cs="Times New Roman" w:eastAsiaTheme="majorEastAsia"/>
                <w:sz w:val="21"/>
                <w:szCs w:val="21"/>
                <w:lang w:val="en-US" w:eastAsia="zh-CN"/>
              </w:rPr>
              <w:t>22</w:t>
            </w:r>
            <w:r>
              <w:rPr>
                <w:rFonts w:hint="default" w:ascii="Times New Roman" w:hAnsi="Times New Roman" w:cs="Times New Roman" w:eastAsiaTheme="majorEastAsia"/>
                <w:sz w:val="21"/>
                <w:szCs w:val="21"/>
              </w:rPr>
              <w:t>年</w:t>
            </w:r>
            <w:r>
              <w:rPr>
                <w:rFonts w:hint="default" w:ascii="Times New Roman" w:hAnsi="Times New Roman" w:cs="Times New Roman" w:eastAsiaTheme="majorEastAsia"/>
                <w:sz w:val="21"/>
                <w:szCs w:val="21"/>
                <w:lang w:val="en-US" w:eastAsia="zh-CN"/>
              </w:rPr>
              <w:t>1</w:t>
            </w:r>
            <w:r>
              <w:rPr>
                <w:rFonts w:hint="default" w:ascii="Times New Roman" w:hAnsi="Times New Roman" w:cs="Times New Roman" w:eastAsiaTheme="majorEastAsia"/>
                <w:sz w:val="21"/>
                <w:szCs w:val="21"/>
              </w:rPr>
              <w:t>月</w:t>
            </w:r>
            <w:r>
              <w:rPr>
                <w:rFonts w:hint="default" w:ascii="Times New Roman" w:hAnsi="Times New Roman" w:cs="Times New Roman" w:eastAsiaTheme="majorEastAsia"/>
                <w:sz w:val="21"/>
                <w:szCs w:val="21"/>
                <w:lang w:val="en-US" w:eastAsia="zh-CN"/>
              </w:rPr>
              <w:t>10</w:t>
            </w:r>
            <w:r>
              <w:rPr>
                <w:rFonts w:hint="default" w:ascii="Times New Roman" w:hAnsi="Times New Roman" w:cs="Times New Roman" w:eastAsiaTheme="majorEastAsia"/>
                <w:sz w:val="21"/>
                <w:szCs w:val="21"/>
              </w:rPr>
              <w:t>日建立了文件化管理体系。遵循PDCA方法，识别了标准中的四大过程，确定了过程的相互顺序和作用：管理职责确定－资源提供－产品实现－测量和改进。</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2、公司明确规定产品</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的执行标准（国家、行业标准）和客户要求，并通过各工序控制，监视、测量、考核使其达到有效运行。</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rPr>
              <w:t>有健全的组织机构和保安服务管理制度、岗位责任制度、保安员管理制度</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4</w:t>
            </w:r>
            <w:r>
              <w:rPr>
                <w:rFonts w:hint="default" w:ascii="Times New Roman" w:hAnsi="Times New Roman" w:cs="Times New Roman" w:eastAsiaTheme="majorEastAsia"/>
                <w:sz w:val="21"/>
                <w:szCs w:val="21"/>
              </w:rPr>
              <w:t>、公司编制了</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、程序文件及作业管理性文件、记录表格等。</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通过</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、程序文件明确各部门职责、权限；资源管理，测量分析和改进、运行控制等过程。</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5</w:t>
            </w:r>
            <w:r>
              <w:rPr>
                <w:rFonts w:hint="default" w:ascii="Times New Roman" w:hAnsi="Times New Roman" w:cs="Times New Roman" w:eastAsiaTheme="majorEastAsia"/>
                <w:sz w:val="21"/>
                <w:szCs w:val="21"/>
              </w:rPr>
              <w:t>、通过对</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各主要工序的风险评估，识别，评价并制定相应措施进行风险控制（包括实施过程中所需要的变更）。</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6</w:t>
            </w:r>
            <w:r>
              <w:rPr>
                <w:rFonts w:hint="default" w:ascii="Times New Roman" w:hAnsi="Times New Roman" w:cs="Times New Roman" w:eastAsiaTheme="majorEastAsia"/>
                <w:sz w:val="21"/>
                <w:szCs w:val="21"/>
              </w:rPr>
              <w:t>、通过监视、测量和分析结果以及内审管理评审等达到持续改进的目的。</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7</w:t>
            </w:r>
            <w:r>
              <w:rPr>
                <w:rFonts w:hint="default" w:ascii="Times New Roman" w:hAnsi="Times New Roman" w:cs="Times New Roman" w:eastAsiaTheme="majorEastAsia"/>
                <w:sz w:val="21"/>
                <w:szCs w:val="21"/>
              </w:rPr>
              <w:t>、经识别外包过程：</w:t>
            </w:r>
            <w:r>
              <w:rPr>
                <w:rFonts w:hint="default" w:ascii="Times New Roman" w:hAnsi="Times New Roman" w:cs="Times New Roman" w:eastAsiaTheme="majorEastAsia"/>
                <w:sz w:val="21"/>
                <w:szCs w:val="21"/>
                <w:lang w:val="en-US" w:eastAsia="zh-CN"/>
              </w:rPr>
              <w:t>暂无</w:t>
            </w:r>
            <w:r>
              <w:rPr>
                <w:rFonts w:hint="default" w:ascii="Times New Roman" w:hAnsi="Times New Roman" w:cs="Times New Roman" w:eastAsiaTheme="majorEastAsia"/>
                <w:sz w:val="21"/>
                <w:szCs w:val="21"/>
              </w:rPr>
              <w:t>。</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管理承诺总则</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最高管理层都具有较强的管理意识，明确管理承诺，主要通过以下活动来实现管理承诺：</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向公司全体员工宣传满足顾客要求和法律法规要求的重要性；</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制定管理方针；</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确保公司目标的制定和完成；</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各部门针对本部门的工作进行风险评估，采取适当的应对风险和机会的措施；</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定期进行管理评审；</w:t>
            </w:r>
          </w:p>
          <w:p>
            <w:pPr>
              <w:pStyle w:val="14"/>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持续保证</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管理工作的投入，提供充分的资源，确保公司管理体系有效运行。</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目前各项工作基本得到实施，并取得了一定的效果。</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以顾客为关注焦点</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w:t>
            </w:r>
            <w:r>
              <w:rPr>
                <w:rFonts w:hint="default" w:ascii="Times New Roman" w:hAnsi="Times New Roman" w:cs="Times New Roman" w:eastAsiaTheme="majorEastAsia"/>
                <w:b w:val="0"/>
                <w:bCs w:val="0"/>
                <w:sz w:val="21"/>
                <w:szCs w:val="21"/>
                <w:u w:val="none"/>
              </w:rPr>
              <w:t>5.1.2</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●公司通过投标、电话沟通、拜访等方式了解顾客的需求，确定他们关心的</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特性，特别是</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的关键特性。通过定期对顾客满意度进行测量、售后服务了解顾客对</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的意见。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在确定顾客的需求和期望时，公司同时考虑与</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有关的义务和法律法规要求，并采取措施，使其得到落实。。</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并策划和规定了由</w:t>
            </w:r>
            <w:r>
              <w:rPr>
                <w:rFonts w:hint="default" w:ascii="Times New Roman" w:hAnsi="Times New Roman" w:cs="Times New Roman" w:eastAsiaTheme="majorEastAsia"/>
                <w:b w:val="0"/>
                <w:bCs w:val="0"/>
                <w:sz w:val="21"/>
                <w:szCs w:val="21"/>
                <w:u w:val="none"/>
                <w:lang w:val="en-US" w:eastAsia="zh-CN"/>
              </w:rPr>
              <w:t>经营部</w:t>
            </w:r>
            <w:r>
              <w:rPr>
                <w:rFonts w:hint="default" w:ascii="Times New Roman" w:hAnsi="Times New Roman" w:cs="Times New Roman" w:eastAsiaTheme="majorEastAsia"/>
                <w:b w:val="0"/>
                <w:bCs w:val="0"/>
                <w:sz w:val="21"/>
                <w:szCs w:val="21"/>
                <w:u w:val="none"/>
              </w:rPr>
              <w:t>定期对顾客实施满意度测评，从各方面提高顾客的满意度。具体见</w:t>
            </w:r>
            <w:r>
              <w:rPr>
                <w:rFonts w:hint="default" w:ascii="Times New Roman" w:hAnsi="Times New Roman" w:cs="Times New Roman" w:eastAsiaTheme="majorEastAsia"/>
                <w:b w:val="0"/>
                <w:bCs w:val="0"/>
                <w:sz w:val="21"/>
                <w:szCs w:val="21"/>
                <w:u w:val="none"/>
                <w:lang w:val="en-US" w:eastAsia="zh-CN"/>
              </w:rPr>
              <w:t>保安服务部</w:t>
            </w:r>
            <w:r>
              <w:rPr>
                <w:rFonts w:hint="default" w:ascii="Times New Roman" w:hAnsi="Times New Roman" w:cs="Times New Roman" w:eastAsiaTheme="majorEastAsia"/>
                <w:b w:val="0"/>
                <w:bCs w:val="0"/>
                <w:sz w:val="21"/>
                <w:szCs w:val="21"/>
                <w:u w:val="none"/>
              </w:rPr>
              <w:t>9.1.2 条款审核记录。</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lang w:eastAsia="zh-CN"/>
              </w:rPr>
            </w:pPr>
            <w:r>
              <w:rPr>
                <w:rFonts w:hint="default" w:ascii="Times New Roman" w:hAnsi="Times New Roman" w:cs="Times New Roman" w:eastAsiaTheme="majorEastAsia"/>
                <w:b w:val="0"/>
                <w:bCs w:val="0"/>
                <w:sz w:val="21"/>
                <w:szCs w:val="21"/>
                <w:u w:val="none"/>
                <w:lang w:eastAsia="zh-CN"/>
              </w:rPr>
              <w:t>管理方针</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5.2</w:t>
            </w: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w:t>
            </w:r>
          </w:p>
          <w:p>
            <w:pPr>
              <w:ind w:firstLine="630" w:firstLineChars="300"/>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专业规范、求实创新；</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 xml:space="preserve">  </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以人为本, 预防为主；</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 xml:space="preserve">  </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遵守法规，持续改进；</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 xml:space="preserve">  </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客户满意，和谐社会。</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方针在</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中予以规定，经总经理批准实施。</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体现了标准的要求，包括：公司的宗旨和环境并支持其战略方向，为目标制定了框架，满足适用要求的承诺，持续改进</w:t>
            </w:r>
            <w:r>
              <w:rPr>
                <w:rFonts w:hint="default" w:ascii="Times New Roman" w:hAnsi="Times New Roman" w:cs="Times New Roman" w:eastAsiaTheme="majorEastAsia"/>
                <w:sz w:val="21"/>
                <w:szCs w:val="21"/>
                <w:lang w:eastAsia="zh-CN"/>
              </w:rPr>
              <w:t>管理体系</w:t>
            </w:r>
            <w:r>
              <w:rPr>
                <w:rFonts w:hint="default" w:ascii="Times New Roman" w:hAnsi="Times New Roman" w:cs="Times New Roman" w:eastAsiaTheme="majorEastAsia"/>
                <w:sz w:val="21"/>
                <w:szCs w:val="21"/>
              </w:rPr>
              <w:t>的承诺，通过会议、文件、张贴、网络宣传等形式进行贯彻，可为相关方获取。</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通过质量体系运行以来，2022年5月17日的管理评审，确定</w:t>
            </w: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基本适宜。</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组织的岗位、职责权限</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5.3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覆盖的部门包括：公司</w:t>
            </w:r>
            <w:r>
              <w:rPr>
                <w:rFonts w:hint="default" w:ascii="Times New Roman" w:hAnsi="Times New Roman" w:cs="Times New Roman" w:eastAsiaTheme="majorEastAsia"/>
                <w:b w:val="0"/>
                <w:bCs w:val="0"/>
                <w:sz w:val="21"/>
                <w:szCs w:val="21"/>
                <w:u w:val="none"/>
                <w:lang w:val="en-US" w:eastAsia="zh-CN"/>
              </w:rPr>
              <w:t>组织机构：</w:t>
            </w:r>
            <w:r>
              <w:rPr>
                <w:rFonts w:hint="default" w:ascii="Times New Roman" w:hAnsi="Times New Roman" w:cs="Times New Roman" w:eastAsiaTheme="majorEastAsia"/>
                <w:sz w:val="21"/>
                <w:szCs w:val="21"/>
              </w:rPr>
              <w:t>管理层、</w:t>
            </w:r>
            <w:r>
              <w:rPr>
                <w:rFonts w:hint="default" w:ascii="Times New Roman" w:hAnsi="Times New Roman" w:cs="Times New Roman" w:eastAsiaTheme="majorEastAsia"/>
                <w:sz w:val="21"/>
                <w:szCs w:val="21"/>
                <w:lang w:val="en-US" w:eastAsia="zh-CN"/>
              </w:rPr>
              <w:t>人事部</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保安服务部</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财务部</w:t>
            </w:r>
            <w:r>
              <w:rPr>
                <w:rFonts w:hint="default" w:ascii="Times New Roman" w:hAnsi="Times New Roman" w:cs="Times New Roman" w:eastAsiaTheme="majorEastAsia"/>
                <w:b w:val="0"/>
                <w:bCs w:val="0"/>
                <w:sz w:val="21"/>
                <w:szCs w:val="21"/>
                <w:u w:val="none"/>
              </w:rPr>
              <w:t>等部门。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在《</w:t>
            </w:r>
            <w:r>
              <w:rPr>
                <w:rFonts w:hint="default" w:ascii="Times New Roman" w:hAnsi="Times New Roman" w:cs="Times New Roman" w:eastAsiaTheme="majorEastAsia"/>
                <w:b w:val="0"/>
                <w:bCs w:val="0"/>
                <w:sz w:val="21"/>
                <w:szCs w:val="21"/>
                <w:u w:val="none"/>
                <w:lang w:eastAsia="zh-CN"/>
              </w:rPr>
              <w:t>管理手册</w:t>
            </w:r>
            <w:r>
              <w:rPr>
                <w:rFonts w:hint="default" w:ascii="Times New Roman" w:hAnsi="Times New Roman" w:cs="Times New Roman" w:eastAsiaTheme="majorEastAsia"/>
                <w:b w:val="0"/>
                <w:bCs w:val="0"/>
                <w:sz w:val="21"/>
                <w:szCs w:val="21"/>
                <w:u w:val="none"/>
              </w:rPr>
              <w:t>》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查相关制度包括岗前教育制度、</w:t>
            </w:r>
            <w:r>
              <w:rPr>
                <w:rFonts w:hint="default" w:ascii="Times New Roman" w:hAnsi="Times New Roman" w:cs="Times New Roman" w:eastAsiaTheme="majorEastAsia"/>
                <w:sz w:val="21"/>
                <w:szCs w:val="21"/>
              </w:rPr>
              <w:t>保安服务管理制度、岗位责任制度、保安员管理制度</w:t>
            </w:r>
            <w:r>
              <w:rPr>
                <w:rFonts w:hint="default" w:ascii="Times New Roman" w:hAnsi="Times New Roman" w:cs="Times New Roman" w:eastAsiaTheme="majorEastAsia"/>
                <w:b w:val="0"/>
                <w:bCs w:val="0"/>
                <w:sz w:val="21"/>
                <w:szCs w:val="21"/>
                <w:u w:val="none"/>
              </w:rPr>
              <w:t>等，基本明确了各级人员的质量管理职责等。确认公司目前人力资源、基础设施、</w:t>
            </w:r>
            <w:r>
              <w:rPr>
                <w:rFonts w:hint="default" w:ascii="Times New Roman" w:hAnsi="Times New Roman" w:cs="Times New Roman" w:eastAsiaTheme="majorEastAsia"/>
                <w:b w:val="0"/>
                <w:bCs w:val="0"/>
                <w:sz w:val="21"/>
                <w:szCs w:val="21"/>
                <w:u w:val="none"/>
                <w:lang w:val="en-US" w:eastAsia="zh-CN"/>
              </w:rPr>
              <w:t>安保</w:t>
            </w:r>
            <w:r>
              <w:rPr>
                <w:rFonts w:hint="default" w:ascii="Times New Roman" w:hAnsi="Times New Roman" w:cs="Times New Roman" w:eastAsiaTheme="majorEastAsia"/>
                <w:b w:val="0"/>
                <w:bCs w:val="0"/>
                <w:sz w:val="21"/>
                <w:szCs w:val="21"/>
                <w:u w:val="none"/>
              </w:rPr>
              <w:t>人员、财力、信息等资源均能保证。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详见各部门5.3条款审核记录。</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应对风险和机会的策划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6.1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lang w:val="en-US" w:eastAsia="zh-CN"/>
              </w:rPr>
              <w:t>何总</w:t>
            </w:r>
            <w:r>
              <w:rPr>
                <w:rFonts w:hint="default" w:ascii="Times New Roman" w:hAnsi="Times New Roman" w:cs="Times New Roman" w:eastAsiaTheme="majorEastAsia"/>
                <w:b w:val="0"/>
                <w:bCs w:val="0"/>
                <w:sz w:val="21"/>
                <w:szCs w:val="21"/>
                <w:u w:val="none"/>
              </w:rPr>
              <w:t>介绍：在策划管理体系时，领导层考虑了公司运行标准所处的环境，包括上述4.1识别的内外部环境。手册里有对风险和机遇应对控制的要求。</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公司面临的风险和机遇主要是：</w:t>
            </w:r>
            <w:r>
              <w:rPr>
                <w:rFonts w:hint="default" w:ascii="Times New Roman" w:hAnsi="Times New Roman" w:cs="Times New Roman" w:eastAsiaTheme="majorEastAsia"/>
                <w:b w:val="0"/>
                <w:bCs w:val="0"/>
                <w:sz w:val="21"/>
                <w:szCs w:val="21"/>
                <w:u w:val="none"/>
                <w:lang w:val="en-US" w:eastAsia="zh-CN"/>
              </w:rPr>
              <w:t>企业从以下几个方面识别了企业面临的风险：公司及各部门、各部门又单独进行了风险与机遇的识别及采取的措施</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sz w:val="21"/>
                <w:szCs w:val="21"/>
              </w:rPr>
              <w:drawing>
                <wp:inline distT="0" distB="0" distL="114300" distR="114300">
                  <wp:extent cx="5791200"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91200" cy="3390900"/>
                          </a:xfrm>
                          <a:prstGeom prst="rect">
                            <a:avLst/>
                          </a:prstGeom>
                          <a:noFill/>
                          <a:ln w="9525">
                            <a:noFill/>
                          </a:ln>
                        </pic:spPr>
                      </pic:pic>
                    </a:graphicData>
                  </a:graphic>
                </wp:inline>
              </w:drawing>
            </w:r>
          </w:p>
          <w:p>
            <w:pPr>
              <w:rPr>
                <w:rFonts w:hint="default" w:ascii="Times New Roman" w:hAnsi="Times New Roman" w:cs="Times New Roman" w:eastAsiaTheme="majorEastAsia"/>
                <w:b w:val="0"/>
                <w:bCs w:val="0"/>
                <w:sz w:val="21"/>
                <w:szCs w:val="21"/>
                <w:u w:val="none"/>
                <w:lang w:eastAsia="zh-CN"/>
              </w:rPr>
            </w:pPr>
            <w:r>
              <w:rPr>
                <w:rFonts w:hint="default" w:ascii="Times New Roman" w:hAnsi="Times New Roman" w:cs="Times New Roman" w:eastAsiaTheme="majorEastAsia"/>
                <w:b w:val="0"/>
                <w:bCs w:val="0"/>
                <w:sz w:val="21"/>
                <w:szCs w:val="21"/>
                <w:u w:val="none"/>
                <w:lang w:val="en-US" w:eastAsia="zh-CN"/>
              </w:rPr>
              <w:t xml:space="preserve"> </w:t>
            </w:r>
          </w:p>
          <w:p>
            <w:pPr>
              <w:ind w:left="105" w:hanging="105" w:hangingChars="5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另外还考虑了新冠肺炎疫情，针对疫情制定了相应的管理措施，并投入了有效的人员和资金，</w:t>
            </w:r>
            <w:r>
              <w:rPr>
                <w:rFonts w:hint="default" w:ascii="Times New Roman" w:hAnsi="Times New Roman" w:cs="Times New Roman" w:eastAsiaTheme="majorEastAsia"/>
                <w:b w:val="0"/>
                <w:bCs w:val="0"/>
                <w:sz w:val="21"/>
                <w:szCs w:val="21"/>
                <w:u w:val="none"/>
                <w:lang w:val="en-US" w:eastAsia="zh-CN"/>
              </w:rPr>
              <w:t>公司</w:t>
            </w:r>
            <w:r>
              <w:rPr>
                <w:rFonts w:hint="default" w:ascii="Times New Roman" w:hAnsi="Times New Roman" w:cs="Times New Roman" w:eastAsiaTheme="majorEastAsia"/>
                <w:b w:val="0"/>
                <w:bCs w:val="0"/>
                <w:sz w:val="21"/>
                <w:szCs w:val="21"/>
                <w:u w:val="none"/>
              </w:rPr>
              <w:t>制定有“疫情防控工作方案”对风险识别和采取的措施可应用在实际的体系运行中。</w:t>
            </w:r>
            <w:r>
              <w:rPr>
                <w:rFonts w:hint="default" w:ascii="Times New Roman" w:hAnsi="Times New Roman" w:cs="Times New Roman" w:eastAsiaTheme="majorEastAsia"/>
                <w:b w:val="0"/>
                <w:bCs w:val="0"/>
                <w:sz w:val="21"/>
                <w:szCs w:val="21"/>
                <w:u w:val="none"/>
                <w:lang w:val="en-US" w:eastAsia="zh-CN"/>
              </w:rPr>
              <w:t>各项目部执行各安保及各服务单位的防疫政策</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基本符合要求。</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环境因素、危险源识别</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措施的策划</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EO6.1.26.1.4</w:t>
            </w:r>
          </w:p>
        </w:tc>
        <w:tc>
          <w:tcPr>
            <w:tcW w:w="10455" w:type="dxa"/>
            <w:vAlign w:val="center"/>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查企业编制了《</w:t>
            </w:r>
            <w:r>
              <w:rPr>
                <w:rFonts w:hint="default" w:ascii="Times New Roman" w:hAnsi="Times New Roman" w:cs="Times New Roman"/>
              </w:rPr>
              <w:t>环境因素识别与评价控制程序</w:t>
            </w:r>
            <w:r>
              <w:rPr>
                <w:rFonts w:hint="default" w:ascii="Times New Roman" w:hAnsi="Times New Roman" w:eastAsia="宋体" w:cs="Times New Roman"/>
                <w:sz w:val="21"/>
                <w:szCs w:val="21"/>
                <w:lang w:val="en-US" w:eastAsia="zh-CN"/>
              </w:rPr>
              <w:t>》《</w:t>
            </w:r>
            <w:r>
              <w:rPr>
                <w:rFonts w:hint="default" w:ascii="Times New Roman" w:hAnsi="Times New Roman" w:cs="Times New Roman"/>
              </w:rPr>
              <w:t>危险源识别及风险评价控制程序</w:t>
            </w:r>
            <w:r>
              <w:rPr>
                <w:rFonts w:hint="default" w:ascii="Times New Roman" w:hAnsi="Times New Roman" w:eastAsia="宋体" w:cs="Times New Roman"/>
                <w:sz w:val="21"/>
                <w:szCs w:val="21"/>
                <w:lang w:val="en-US" w:eastAsia="zh-CN"/>
              </w:rPr>
              <w:t>》，用于识别和控制与各过程相关的环境因素和危险源，并确定重要环境因素、不可接受风险的控制办法。</w:t>
            </w:r>
          </w:p>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提供了各部门《环境因素识别、评价表》，《重要环境因素清单》，识别重要环境因素2项：固废排放、火灾发生；</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提供《危险源辨识与风险评价表》，《不可接受风险清单》，不可接受风险为：</w:t>
            </w:r>
            <w:r>
              <w:rPr>
                <w:rFonts w:hint="default" w:ascii="Times New Roman" w:hAnsi="Times New Roman" w:eastAsia="宋体" w:cs="Times New Roman"/>
                <w:lang w:val="en-US" w:eastAsia="zh-CN"/>
              </w:rPr>
              <w:t>人身伤害</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电梯困人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触电、火灾</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新冠病毒感染</w:t>
            </w:r>
            <w:r>
              <w:rPr>
                <w:rFonts w:hint="default" w:ascii="Times New Roman" w:hAnsi="Times New Roman" w:eastAsia="宋体" w:cs="Times New Roman"/>
                <w:sz w:val="21"/>
                <w:szCs w:val="21"/>
                <w:lang w:val="en-US" w:eastAsia="zh-CN"/>
              </w:rPr>
              <w:t>。</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合规义务</w:t>
            </w:r>
          </w:p>
        </w:tc>
        <w:tc>
          <w:tcPr>
            <w:tcW w:w="960" w:type="dxa"/>
            <w:vAlign w:val="top"/>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6.1.3</w:t>
            </w:r>
          </w:p>
        </w:tc>
        <w:tc>
          <w:tcPr>
            <w:tcW w:w="10455" w:type="dxa"/>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ascii="宋体" w:hAnsi="宋体"/>
                <w:szCs w:val="21"/>
              </w:rPr>
              <w:t>法律法规及其他要求获取与识别控制程序</w:t>
            </w:r>
            <w:r>
              <w:rPr>
                <w:rFonts w:hint="default" w:ascii="Times New Roman" w:hAnsi="Times New Roman" w:cs="Times New Roman"/>
                <w:lang w:val="en-US" w:eastAsia="zh-CN"/>
              </w:rPr>
              <w:t>》要求，</w:t>
            </w:r>
            <w:r>
              <w:rPr>
                <w:rFonts w:hint="eastAsia" w:cs="Times New Roman"/>
                <w:lang w:val="en-US" w:eastAsia="zh-CN"/>
              </w:rPr>
              <w:t>人事部</w:t>
            </w:r>
            <w:r>
              <w:rPr>
                <w:rFonts w:hint="default" w:ascii="Times New Roman" w:hAnsi="Times New Roman" w:cs="Times New Roman"/>
                <w:lang w:val="en-US" w:eastAsia="zh-CN"/>
              </w:rPr>
              <w:t>负责公司适用的法律法规的识别、登记，并随时对法律法规的更新进行跟踪，进行补充。获取渠道为网络和期刊等。</w:t>
            </w:r>
          </w:p>
          <w:p>
            <w:pPr>
              <w:rPr>
                <w:rFonts w:hint="default" w:ascii="Times New Roman" w:hAnsi="Times New Roman" w:cs="Times New Roman"/>
                <w:lang w:val="en-US" w:eastAsia="zh-CN"/>
              </w:rPr>
            </w:pPr>
            <w:r>
              <w:rPr>
                <w:rFonts w:hint="default" w:ascii="Times New Roman" w:hAnsi="Times New Roman" w:cs="Times New Roman"/>
                <w:lang w:val="en-US" w:eastAsia="zh-CN"/>
              </w:rPr>
              <w:t>●提供《环境法律法规清单》和《职业健康安全法律法规清单》，收集了适用的环境和安全法律法规：突发公共卫生事件应急条例、中华人民共和国妇女权益保障法、中华人民共和国未成年人保护法、中华人民共和国传染病防治法、中华人民共和国消防法、突发环境事件紧急管理办法、保安服务操作规程与质量控制、保安服务管理条例、中华人民共和国劳动法、中华人民共和国劳动合同法、单位事业单位内部治安保卫条例、保安服务操作规程与质量控制、公安机关实施保安服务管理条例办法等</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经查，适用的法律法规均为最新版本。</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管理目标</w:t>
            </w:r>
            <w:r>
              <w:rPr>
                <w:rFonts w:hint="default" w:ascii="Times New Roman" w:hAnsi="Times New Roman" w:cs="Times New Roman" w:eastAsiaTheme="majorEastAsia"/>
                <w:b w:val="0"/>
                <w:bCs w:val="0"/>
                <w:sz w:val="21"/>
                <w:szCs w:val="21"/>
                <w:u w:val="none"/>
              </w:rPr>
              <w:t>和实现计划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6.2</w:t>
            </w: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企业</w:t>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1、</w:t>
            </w:r>
            <w:r>
              <w:rPr>
                <w:rFonts w:hint="default" w:ascii="Times New Roman" w:hAnsi="Times New Roman" w:cs="Times New Roman" w:eastAsiaTheme="majorEastAsia"/>
                <w:sz w:val="21"/>
                <w:szCs w:val="21"/>
              </w:rPr>
              <w:t>合同责任履约率100%，重大顾客投诉为0，顾客满意率90%以上。</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2、</w:t>
            </w:r>
            <w:r>
              <w:rPr>
                <w:rFonts w:hint="default" w:ascii="Times New Roman" w:hAnsi="Times New Roman" w:cs="Times New Roman" w:eastAsiaTheme="majorEastAsia"/>
                <w:sz w:val="21"/>
                <w:szCs w:val="21"/>
              </w:rPr>
              <w:t>杜绝重伤、死亡和火灾事故，一般事故年度负伤频率控制在2‰以下。</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rPr>
              <w:t>及时有效的为员工配备必要的劳动防护用品，杜绝</w:t>
            </w:r>
            <w:r>
              <w:rPr>
                <w:rFonts w:hint="default" w:ascii="Times New Roman" w:hAnsi="Times New Roman" w:cs="Times New Roman" w:eastAsiaTheme="majorEastAsia"/>
                <w:sz w:val="21"/>
                <w:szCs w:val="21"/>
                <w:lang w:val="en-US" w:eastAsia="zh-CN"/>
              </w:rPr>
              <w:t>传染病</w:t>
            </w:r>
            <w:r>
              <w:rPr>
                <w:rFonts w:hint="default" w:ascii="Times New Roman" w:hAnsi="Times New Roman" w:cs="Times New Roman" w:eastAsiaTheme="majorEastAsia"/>
                <w:sz w:val="21"/>
                <w:szCs w:val="21"/>
              </w:rPr>
              <w:t>病的发生。</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4、</w:t>
            </w:r>
            <w:r>
              <w:rPr>
                <w:rFonts w:hint="default" w:ascii="Times New Roman" w:hAnsi="Times New Roman" w:cs="Times New Roman" w:eastAsiaTheme="majorEastAsia"/>
                <w:sz w:val="21"/>
                <w:szCs w:val="21"/>
              </w:rPr>
              <w:t>各种废弃物达标排放。</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满足</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要求（国家标准及客户要求）；</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进行层层分解，落实到责任部门，每季度末考核。</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--202</w:t>
            </w:r>
            <w:r>
              <w:rPr>
                <w:rFonts w:hint="default" w:ascii="Times New Roman" w:hAnsi="Times New Roman" w:cs="Times New Roman" w:eastAsiaTheme="majorEastAsia"/>
                <w:sz w:val="21"/>
                <w:szCs w:val="21"/>
                <w:lang w:val="en-US" w:eastAsia="zh-CN"/>
              </w:rPr>
              <w:t>2</w:t>
            </w:r>
            <w:r>
              <w:rPr>
                <w:rFonts w:hint="default" w:ascii="Times New Roman" w:hAnsi="Times New Roman" w:cs="Times New Roman" w:eastAsiaTheme="majorEastAsia"/>
                <w:sz w:val="21"/>
                <w:szCs w:val="21"/>
              </w:rPr>
              <w:t>年</w:t>
            </w:r>
            <w:r>
              <w:rPr>
                <w:rFonts w:hint="default" w:ascii="Times New Roman" w:hAnsi="Times New Roman" w:cs="Times New Roman" w:eastAsiaTheme="majorEastAsia"/>
                <w:sz w:val="21"/>
                <w:szCs w:val="21"/>
                <w:lang w:val="en-US" w:eastAsia="zh-CN"/>
              </w:rPr>
              <w:t>1-</w:t>
            </w:r>
            <w:r>
              <w:rPr>
                <w:rFonts w:hint="eastAsia" w:cs="Times New Roman" w:eastAsiaTheme="majorEastAsia"/>
                <w:sz w:val="21"/>
                <w:szCs w:val="21"/>
                <w:lang w:val="en-US" w:eastAsia="zh-CN"/>
              </w:rPr>
              <w:t>2</w:t>
            </w:r>
            <w:r>
              <w:rPr>
                <w:rFonts w:hint="default" w:ascii="Times New Roman" w:hAnsi="Times New Roman" w:cs="Times New Roman" w:eastAsiaTheme="majorEastAsia"/>
                <w:sz w:val="21"/>
                <w:szCs w:val="21"/>
                <w:lang w:val="en-US" w:eastAsia="zh-CN"/>
              </w:rPr>
              <w:t>季度</w:t>
            </w:r>
            <w:r>
              <w:rPr>
                <w:rFonts w:hint="default" w:ascii="Times New Roman" w:hAnsi="Times New Roman" w:cs="Times New Roman" w:eastAsiaTheme="majorEastAsia"/>
                <w:sz w:val="21"/>
                <w:szCs w:val="21"/>
              </w:rPr>
              <w:t>目标完成情况：均完成；</w:t>
            </w:r>
            <w:r>
              <w:rPr>
                <w:rFonts w:hint="default" w:ascii="Times New Roman" w:hAnsi="Times New Roman" w:cs="Times New Roman" w:eastAsiaTheme="majorEastAsia"/>
                <w:sz w:val="21"/>
                <w:szCs w:val="21"/>
                <w:lang w:val="en-US" w:eastAsia="zh-CN"/>
              </w:rPr>
              <w:t>详见各部门考核</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公司的</w:t>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已分解到相关职能部门，规定了计算方法及统计周期，符合要求</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变更的策划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w:t>
            </w:r>
            <w:r>
              <w:rPr>
                <w:rFonts w:hint="default" w:ascii="Times New Roman" w:hAnsi="Times New Roman" w:cs="Times New Roman" w:eastAsiaTheme="majorEastAsia"/>
                <w:b w:val="0"/>
                <w:bCs w:val="0"/>
                <w:sz w:val="21"/>
                <w:szCs w:val="21"/>
                <w:u w:val="none"/>
              </w:rPr>
              <w:t xml:space="preserve">6.3 </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变更的策划：</w:t>
            </w:r>
          </w:p>
          <w:p>
            <w:pPr>
              <w:pStyle w:val="14"/>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当企业发生重大变化（</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变更、</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4"/>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明确了管评、内审未能达到预期效果、部门职责发生转变、企业重组、经营连续亏损等情况下，需要对体系进行变更。</w:t>
            </w:r>
          </w:p>
          <w:p>
            <w:pPr>
              <w:pStyle w:val="14"/>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明确了变更评估及实施的流程，当发生变更时，需确定变更目的考虑变更的潜在后果，识别变更的风险和机遇，确定资源的可获得性并制定应对措施，责任和权限的分配或再分配。</w:t>
            </w:r>
          </w:p>
          <w:p>
            <w:pPr>
              <w:pStyle w:val="14"/>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对变更前、变更中、变更后的全过程实施监控。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5、组织应对变更的有效性进行评价，确保</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的完整性。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自体系建立以来，体系未发生变更，保持完整。</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资源提供</w:t>
            </w:r>
          </w:p>
        </w:tc>
        <w:tc>
          <w:tcPr>
            <w:tcW w:w="960" w:type="dxa"/>
            <w:vAlign w:val="center"/>
          </w:tcPr>
          <w:p>
            <w:pPr>
              <w:rPr>
                <w:rFonts w:hint="default" w:ascii="Times New Roman" w:hAnsi="Times New Roman" w:cs="Times New Roman"/>
              </w:rPr>
            </w:pPr>
            <w:r>
              <w:rPr>
                <w:rFonts w:hint="default" w:ascii="Times New Roman" w:hAnsi="Times New Roman" w:cs="Times New Roman"/>
                <w:lang w:val="en-US" w:eastAsia="zh-CN"/>
              </w:rPr>
              <w:t>Q</w:t>
            </w:r>
            <w:r>
              <w:rPr>
                <w:rFonts w:hint="default" w:ascii="Times New Roman" w:hAnsi="Times New Roman" w:cs="Times New Roman"/>
              </w:rPr>
              <w:t>7.1.1</w:t>
            </w:r>
          </w:p>
          <w:p>
            <w:pPr>
              <w:pStyle w:val="9"/>
              <w:rPr>
                <w:rFonts w:hint="default" w:ascii="Times New Roman" w:hAnsi="Times New Roman" w:cs="Times New Roman" w:eastAsiaTheme="majorEastAsia"/>
                <w:lang w:val="en-US" w:eastAsia="zh-CN"/>
              </w:rPr>
            </w:pPr>
            <w:r>
              <w:rPr>
                <w:rFonts w:hint="default" w:ascii="Times New Roman" w:hAnsi="Times New Roman" w:cs="Times New Roman" w:eastAsiaTheme="majorEastAsia"/>
                <w:b w:val="0"/>
                <w:bCs w:val="0"/>
                <w:sz w:val="21"/>
                <w:szCs w:val="21"/>
                <w:u w:val="none"/>
                <w:lang w:val="en-US" w:eastAsia="zh-CN"/>
              </w:rPr>
              <w:t>EO7.1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公司为了实施管理体系运行并持续改进其有效性，增强顾客满意度，提供了各方面的资源保证。</w:t>
            </w:r>
          </w:p>
          <w:p>
            <w:pPr>
              <w:numPr>
                <w:ilvl w:val="0"/>
                <w:numId w:val="3"/>
              </w:num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人力资源：企业目前在职员工</w:t>
            </w:r>
            <w:r>
              <w:rPr>
                <w:rFonts w:hint="default" w:ascii="Times New Roman" w:hAnsi="Times New Roman" w:cs="Times New Roman" w:eastAsiaTheme="majorEastAsia"/>
                <w:b w:val="0"/>
                <w:bCs w:val="0"/>
                <w:sz w:val="21"/>
                <w:szCs w:val="21"/>
                <w:u w:val="none"/>
                <w:lang w:val="en-US" w:eastAsia="zh-CN"/>
              </w:rPr>
              <w:t>55</w:t>
            </w:r>
            <w:r>
              <w:rPr>
                <w:rFonts w:hint="default" w:ascii="Times New Roman" w:hAnsi="Times New Roman" w:cs="Times New Roman" w:eastAsiaTheme="majorEastAsia"/>
                <w:b w:val="0"/>
                <w:bCs w:val="0"/>
                <w:sz w:val="21"/>
                <w:szCs w:val="21"/>
                <w:u w:val="none"/>
              </w:rPr>
              <w:t>人</w:t>
            </w:r>
            <w:r>
              <w:rPr>
                <w:rFonts w:hint="default" w:ascii="Times New Roman" w:hAnsi="Times New Roman"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管理人员6人，各项目保安人员均有相应资质，</w:t>
            </w:r>
            <w:r>
              <w:rPr>
                <w:rFonts w:hint="default" w:ascii="Times New Roman" w:hAnsi="Times New Roman" w:cs="Times New Roman" w:eastAsiaTheme="majorEastAsia"/>
                <w:b w:val="0"/>
                <w:bCs w:val="0"/>
                <w:sz w:val="21"/>
                <w:szCs w:val="21"/>
                <w:u w:val="none"/>
              </w:rPr>
              <w:t>职工队伍相对稳定，均在相关企业工作近5年，实践经验丰富，</w:t>
            </w:r>
            <w:r>
              <w:rPr>
                <w:rFonts w:hint="default" w:ascii="Times New Roman" w:hAnsi="Times New Roman" w:cs="Times New Roman" w:eastAsiaTheme="majorEastAsia"/>
                <w:b w:val="0"/>
                <w:bCs w:val="0"/>
                <w:sz w:val="21"/>
                <w:szCs w:val="21"/>
                <w:u w:val="none"/>
                <w:lang w:val="en-US" w:eastAsia="zh-CN"/>
              </w:rPr>
              <w:t xml:space="preserve">  </w:t>
            </w:r>
          </w:p>
          <w:p>
            <w:pPr>
              <w:numPr>
                <w:ilvl w:val="0"/>
                <w:numId w:val="0"/>
              </w:num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2、基础设施：</w:t>
            </w:r>
            <w:r>
              <w:rPr>
                <w:rFonts w:hint="default" w:ascii="Times New Roman" w:hAnsi="Times New Roman" w:cs="Times New Roman" w:eastAsiaTheme="majorEastAsia"/>
                <w:b w:val="0"/>
                <w:bCs w:val="0"/>
                <w:sz w:val="21"/>
                <w:szCs w:val="21"/>
                <w:u w:val="none"/>
                <w:lang w:val="en-US" w:eastAsia="zh-CN"/>
              </w:rPr>
              <w:t>企业租赁</w:t>
            </w:r>
            <w:r>
              <w:rPr>
                <w:rFonts w:hint="default" w:ascii="Times New Roman" w:hAnsi="Times New Roman" w:cs="Times New Roman" w:eastAsiaTheme="majorEastAsia"/>
                <w:sz w:val="21"/>
                <w:szCs w:val="21"/>
              </w:rPr>
              <w:t>石家庄市裕华区建设南大街163号凯莱金第A-163</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作为办公经营地址，</w:t>
            </w:r>
            <w:r>
              <w:rPr>
                <w:rFonts w:hint="default" w:ascii="Times New Roman" w:hAnsi="Times New Roman" w:cs="Times New Roman" w:eastAsiaTheme="majorEastAsia"/>
                <w:b w:val="0"/>
                <w:bCs w:val="0"/>
                <w:sz w:val="21"/>
                <w:szCs w:val="21"/>
                <w:u w:val="none"/>
              </w:rPr>
              <w:t>办公主要设施：电脑、电话、一体机等，满足办公需求；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主要</w:t>
            </w:r>
            <w:r>
              <w:rPr>
                <w:rFonts w:hint="default" w:ascii="Times New Roman" w:hAnsi="Times New Roman" w:cs="Times New Roman" w:eastAsiaTheme="majorEastAsia"/>
                <w:b w:val="0"/>
                <w:bCs w:val="0"/>
                <w:sz w:val="21"/>
                <w:szCs w:val="21"/>
                <w:u w:val="none"/>
                <w:lang w:val="en-US" w:eastAsia="zh-CN"/>
              </w:rPr>
              <w:t>安保</w:t>
            </w:r>
            <w:r>
              <w:rPr>
                <w:rFonts w:hint="default" w:ascii="Times New Roman" w:hAnsi="Times New Roman" w:cs="Times New Roman" w:eastAsiaTheme="majorEastAsia"/>
                <w:b w:val="0"/>
                <w:bCs w:val="0"/>
                <w:sz w:val="21"/>
                <w:szCs w:val="21"/>
                <w:u w:val="none"/>
              </w:rPr>
              <w:t>设备：</w:t>
            </w:r>
            <w:r>
              <w:rPr>
                <w:rFonts w:hint="default" w:ascii="Times New Roman" w:hAnsi="Times New Roman" w:cs="Times New Roman" w:eastAsiaTheme="majorEastAsia"/>
                <w:b w:val="0"/>
                <w:bCs w:val="0"/>
                <w:sz w:val="21"/>
                <w:szCs w:val="21"/>
                <w:u w:val="none"/>
                <w:lang w:val="en-US" w:eastAsia="zh-CN"/>
              </w:rPr>
              <w:t>各服务场所的固定设施（门房、监控设施、起降栏杆等一般甲方配备），日常保安设施有：</w:t>
            </w:r>
            <w:r>
              <w:rPr>
                <w:rFonts w:hint="default" w:ascii="Times New Roman" w:hAnsi="Times New Roman" w:cs="Times New Roman" w:eastAsiaTheme="majorEastAsia"/>
                <w:b w:val="0"/>
                <w:bCs w:val="0"/>
                <w:color w:val="000000"/>
                <w:sz w:val="21"/>
                <w:szCs w:val="21"/>
                <w:u w:val="none"/>
              </w:rPr>
              <w:t>橡胶棒</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防刺服</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防刺手套</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钢叉</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盾牌</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辣椒水</w:t>
            </w:r>
            <w:r>
              <w:rPr>
                <w:rFonts w:hint="default" w:ascii="Times New Roman" w:hAnsi="Times New Roman" w:cs="Times New Roman" w:eastAsiaTheme="majorEastAsia"/>
                <w:b w:val="0"/>
                <w:bCs w:val="0"/>
                <w:color w:val="000000"/>
                <w:sz w:val="21"/>
                <w:szCs w:val="21"/>
                <w:u w:val="none"/>
                <w:lang w:val="en-US" w:eastAsia="zh-CN"/>
              </w:rPr>
              <w:t>等</w:t>
            </w:r>
            <w:r>
              <w:rPr>
                <w:rFonts w:hint="default" w:ascii="Times New Roman" w:hAnsi="Times New Roman" w:cs="Times New Roman" w:eastAsiaTheme="majorEastAsia"/>
                <w:b w:val="0"/>
                <w:bCs w:val="0"/>
                <w:color w:val="000000"/>
                <w:sz w:val="21"/>
                <w:szCs w:val="21"/>
                <w:u w:val="none"/>
              </w:rPr>
              <w:t xml:space="preserve"> </w:t>
            </w:r>
            <w:r>
              <w:rPr>
                <w:rFonts w:hint="default" w:ascii="Times New Roman" w:hAnsi="Times New Roman" w:cs="Times New Roman" w:eastAsiaTheme="majorEastAsia"/>
                <w:b w:val="0"/>
                <w:bCs w:val="0"/>
                <w:sz w:val="21"/>
                <w:szCs w:val="21"/>
                <w:u w:val="none"/>
              </w:rPr>
              <w:t>，满足</w:t>
            </w:r>
            <w:r>
              <w:rPr>
                <w:rFonts w:hint="default" w:ascii="Times New Roman" w:hAnsi="Times New Roman" w:cs="Times New Roman" w:eastAsiaTheme="majorEastAsia"/>
                <w:b w:val="0"/>
                <w:bCs w:val="0"/>
                <w:sz w:val="21"/>
                <w:szCs w:val="21"/>
                <w:u w:val="none"/>
                <w:lang w:val="en-US" w:eastAsia="zh-CN"/>
              </w:rPr>
              <w:t>安保服务</w:t>
            </w:r>
            <w:r>
              <w:rPr>
                <w:rFonts w:hint="default" w:ascii="Times New Roman" w:hAnsi="Times New Roman" w:cs="Times New Roman" w:eastAsiaTheme="majorEastAsia"/>
                <w:b w:val="0"/>
                <w:bCs w:val="0"/>
                <w:sz w:val="21"/>
                <w:szCs w:val="21"/>
                <w:u w:val="none"/>
              </w:rPr>
              <w:t>需求。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3、办公区域面积</w:t>
            </w:r>
            <w:r>
              <w:rPr>
                <w:rFonts w:hint="default" w:ascii="Times New Roman" w:hAnsi="Times New Roman" w:cs="Times New Roman" w:eastAsiaTheme="majorEastAsia"/>
                <w:b w:val="0"/>
                <w:bCs w:val="0"/>
                <w:sz w:val="21"/>
                <w:szCs w:val="21"/>
                <w:u w:val="none"/>
                <w:lang w:val="en-US" w:eastAsia="zh-CN"/>
              </w:rPr>
              <w:t>约80</w:t>
            </w:r>
            <w:r>
              <w:rPr>
                <w:rFonts w:hint="default" w:ascii="Times New Roman" w:hAnsi="Times New Roman" w:cs="Times New Roman" w:eastAsiaTheme="majorEastAsia"/>
                <w:b w:val="0"/>
                <w:bCs w:val="0"/>
                <w:sz w:val="21"/>
                <w:szCs w:val="21"/>
                <w:u w:val="none"/>
              </w:rPr>
              <w:t>平米；</w:t>
            </w:r>
            <w:r>
              <w:rPr>
                <w:rFonts w:hint="default" w:ascii="Times New Roman" w:hAnsi="Times New Roman" w:cs="Times New Roman" w:eastAsiaTheme="majorEastAsia"/>
                <w:b w:val="0"/>
                <w:bCs w:val="0"/>
                <w:sz w:val="21"/>
                <w:szCs w:val="21"/>
                <w:u w:val="none"/>
                <w:lang w:val="en-US" w:eastAsia="zh-CN"/>
              </w:rPr>
              <w:t>分区办公，配备饮水机、空调、绿植等，卫生整洁，办公环境符合要求</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highlight w:val="yellow"/>
                <w:u w:val="none"/>
              </w:rPr>
            </w:pPr>
            <w:r>
              <w:rPr>
                <w:rFonts w:hint="default" w:ascii="Times New Roman" w:hAnsi="Times New Roman" w:cs="Times New Roman" w:eastAsiaTheme="majorEastAsia"/>
                <w:b w:val="0"/>
                <w:bCs w:val="0"/>
                <w:sz w:val="21"/>
                <w:szCs w:val="21"/>
                <w:u w:val="none"/>
              </w:rPr>
              <w:t>4、检验检测</w:t>
            </w:r>
            <w:r>
              <w:rPr>
                <w:rFonts w:hint="default" w:ascii="Times New Roman" w:hAnsi="Times New Roman" w:cs="Times New Roman" w:eastAsiaTheme="majorEastAsia"/>
                <w:b w:val="0"/>
                <w:bCs w:val="0"/>
                <w:sz w:val="21"/>
                <w:szCs w:val="21"/>
                <w:u w:val="none"/>
                <w:lang w:val="en-US" w:eastAsia="zh-CN"/>
              </w:rPr>
              <w:t>资源</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测温计及安保检查表格</w:t>
            </w:r>
            <w:r>
              <w:rPr>
                <w:rFonts w:hint="default" w:ascii="Times New Roman" w:hAnsi="Times New Roman" w:cs="Times New Roman" w:eastAsiaTheme="majorEastAsia"/>
                <w:b w:val="0"/>
                <w:bCs w:val="0"/>
                <w:color w:val="auto"/>
                <w:sz w:val="21"/>
                <w:szCs w:val="21"/>
                <w:u w:val="none"/>
              </w:rPr>
              <w:t>等，满足检验需求。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5、资金支持：注册资金</w:t>
            </w:r>
            <w:r>
              <w:rPr>
                <w:rFonts w:hint="default" w:ascii="Times New Roman" w:hAnsi="Times New Roman" w:cs="Times New Roman" w:eastAsiaTheme="majorEastAsia"/>
                <w:b w:val="0"/>
                <w:bCs w:val="0"/>
                <w:sz w:val="21"/>
                <w:szCs w:val="21"/>
                <w:u w:val="none"/>
                <w:lang w:val="en-US" w:eastAsia="zh-CN"/>
              </w:rPr>
              <w:t>2000</w:t>
            </w:r>
            <w:r>
              <w:rPr>
                <w:rFonts w:hint="default" w:ascii="Times New Roman" w:hAnsi="Times New Roman" w:cs="Times New Roman" w:eastAsiaTheme="majorEastAsia"/>
                <w:b w:val="0"/>
                <w:bCs w:val="0"/>
                <w:sz w:val="21"/>
                <w:szCs w:val="21"/>
                <w:u w:val="none"/>
              </w:rPr>
              <w:t>万元。</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6、</w:t>
            </w:r>
            <w:r>
              <w:rPr>
                <w:rFonts w:hint="default" w:ascii="Times New Roman" w:hAnsi="Times New Roman" w:cs="Times New Roman" w:eastAsiaTheme="majorEastAsia"/>
                <w:b w:val="0"/>
                <w:bCs w:val="0"/>
                <w:sz w:val="21"/>
                <w:szCs w:val="21"/>
                <w:u w:val="none"/>
              </w:rPr>
              <w:t>外部资源</w:t>
            </w:r>
            <w:r>
              <w:rPr>
                <w:rFonts w:hint="default" w:ascii="Times New Roman" w:hAnsi="Times New Roman" w:cs="Times New Roman" w:eastAsiaTheme="majorEastAsia"/>
                <w:b w:val="0"/>
                <w:bCs w:val="0"/>
                <w:sz w:val="21"/>
                <w:szCs w:val="21"/>
                <w:u w:val="none"/>
                <w:lang w:eastAsia="zh-CN"/>
              </w:rPr>
              <w:t>：</w:t>
            </w:r>
            <w:r>
              <w:rPr>
                <w:rFonts w:hint="default" w:ascii="Times New Roman" w:hAnsi="Times New Roman" w:cs="Times New Roman" w:eastAsiaTheme="majorEastAsia"/>
                <w:b w:val="0"/>
                <w:bCs w:val="0"/>
                <w:sz w:val="21"/>
                <w:szCs w:val="21"/>
                <w:u w:val="none"/>
              </w:rPr>
              <w:t>如供方、客户等相关方</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能够满足产品生产和服务需要。</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监视和测量总则</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9.1.1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●公司通过</w:t>
            </w:r>
            <w:r>
              <w:rPr>
                <w:rFonts w:hint="default" w:ascii="Times New Roman" w:hAnsi="Times New Roman" w:cs="Times New Roman" w:eastAsiaTheme="majorEastAsia"/>
                <w:b w:val="0"/>
                <w:bCs w:val="0"/>
                <w:sz w:val="21"/>
                <w:szCs w:val="21"/>
                <w:u w:val="none"/>
                <w:lang w:eastAsia="zh-CN"/>
              </w:rPr>
              <w:t>管理目标</w:t>
            </w:r>
            <w:r>
              <w:rPr>
                <w:rFonts w:hint="default" w:ascii="Times New Roman" w:hAnsi="Times New Roman" w:cs="Times New Roman" w:eastAsiaTheme="majorEastAsia"/>
                <w:b w:val="0"/>
                <w:bCs w:val="0"/>
                <w:sz w:val="21"/>
                <w:szCs w:val="21"/>
                <w:u w:val="none"/>
              </w:rPr>
              <w:t>考核、内审、管理评审等对体系的有效性进行评价。</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1）提供了顾客满意调查表，并进行了分析。</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2）对过程</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质量进行了统计分析：</w:t>
            </w:r>
            <w:r>
              <w:rPr>
                <w:rFonts w:hint="default" w:ascii="Times New Roman" w:hAnsi="Times New Roman" w:cs="Times New Roman" w:eastAsiaTheme="majorEastAsia"/>
                <w:b w:val="0"/>
                <w:bCs w:val="0"/>
                <w:sz w:val="21"/>
                <w:szCs w:val="21"/>
                <w:u w:val="none"/>
                <w:lang w:val="en-US" w:eastAsia="zh-CN"/>
              </w:rPr>
              <w:t>巡逻记录</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投诉处理记录、客户满意度等情况进行分析</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3）对</w:t>
            </w:r>
            <w:r>
              <w:rPr>
                <w:rFonts w:hint="default" w:ascii="Times New Roman" w:hAnsi="Times New Roman" w:cs="Times New Roman" w:eastAsiaTheme="majorEastAsia"/>
                <w:b w:val="0"/>
                <w:bCs w:val="0"/>
                <w:sz w:val="21"/>
                <w:szCs w:val="21"/>
                <w:u w:val="none"/>
                <w:lang w:val="en-US" w:eastAsia="zh-CN"/>
              </w:rPr>
              <w:t>保安</w:t>
            </w:r>
            <w:r>
              <w:rPr>
                <w:rFonts w:hint="default" w:ascii="Times New Roman" w:hAnsi="Times New Roman" w:cs="Times New Roman" w:eastAsiaTheme="majorEastAsia"/>
                <w:b w:val="0"/>
                <w:bCs w:val="0"/>
                <w:sz w:val="21"/>
                <w:szCs w:val="21"/>
                <w:u w:val="none"/>
              </w:rPr>
              <w:t>采购物资进行验证合格率100%。根据验收结果，证明供方提供的产品质量是稳定的.</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4）通过内审中发现的不符合，确定改进措施并实施。</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5）通过管理评审，提出改进措施，以便发现改进方向。</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管理评审</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9.3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制定并执行《管理评审控制程序》：一年至少要进行一次管理评审，由总经理主持。特殊情况下，可增加管理评审频次。</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评审内容包括：内审结果；管理方针和目标的适宜性；过程的控制情况；产品</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的符合性；改进的需求等。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查管理评审</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1、计划：管理评审的时间：202</w:t>
            </w:r>
            <w:r>
              <w:rPr>
                <w:rFonts w:hint="default" w:ascii="Times New Roman" w:hAnsi="Times New Roman" w:cs="Times New Roman" w:eastAsiaTheme="majorEastAsia"/>
                <w:b w:val="0"/>
                <w:bCs w:val="0"/>
                <w:sz w:val="21"/>
                <w:szCs w:val="21"/>
                <w:u w:val="none"/>
                <w:lang w:val="en-US" w:eastAsia="zh-CN"/>
              </w:rPr>
              <w:t>2</w:t>
            </w:r>
            <w:r>
              <w:rPr>
                <w:rFonts w:hint="default" w:ascii="Times New Roman" w:hAnsi="Times New Roman" w:cs="Times New Roman" w:eastAsiaTheme="majorEastAsia"/>
                <w:b w:val="0"/>
                <w:bCs w:val="0"/>
                <w:sz w:val="21"/>
                <w:szCs w:val="21"/>
                <w:u w:val="none"/>
              </w:rPr>
              <w:t>年</w:t>
            </w:r>
            <w:r>
              <w:rPr>
                <w:rFonts w:hint="default" w:ascii="Times New Roman" w:hAnsi="Times New Roman" w:cs="Times New Roman" w:eastAsiaTheme="majorEastAsia"/>
                <w:b w:val="0"/>
                <w:bCs w:val="0"/>
                <w:sz w:val="21"/>
                <w:szCs w:val="21"/>
                <w:u w:val="none"/>
                <w:lang w:val="en-US" w:eastAsia="zh-CN"/>
              </w:rPr>
              <w:t>5</w:t>
            </w:r>
            <w:r>
              <w:rPr>
                <w:rFonts w:hint="default" w:ascii="Times New Roman" w:hAnsi="Times New Roman" w:cs="Times New Roman" w:eastAsiaTheme="majorEastAsia"/>
                <w:b w:val="0"/>
                <w:bCs w:val="0"/>
                <w:sz w:val="21"/>
                <w:szCs w:val="21"/>
                <w:u w:val="none"/>
              </w:rPr>
              <w:t>月</w:t>
            </w:r>
            <w:r>
              <w:rPr>
                <w:rFonts w:hint="default" w:ascii="Times New Roman" w:hAnsi="Times New Roman" w:cs="Times New Roman" w:eastAsiaTheme="majorEastAsia"/>
                <w:b w:val="0"/>
                <w:bCs w:val="0"/>
                <w:sz w:val="21"/>
                <w:szCs w:val="21"/>
                <w:u w:val="none"/>
                <w:lang w:val="en-US" w:eastAsia="zh-CN"/>
              </w:rPr>
              <w:t>17</w:t>
            </w:r>
            <w:r>
              <w:rPr>
                <w:rFonts w:hint="default" w:ascii="Times New Roman" w:hAnsi="Times New Roman" w:cs="Times New Roman" w:eastAsiaTheme="majorEastAsia"/>
                <w:b w:val="0"/>
                <w:bCs w:val="0"/>
                <w:sz w:val="21"/>
                <w:szCs w:val="21"/>
                <w:u w:val="none"/>
              </w:rPr>
              <w:t>日</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主持人：总经理参加人：领导层、各部门负责人</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要求每个部门需提交的管理评审输入内容包含了标准条款的要求。时间安排符合程序文件的要求。</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编制：</w:t>
            </w:r>
            <w:r>
              <w:rPr>
                <w:rFonts w:hint="default" w:ascii="Times New Roman" w:hAnsi="Times New Roman" w:cs="Times New Roman" w:eastAsiaTheme="majorEastAsia"/>
                <w:b w:val="0"/>
                <w:bCs w:val="0"/>
                <w:sz w:val="21"/>
                <w:szCs w:val="21"/>
                <w:u w:val="none"/>
                <w:lang w:val="en-US" w:eastAsia="zh-CN"/>
              </w:rPr>
              <w:t xml:space="preserve">韩芳   </w:t>
            </w:r>
            <w:r>
              <w:rPr>
                <w:rFonts w:hint="default" w:ascii="Times New Roman" w:hAnsi="Times New Roman" w:cs="Times New Roman" w:eastAsiaTheme="majorEastAsia"/>
                <w:b w:val="0"/>
                <w:bCs w:val="0"/>
                <w:sz w:val="21"/>
                <w:szCs w:val="21"/>
                <w:u w:val="none"/>
              </w:rPr>
              <w:t>批准：</w:t>
            </w:r>
            <w:r>
              <w:rPr>
                <w:rFonts w:hint="default" w:ascii="Times New Roman" w:hAnsi="Times New Roman" w:cs="Times New Roman" w:eastAsiaTheme="majorEastAsia"/>
                <w:b w:val="0"/>
                <w:bCs w:val="0"/>
                <w:sz w:val="21"/>
                <w:szCs w:val="21"/>
                <w:u w:val="none"/>
                <w:lang w:val="en-US" w:eastAsia="zh-CN"/>
              </w:rPr>
              <w:t xml:space="preserve">何小勇  </w:t>
            </w:r>
            <w:r>
              <w:rPr>
                <w:rFonts w:hint="default" w:ascii="Times New Roman" w:hAnsi="Times New Roman" w:cs="Times New Roman" w:eastAsiaTheme="majorEastAsia"/>
                <w:b w:val="0"/>
                <w:bCs w:val="0"/>
                <w:sz w:val="21"/>
                <w:szCs w:val="21"/>
                <w:u w:val="none"/>
              </w:rPr>
              <w:t>日期：202</w:t>
            </w:r>
            <w:r>
              <w:rPr>
                <w:rFonts w:hint="default" w:ascii="Times New Roman" w:hAnsi="Times New Roman" w:cs="Times New Roman" w:eastAsiaTheme="majorEastAsia"/>
                <w:b w:val="0"/>
                <w:bCs w:val="0"/>
                <w:sz w:val="21"/>
                <w:szCs w:val="21"/>
                <w:u w:val="none"/>
                <w:lang w:val="en-US" w:eastAsia="zh-CN"/>
              </w:rPr>
              <w:t>2.5.12</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2、查看管理评审输入的资料：</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内部审核报告；</w:t>
            </w:r>
            <w:r>
              <w:rPr>
                <w:rFonts w:hint="default" w:ascii="Times New Roman" w:hAnsi="Times New Roman" w:cs="Times New Roman" w:eastAsiaTheme="majorEastAsia"/>
                <w:b w:val="0"/>
                <w:bCs w:val="0"/>
                <w:sz w:val="21"/>
                <w:szCs w:val="21"/>
                <w:u w:val="none"/>
                <w:lang w:eastAsia="zh-CN"/>
              </w:rPr>
              <w:t>管理方针</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eastAsia="zh-CN"/>
              </w:rPr>
              <w:t>管理目标</w:t>
            </w:r>
            <w:r>
              <w:rPr>
                <w:rFonts w:hint="default" w:ascii="Times New Roman" w:hAnsi="Times New Roman" w:cs="Times New Roman" w:eastAsiaTheme="majorEastAsia"/>
                <w:b w:val="0"/>
                <w:bCs w:val="0"/>
                <w:sz w:val="21"/>
                <w:szCs w:val="21"/>
                <w:u w:val="none"/>
              </w:rPr>
              <w:t>及其实施情况；重大</w:t>
            </w:r>
            <w:r>
              <w:rPr>
                <w:rFonts w:hint="default" w:ascii="Times New Roman" w:hAnsi="Times New Roman" w:cs="Times New Roman" w:eastAsiaTheme="majorEastAsia"/>
                <w:b w:val="0"/>
                <w:bCs w:val="0"/>
                <w:sz w:val="21"/>
                <w:szCs w:val="21"/>
                <w:u w:val="none"/>
                <w:lang w:val="en-US" w:eastAsia="zh-CN"/>
              </w:rPr>
              <w:t>投诉</w:t>
            </w:r>
            <w:r>
              <w:rPr>
                <w:rFonts w:hint="default" w:ascii="Times New Roman" w:hAnsi="Times New Roman" w:cs="Times New Roman" w:eastAsiaTheme="majorEastAsia"/>
                <w:b w:val="0"/>
                <w:bCs w:val="0"/>
                <w:sz w:val="21"/>
                <w:szCs w:val="21"/>
                <w:u w:val="none"/>
              </w:rPr>
              <w:t>事故的处理情况；体系内外部因素变化情况；过程</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质量趋势；不合格的控制及纠正预防措施实施情况；</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质量情况及趋势分析报告；企业的组织机构、职责分配，资源配备是否适宜；体系的要素及相应的文件是否有修正的需求；顾客或员工对</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的建议；改进的机会。输入内容基本符合标准要求。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4、查看管理评审报告，批准：</w:t>
            </w:r>
            <w:r>
              <w:rPr>
                <w:rFonts w:hint="default" w:ascii="Times New Roman" w:hAnsi="Times New Roman" w:cs="Times New Roman" w:eastAsiaTheme="majorEastAsia"/>
                <w:b w:val="0"/>
                <w:bCs w:val="0"/>
                <w:sz w:val="21"/>
                <w:szCs w:val="21"/>
                <w:u w:val="none"/>
                <w:lang w:val="en-US" w:eastAsia="zh-CN"/>
              </w:rPr>
              <w:t xml:space="preserve">何小勇    </w:t>
            </w:r>
            <w:r>
              <w:rPr>
                <w:rFonts w:hint="default" w:ascii="Times New Roman" w:hAnsi="Times New Roman" w:cs="Times New Roman" w:eastAsiaTheme="majorEastAsia"/>
                <w:b w:val="0"/>
                <w:bCs w:val="0"/>
                <w:sz w:val="21"/>
                <w:szCs w:val="21"/>
                <w:u w:val="none"/>
              </w:rPr>
              <w:t>202</w:t>
            </w:r>
            <w:r>
              <w:rPr>
                <w:rFonts w:hint="default" w:ascii="Times New Roman" w:hAnsi="Times New Roman" w:cs="Times New Roman" w:eastAsiaTheme="majorEastAsia"/>
                <w:b w:val="0"/>
                <w:bCs w:val="0"/>
                <w:sz w:val="21"/>
                <w:szCs w:val="21"/>
                <w:u w:val="none"/>
                <w:lang w:val="en-US" w:eastAsia="zh-CN"/>
              </w:rPr>
              <w:t>2</w:t>
            </w:r>
            <w:r>
              <w:rPr>
                <w:rFonts w:hint="default" w:ascii="Times New Roman" w:hAnsi="Times New Roman" w:cs="Times New Roman" w:eastAsiaTheme="majorEastAsia"/>
                <w:b w:val="0"/>
                <w:bCs w:val="0"/>
                <w:sz w:val="21"/>
                <w:szCs w:val="21"/>
                <w:u w:val="none"/>
              </w:rPr>
              <w:t>年</w:t>
            </w:r>
            <w:r>
              <w:rPr>
                <w:rFonts w:hint="default" w:ascii="Times New Roman" w:hAnsi="Times New Roman" w:cs="Times New Roman" w:eastAsiaTheme="majorEastAsia"/>
                <w:b w:val="0"/>
                <w:bCs w:val="0"/>
                <w:sz w:val="21"/>
                <w:szCs w:val="21"/>
                <w:u w:val="none"/>
                <w:lang w:val="en-US" w:eastAsia="zh-CN"/>
              </w:rPr>
              <w:t>5</w:t>
            </w:r>
            <w:r>
              <w:rPr>
                <w:rFonts w:hint="default" w:ascii="Times New Roman" w:hAnsi="Times New Roman" w:cs="Times New Roman" w:eastAsiaTheme="majorEastAsia"/>
                <w:b w:val="0"/>
                <w:bCs w:val="0"/>
                <w:sz w:val="21"/>
                <w:szCs w:val="21"/>
                <w:u w:val="none"/>
              </w:rPr>
              <w:t>月</w:t>
            </w:r>
            <w:r>
              <w:rPr>
                <w:rFonts w:hint="default" w:ascii="Times New Roman" w:hAnsi="Times New Roman" w:cs="Times New Roman" w:eastAsiaTheme="majorEastAsia"/>
                <w:b w:val="0"/>
                <w:bCs w:val="0"/>
                <w:sz w:val="21"/>
                <w:szCs w:val="21"/>
                <w:u w:val="none"/>
                <w:lang w:val="en-US" w:eastAsia="zh-CN"/>
              </w:rPr>
              <w:t>17</w:t>
            </w:r>
            <w:r>
              <w:rPr>
                <w:rFonts w:hint="default" w:ascii="Times New Roman" w:hAnsi="Times New Roman" w:cs="Times New Roman" w:eastAsiaTheme="majorEastAsia"/>
                <w:b w:val="0"/>
                <w:bCs w:val="0"/>
                <w:sz w:val="21"/>
                <w:szCs w:val="21"/>
                <w:u w:val="none"/>
              </w:rPr>
              <w:t>日</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结论：公司管理体系符合标准要求，具有较好的充分性、适宜性和有效性，能较好的适应实现管理方针和管理目标的需要。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持续改进：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sz w:val="21"/>
                <w:szCs w:val="21"/>
              </w:rPr>
              <w:t>严格按照体系的要求加强对文件和记录的管理，由人事部负责，年底之前完成。安全、环境有重要影响的岗位人员积极督促和组织培训，由人事部负责，年底之前完成</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此项措施</w:t>
            </w:r>
            <w:r>
              <w:rPr>
                <w:rFonts w:hint="default" w:ascii="Times New Roman" w:hAnsi="Times New Roman" w:cs="Times New Roman" w:eastAsiaTheme="majorEastAsia"/>
                <w:b w:val="0"/>
                <w:bCs w:val="0"/>
                <w:sz w:val="21"/>
                <w:szCs w:val="21"/>
                <w:u w:val="none"/>
                <w:lang w:val="en-US" w:eastAsia="zh-CN"/>
              </w:rPr>
              <w:t>正在</w:t>
            </w:r>
            <w:r>
              <w:rPr>
                <w:rFonts w:hint="default" w:ascii="Times New Roman" w:hAnsi="Times New Roman" w:cs="Times New Roman" w:eastAsiaTheme="majorEastAsia"/>
                <w:b w:val="0"/>
                <w:bCs w:val="0"/>
                <w:sz w:val="21"/>
                <w:szCs w:val="21"/>
                <w:u w:val="none"/>
              </w:rPr>
              <w:t>实施</w:t>
            </w:r>
            <w:r>
              <w:rPr>
                <w:rFonts w:hint="default" w:ascii="Times New Roman" w:hAnsi="Times New Roman" w:cs="Times New Roman" w:eastAsiaTheme="majorEastAsia"/>
                <w:b w:val="0"/>
                <w:bCs w:val="0"/>
                <w:sz w:val="21"/>
                <w:szCs w:val="21"/>
                <w:u w:val="none"/>
                <w:lang w:val="en-US" w:eastAsia="zh-CN"/>
              </w:rPr>
              <w:t>中</w:t>
            </w:r>
            <w:r>
              <w:rPr>
                <w:rFonts w:hint="default" w:ascii="Times New Roman" w:hAnsi="Times New Roman" w:cs="Times New Roman" w:eastAsiaTheme="majorEastAsia"/>
                <w:b w:val="0"/>
                <w:bCs w:val="0"/>
                <w:sz w:val="21"/>
                <w:szCs w:val="21"/>
                <w:u w:val="none"/>
              </w:rPr>
              <w:t>。下次审核关注。</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总则</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10.1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查公司在建立、实施管理体系中：</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1、制订 8.2.2，9.3，10.2，7.5.3.各种控制程序文件；</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2、通过内审、管理评审评价管理体系的符合性；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3、通过产品的监视测量评价产品的符合性；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4、通过顾客满意度调查，反馈信息，改进产品质量；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通过日常数据分析，采取纠正、预防措施，达到持续改进的目的。</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持续改进</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10.3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改进措施：</w:t>
            </w:r>
            <w:r>
              <w:rPr>
                <w:rFonts w:hint="default" w:ascii="Times New Roman" w:hAnsi="Times New Roman" w:cs="Times New Roman" w:eastAsiaTheme="majorEastAsia"/>
                <w:b w:val="0"/>
                <w:bCs w:val="0"/>
                <w:color w:val="auto"/>
                <w:sz w:val="21"/>
                <w:szCs w:val="21"/>
                <w:u w:val="none"/>
              </w:rPr>
              <w:t>为提高员工的质量意识，要进一步加强</w:t>
            </w:r>
            <w:r>
              <w:rPr>
                <w:rFonts w:hint="default" w:ascii="Times New Roman" w:hAnsi="Times New Roman" w:cs="Times New Roman" w:eastAsiaTheme="majorEastAsia"/>
                <w:b w:val="0"/>
                <w:bCs w:val="0"/>
                <w:color w:val="auto"/>
                <w:sz w:val="21"/>
                <w:szCs w:val="21"/>
                <w:u w:val="none"/>
                <w:lang w:eastAsia="zh-CN"/>
              </w:rPr>
              <w:t>管理体系</w:t>
            </w:r>
            <w:r>
              <w:rPr>
                <w:rFonts w:hint="default" w:ascii="Times New Roman" w:hAnsi="Times New Roman" w:cs="Times New Roman" w:eastAsiaTheme="majorEastAsia"/>
                <w:b w:val="0"/>
                <w:bCs w:val="0"/>
                <w:color w:val="auto"/>
                <w:sz w:val="21"/>
                <w:szCs w:val="21"/>
                <w:u w:val="none"/>
              </w:rPr>
              <w:t>文件的学习和教育，确保体系得到有效实施和保持，</w:t>
            </w:r>
            <w:r>
              <w:rPr>
                <w:rFonts w:hint="default" w:ascii="Times New Roman" w:hAnsi="Times New Roman" w:cs="Times New Roman" w:eastAsiaTheme="majorEastAsia"/>
                <w:b w:val="0"/>
                <w:bCs w:val="0"/>
                <w:color w:val="auto"/>
                <w:sz w:val="21"/>
                <w:szCs w:val="21"/>
                <w:u w:val="none"/>
                <w:lang w:eastAsia="zh-CN"/>
              </w:rPr>
              <w:t>办公室组</w:t>
            </w:r>
            <w:r>
              <w:rPr>
                <w:rFonts w:hint="default" w:ascii="Times New Roman" w:hAnsi="Times New Roman" w:cs="Times New Roman" w:eastAsiaTheme="majorEastAsia"/>
                <w:b w:val="0"/>
                <w:bCs w:val="0"/>
                <w:color w:val="auto"/>
                <w:sz w:val="21"/>
                <w:szCs w:val="21"/>
                <w:u w:val="none"/>
              </w:rPr>
              <w:t>织于20</w:t>
            </w:r>
            <w:r>
              <w:rPr>
                <w:rFonts w:hint="default" w:ascii="Times New Roman" w:hAnsi="Times New Roman" w:cs="Times New Roman" w:eastAsiaTheme="majorEastAsia"/>
                <w:b w:val="0"/>
                <w:bCs w:val="0"/>
                <w:color w:val="auto"/>
                <w:sz w:val="21"/>
                <w:szCs w:val="21"/>
                <w:u w:val="none"/>
                <w:lang w:val="en-US" w:eastAsia="zh-CN"/>
              </w:rPr>
              <w:t>22</w:t>
            </w:r>
            <w:r>
              <w:rPr>
                <w:rFonts w:hint="default" w:ascii="Times New Roman" w:hAnsi="Times New Roman" w:cs="Times New Roman" w:eastAsiaTheme="majorEastAsia"/>
                <w:b w:val="0"/>
                <w:bCs w:val="0"/>
                <w:color w:val="auto"/>
                <w:sz w:val="21"/>
                <w:szCs w:val="21"/>
                <w:u w:val="none"/>
              </w:rPr>
              <w:t>年</w:t>
            </w:r>
            <w:r>
              <w:rPr>
                <w:rFonts w:hint="default" w:ascii="Times New Roman" w:hAnsi="Times New Roman" w:cs="Times New Roman" w:eastAsiaTheme="majorEastAsia"/>
                <w:b w:val="0"/>
                <w:bCs w:val="0"/>
                <w:color w:val="auto"/>
                <w:sz w:val="21"/>
                <w:szCs w:val="21"/>
                <w:u w:val="none"/>
                <w:lang w:val="en-US" w:eastAsia="zh-CN"/>
              </w:rPr>
              <w:t>9月底</w:t>
            </w:r>
            <w:r>
              <w:rPr>
                <w:rFonts w:hint="default" w:ascii="Times New Roman" w:hAnsi="Times New Roman" w:cs="Times New Roman" w:eastAsiaTheme="majorEastAsia"/>
                <w:b w:val="0"/>
                <w:bCs w:val="0"/>
                <w:color w:val="auto"/>
                <w:sz w:val="21"/>
                <w:szCs w:val="21"/>
                <w:u w:val="none"/>
              </w:rPr>
              <w:t>前完成。</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此项措施</w:t>
            </w:r>
            <w:r>
              <w:rPr>
                <w:rFonts w:hint="default" w:ascii="Times New Roman" w:hAnsi="Times New Roman" w:cs="Times New Roman" w:eastAsiaTheme="majorEastAsia"/>
                <w:b w:val="0"/>
                <w:bCs w:val="0"/>
                <w:sz w:val="21"/>
                <w:szCs w:val="21"/>
                <w:u w:val="none"/>
                <w:lang w:val="en-US" w:eastAsia="zh-CN"/>
              </w:rPr>
              <w:t>正在</w:t>
            </w:r>
            <w:r>
              <w:rPr>
                <w:rFonts w:hint="default" w:ascii="Times New Roman" w:hAnsi="Times New Roman" w:cs="Times New Roman" w:eastAsiaTheme="majorEastAsia"/>
                <w:b w:val="0"/>
                <w:bCs w:val="0"/>
                <w:sz w:val="21"/>
                <w:szCs w:val="21"/>
                <w:u w:val="none"/>
              </w:rPr>
              <w:t>实施</w:t>
            </w:r>
            <w:r>
              <w:rPr>
                <w:rFonts w:hint="default" w:ascii="Times New Roman" w:hAnsi="Times New Roman" w:cs="Times New Roman" w:eastAsiaTheme="majorEastAsia"/>
                <w:b w:val="0"/>
                <w:bCs w:val="0"/>
                <w:sz w:val="21"/>
                <w:szCs w:val="21"/>
                <w:u w:val="none"/>
                <w:lang w:val="en-US" w:eastAsia="zh-CN"/>
              </w:rPr>
              <w:t>中</w:t>
            </w:r>
            <w:r>
              <w:rPr>
                <w:rFonts w:hint="default" w:ascii="Times New Roman" w:hAnsi="Times New Roman" w:cs="Times New Roman" w:eastAsiaTheme="majorEastAsia"/>
                <w:b w:val="0"/>
                <w:bCs w:val="0"/>
                <w:sz w:val="21"/>
                <w:szCs w:val="21"/>
                <w:u w:val="none"/>
              </w:rPr>
              <w:t>。下次审核关注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●日常监视和测量过程中发现的不合格、不符合要求相关责任部门及时制定相应的改进、纠正和纠正措施，以实现一体化管理体系的持续改进。</w:t>
            </w:r>
          </w:p>
        </w:tc>
        <w:tc>
          <w:tcPr>
            <w:tcW w:w="1134" w:type="dxa"/>
          </w:tcPr>
          <w:p>
            <w:pPr>
              <w:rPr>
                <w:rFonts w:hint="default" w:ascii="Times New Roman" w:hAnsi="Times New Roman" w:cs="Times New Roman" w:eastAsiaTheme="majorEastAsia"/>
                <w:b w:val="0"/>
                <w:bCs w:val="0"/>
                <w:sz w:val="21"/>
                <w:szCs w:val="21"/>
                <w:u w:val="none"/>
              </w:rPr>
            </w:pP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53"/>
        <w:gridCol w:w="1123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7"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过程与活动、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抽样计划</w:t>
            </w:r>
          </w:p>
        </w:tc>
        <w:tc>
          <w:tcPr>
            <w:tcW w:w="853"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受审核部门：人事部/财务部       主管领导：</w:t>
            </w:r>
            <w:r>
              <w:rPr>
                <w:rFonts w:hint="default" w:ascii="Times New Roman" w:hAnsi="Times New Roman" w:cs="Times New Roman" w:eastAsiaTheme="majorEastAsia"/>
                <w:b w:val="0"/>
                <w:bCs w:val="0"/>
                <w:sz w:val="21"/>
                <w:szCs w:val="21"/>
                <w:u w:val="none"/>
                <w:lang w:val="en-US" w:eastAsia="zh-CN"/>
              </w:rPr>
              <w:t>王晓东</w:t>
            </w:r>
            <w:r>
              <w:rPr>
                <w:rFonts w:hint="eastAsia" w:ascii="Times New Roman" w:hAnsi="Times New Roman" w:cs="Times New Roman" w:eastAsiaTheme="majorEastAsia"/>
                <w:b w:val="0"/>
                <w:bCs w:val="0"/>
                <w:sz w:val="21"/>
                <w:szCs w:val="21"/>
                <w:u w:val="none"/>
                <w:lang w:val="en-US" w:eastAsia="zh-CN"/>
              </w:rPr>
              <w:t>/张巍</w:t>
            </w:r>
            <w:r>
              <w:rPr>
                <w:rFonts w:hint="eastAsia" w:ascii="宋体" w:hAnsi="宋体" w:eastAsia="宋体" w:cs="宋体"/>
                <w:sz w:val="21"/>
                <w:szCs w:val="21"/>
                <w:lang w:val="en-US" w:eastAsia="zh-CN"/>
              </w:rPr>
              <w:t xml:space="preserve">           陪同人员：</w:t>
            </w:r>
            <w:r>
              <w:rPr>
                <w:rFonts w:hint="eastAsia" w:ascii="宋体" w:hAnsi="宋体" w:cs="宋体"/>
                <w:sz w:val="21"/>
                <w:szCs w:val="21"/>
                <w:lang w:val="en-US" w:eastAsia="zh-CN"/>
              </w:rPr>
              <w:t>何小勇</w:t>
            </w:r>
          </w:p>
        </w:tc>
        <w:tc>
          <w:tcPr>
            <w:tcW w:w="1092"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7" w:type="dxa"/>
            <w:vMerge w:val="continue"/>
            <w:noWrap w:val="0"/>
            <w:vAlign w:val="center"/>
          </w:tcPr>
          <w:p>
            <w:pPr>
              <w:rPr>
                <w:rFonts w:hint="eastAsia" w:ascii="宋体" w:hAnsi="宋体" w:eastAsia="宋体" w:cs="宋体"/>
                <w:sz w:val="21"/>
                <w:szCs w:val="21"/>
                <w:lang w:val="en-US" w:eastAsia="zh-CN"/>
              </w:rPr>
            </w:pPr>
          </w:p>
        </w:tc>
        <w:tc>
          <w:tcPr>
            <w:tcW w:w="853" w:type="dxa"/>
            <w:vMerge w:val="continue"/>
            <w:noWrap w:val="0"/>
            <w:vAlign w:val="center"/>
          </w:tcPr>
          <w:p>
            <w:pPr>
              <w:rPr>
                <w:rFonts w:hint="eastAsia" w:ascii="宋体" w:hAnsi="宋体" w:eastAsia="宋体" w:cs="宋体"/>
                <w:sz w:val="21"/>
                <w:szCs w:val="21"/>
                <w:lang w:val="en-US" w:eastAsia="zh-CN"/>
              </w:rPr>
            </w:pPr>
          </w:p>
        </w:tc>
        <w:tc>
          <w:tcPr>
            <w:tcW w:w="1123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审核员：吉洁             审核时间：2022年10月6-7日</w:t>
            </w:r>
          </w:p>
        </w:tc>
        <w:tc>
          <w:tcPr>
            <w:tcW w:w="1092" w:type="dxa"/>
            <w:vMerge w:val="continue"/>
            <w:noWrap w:val="0"/>
            <w:vAlign w:val="top"/>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7" w:type="dxa"/>
            <w:vMerge w:val="continue"/>
            <w:noWrap w:val="0"/>
            <w:vAlign w:val="center"/>
          </w:tcPr>
          <w:p>
            <w:pPr>
              <w:rPr>
                <w:rFonts w:hint="eastAsia" w:ascii="宋体" w:hAnsi="宋体" w:eastAsia="宋体" w:cs="宋体"/>
                <w:sz w:val="21"/>
                <w:szCs w:val="21"/>
                <w:lang w:val="en-US" w:eastAsia="zh-CN"/>
              </w:rPr>
            </w:pPr>
          </w:p>
        </w:tc>
        <w:tc>
          <w:tcPr>
            <w:tcW w:w="853" w:type="dxa"/>
            <w:vMerge w:val="continue"/>
            <w:noWrap w:val="0"/>
            <w:vAlign w:val="center"/>
          </w:tcPr>
          <w:p>
            <w:pPr>
              <w:rPr>
                <w:rFonts w:hint="eastAsia" w:ascii="宋体" w:hAnsi="宋体" w:eastAsia="宋体" w:cs="宋体"/>
                <w:sz w:val="21"/>
                <w:szCs w:val="21"/>
                <w:lang w:val="en-US" w:eastAsia="zh-CN"/>
              </w:rPr>
            </w:pP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审核条款：</w:t>
            </w:r>
          </w:p>
          <w:p>
            <w:pPr>
              <w:keepNext w:val="0"/>
              <w:keepLines w:val="0"/>
              <w:pageBreakBefore w:val="0"/>
              <w:widowControl w:val="0"/>
              <w:kinsoku/>
              <w:wordWrap/>
              <w:overflowPunct/>
              <w:topLinePunct w:val="0"/>
              <w:autoSpaceDE/>
              <w:autoSpaceDN/>
              <w:bidi w:val="0"/>
              <w:spacing w:line="260" w:lineRule="exact"/>
              <w:textAlignment w:val="auto"/>
              <w:rPr>
                <w:rFonts w:hint="default" w:cs="Times New Roman"/>
                <w:bCs/>
                <w:sz w:val="21"/>
                <w:szCs w:val="21"/>
                <w:lang w:val="en-US" w:eastAsia="zh-CN"/>
              </w:rPr>
            </w:pPr>
            <w:r>
              <w:rPr>
                <w:rFonts w:hint="eastAsia" w:ascii="Times New Roman" w:hAnsi="Times New Roman" w:eastAsia="宋体" w:cs="Times New Roman"/>
                <w:bCs/>
                <w:sz w:val="21"/>
                <w:szCs w:val="21"/>
                <w:lang w:val="en-US" w:eastAsia="zh-CN"/>
              </w:rPr>
              <w:t>Q5.3/6.2/7.1.2/7.1.6/7.2/7.3/7.4/</w:t>
            </w:r>
            <w:r>
              <w:rPr>
                <w:rFonts w:hint="eastAsia" w:cs="Times New Roman"/>
                <w:bCs/>
                <w:sz w:val="21"/>
                <w:szCs w:val="21"/>
                <w:lang w:val="en-US" w:eastAsia="zh-CN"/>
              </w:rPr>
              <w:t>7.5/9.2/10.2</w:t>
            </w:r>
          </w:p>
          <w:p>
            <w:pPr>
              <w:rPr>
                <w:rFonts w:hint="eastAsia" w:ascii="宋体" w:hAnsi="宋体" w:eastAsia="宋体" w:cs="宋体"/>
                <w:sz w:val="21"/>
                <w:szCs w:val="21"/>
                <w:lang w:val="en-US" w:eastAsia="zh-CN"/>
              </w:rPr>
            </w:pP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5.3/6.2/6.1.2/6.1.3/7.2/7.3/7.4/</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9.1.2/</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.2/10.2；O5.4</w:t>
            </w:r>
          </w:p>
        </w:tc>
        <w:tc>
          <w:tcPr>
            <w:tcW w:w="1092" w:type="dxa"/>
            <w:vMerge w:val="continue"/>
            <w:noWrap w:val="0"/>
            <w:vAlign w:val="top"/>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1237" w:type="dxa"/>
            <w:noWrap w:val="0"/>
            <w:vAlign w:val="top"/>
          </w:tcPr>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en-US" w:eastAsia="zh-CN"/>
              </w:rPr>
              <w:t>人事部/财务部</w:t>
            </w:r>
            <w:r>
              <w:rPr>
                <w:rFonts w:hint="eastAsia" w:ascii="宋体" w:hAnsi="宋体" w:eastAsia="宋体" w:cs="宋体"/>
                <w:sz w:val="21"/>
                <w:szCs w:val="21"/>
                <w:lang w:val="zh-CN" w:eastAsia="zh-CN"/>
              </w:rPr>
              <w:t>负责人：</w:t>
            </w:r>
            <w:r>
              <w:rPr>
                <w:rFonts w:hint="default" w:ascii="Times New Roman" w:hAnsi="Times New Roman" w:cs="Times New Roman" w:eastAsiaTheme="majorEastAsia"/>
                <w:b w:val="0"/>
                <w:bCs w:val="0"/>
                <w:sz w:val="21"/>
                <w:szCs w:val="21"/>
                <w:u w:val="none"/>
                <w:lang w:val="en-US" w:eastAsia="zh-CN"/>
              </w:rPr>
              <w:t>王晓东</w:t>
            </w:r>
            <w:r>
              <w:rPr>
                <w:rFonts w:hint="eastAsia" w:ascii="Times New Roman" w:hAnsi="Times New Roman" w:cs="Times New Roman" w:eastAsiaTheme="majorEastAsia"/>
                <w:b w:val="0"/>
                <w:bCs w:val="0"/>
                <w:sz w:val="21"/>
                <w:szCs w:val="21"/>
                <w:u w:val="none"/>
                <w:lang w:val="en-US" w:eastAsia="zh-CN"/>
              </w:rPr>
              <w:t>/张巍</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en-US" w:eastAsia="zh-CN"/>
              </w:rPr>
              <w:t>二位主管</w:t>
            </w:r>
            <w:r>
              <w:rPr>
                <w:rFonts w:hint="eastAsia" w:ascii="宋体" w:hAnsi="宋体" w:eastAsia="宋体" w:cs="宋体"/>
                <w:sz w:val="21"/>
                <w:szCs w:val="21"/>
                <w:lang w:val="zh-CN" w:eastAsia="zh-CN"/>
              </w:rPr>
              <w:t>介绍，人事部主要负责公司行政工作，文件管理，内部审核工作、管理评审，人力资源管理，培训工作，</w:t>
            </w:r>
            <w:r>
              <w:rPr>
                <w:rFonts w:hint="eastAsia" w:ascii="宋体" w:hAnsi="宋体" w:eastAsia="宋体" w:cs="宋体"/>
                <w:sz w:val="21"/>
                <w:szCs w:val="21"/>
                <w:lang w:val="en-US" w:eastAsia="zh-CN"/>
              </w:rPr>
              <w:t>财务管理、</w:t>
            </w:r>
            <w:r>
              <w:rPr>
                <w:rFonts w:hint="eastAsia" w:ascii="宋体" w:hAnsi="宋体" w:eastAsia="宋体" w:cs="宋体"/>
                <w:sz w:val="21"/>
                <w:szCs w:val="21"/>
                <w:lang w:val="zh-CN" w:eastAsia="zh-CN"/>
              </w:rPr>
              <w:t>体系运行控制，本部门环境因素和风险，信息交流等，绩效考核等工作。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本部门职责明确，基本能够顺利开展工作。</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27"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目标及其实现的策划</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6.2 </w:t>
            </w:r>
          </w:p>
          <w:p>
            <w:pPr>
              <w:rPr>
                <w:rFonts w:hint="eastAsia" w:ascii="宋体" w:hAnsi="宋体" w:eastAsia="宋体" w:cs="宋体"/>
                <w:kern w:val="2"/>
                <w:sz w:val="21"/>
                <w:szCs w:val="21"/>
                <w:lang w:val="en-US" w:eastAsia="zh-CN" w:bidi="ar-SA"/>
              </w:rPr>
            </w:pP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zh-CN" w:eastAsia="zh-CN"/>
              </w:rPr>
              <w:t>查见《管理手册》中，公司管理层以公司的质量/环境/职业健康安全方针为框架，结合公司的实际运营情况，制定公司的管理目标，编制了《体系目标分解考核办法》，对目标进行了分解，制定了考核方法，其中人事部</w:t>
            </w:r>
            <w:r>
              <w:rPr>
                <w:rFonts w:hint="eastAsia" w:ascii="宋体" w:hAnsi="宋体" w:eastAsia="宋体" w:cs="宋体"/>
                <w:sz w:val="21"/>
                <w:szCs w:val="21"/>
                <w:lang w:val="en-US" w:eastAsia="zh-CN"/>
              </w:rPr>
              <w:t>5项。</w:t>
            </w:r>
          </w:p>
          <w:p>
            <w:pP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提供了《目标指标完成情况监控记录</w:t>
            </w:r>
            <w:r>
              <w:rPr>
                <w:rFonts w:hint="eastAsia" w:ascii="宋体" w:hAnsi="宋体" w:eastAsia="宋体" w:cs="宋体"/>
                <w:sz w:val="21"/>
                <w:szCs w:val="21"/>
                <w:lang w:val="zh-CN" w:eastAsia="zh-CN"/>
              </w:rPr>
              <w:t>》，对目标完成情况进行了考核，有考核数，考核结果，考核方法，考核时间。</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查2022年第1-2季度目标考核情况，</w:t>
            </w:r>
          </w:p>
          <w:tbl>
            <w:tblPr>
              <w:tblStyle w:val="7"/>
              <w:tblW w:w="10878"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4136"/>
              <w:gridCol w:w="241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35" w:type="dxa"/>
                  <w:vMerge w:val="restart"/>
                  <w:noWrap w:val="0"/>
                  <w:vAlign w:val="center"/>
                </w:tcPr>
                <w:p>
                  <w:pPr>
                    <w:spacing w:line="320" w:lineRule="exact"/>
                    <w:jc w:val="center"/>
                    <w:rPr>
                      <w:rFonts w:hint="eastAsia" w:ascii="宋体" w:hAnsi="宋体" w:cs="宋体"/>
                      <w:b/>
                      <w:sz w:val="24"/>
                    </w:rPr>
                  </w:pPr>
                </w:p>
                <w:p>
                  <w:pPr>
                    <w:spacing w:line="320" w:lineRule="exact"/>
                    <w:jc w:val="center"/>
                    <w:rPr>
                      <w:rFonts w:hint="eastAsia" w:ascii="宋体" w:hAnsi="宋体" w:cs="宋体"/>
                      <w:b/>
                      <w:sz w:val="24"/>
                    </w:rPr>
                  </w:pPr>
                </w:p>
                <w:p>
                  <w:pPr>
                    <w:spacing w:line="320" w:lineRule="exact"/>
                    <w:jc w:val="center"/>
                    <w:rPr>
                      <w:rFonts w:hint="eastAsia" w:ascii="宋体" w:hAnsi="宋体" w:cs="宋体"/>
                      <w:b/>
                      <w:sz w:val="24"/>
                    </w:rPr>
                  </w:pPr>
                  <w:r>
                    <w:rPr>
                      <w:rFonts w:hint="eastAsia" w:ascii="宋体" w:hAnsi="宋体" w:cs="宋体"/>
                      <w:b/>
                      <w:sz w:val="24"/>
                    </w:rPr>
                    <w:t>人事部</w:t>
                  </w:r>
                </w:p>
                <w:p>
                  <w:pPr>
                    <w:spacing w:line="320" w:lineRule="exact"/>
                    <w:jc w:val="center"/>
                    <w:rPr>
                      <w:rFonts w:hint="eastAsia" w:ascii="宋体" w:hAnsi="宋体" w:cs="宋体"/>
                      <w:b/>
                      <w:sz w:val="24"/>
                    </w:rPr>
                  </w:pPr>
                </w:p>
              </w:tc>
              <w:tc>
                <w:tcPr>
                  <w:tcW w:w="4136" w:type="dxa"/>
                  <w:noWrap w:val="0"/>
                  <w:vAlign w:val="top"/>
                </w:tcPr>
                <w:p>
                  <w:pPr>
                    <w:adjustRightInd w:val="0"/>
                    <w:snapToGrid w:val="0"/>
                    <w:spacing w:line="420" w:lineRule="exact"/>
                    <w:ind w:right="10" w:rightChars="5"/>
                    <w:jc w:val="left"/>
                    <w:rPr>
                      <w:rFonts w:hint="eastAsia"/>
                    </w:rPr>
                  </w:pPr>
                  <w:r>
                    <w:rPr>
                      <w:rFonts w:hint="eastAsia"/>
                    </w:rPr>
                    <w:t>员工持证上岗率100%</w:t>
                  </w:r>
                </w:p>
              </w:tc>
              <w:tc>
                <w:tcPr>
                  <w:tcW w:w="2418" w:type="dxa"/>
                  <w:noWrap w:val="0"/>
                  <w:vAlign w:val="center"/>
                </w:tcPr>
                <w:p>
                  <w:pPr>
                    <w:jc w:val="center"/>
                    <w:rPr>
                      <w:rFonts w:hint="eastAsia"/>
                    </w:rPr>
                  </w:pPr>
                  <w:r>
                    <w:rPr>
                      <w:rFonts w:hint="eastAsia"/>
                    </w:rPr>
                    <w:t>100%</w:t>
                  </w:r>
                </w:p>
              </w:tc>
              <w:tc>
                <w:tcPr>
                  <w:tcW w:w="2289" w:type="dxa"/>
                  <w:noWrap w:val="0"/>
                  <w:vAlign w:val="center"/>
                </w:tcPr>
                <w:p>
                  <w:pPr>
                    <w:jc w:val="center"/>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35" w:type="dxa"/>
                  <w:vMerge w:val="continue"/>
                  <w:noWrap w:val="0"/>
                  <w:vAlign w:val="center"/>
                </w:tcPr>
                <w:p>
                  <w:pPr>
                    <w:spacing w:line="320" w:lineRule="exact"/>
                    <w:jc w:val="center"/>
                    <w:rPr>
                      <w:rFonts w:hint="eastAsia" w:ascii="宋体" w:hAnsi="宋体" w:cs="宋体"/>
                      <w:b/>
                      <w:sz w:val="24"/>
                    </w:rPr>
                  </w:pPr>
                </w:p>
              </w:tc>
              <w:tc>
                <w:tcPr>
                  <w:tcW w:w="4136" w:type="dxa"/>
                  <w:noWrap w:val="0"/>
                  <w:vAlign w:val="top"/>
                </w:tcPr>
                <w:p>
                  <w:pPr>
                    <w:adjustRightInd w:val="0"/>
                    <w:snapToGrid w:val="0"/>
                    <w:spacing w:line="420" w:lineRule="exact"/>
                    <w:ind w:right="10" w:rightChars="5"/>
                    <w:jc w:val="left"/>
                    <w:rPr>
                      <w:rFonts w:hint="eastAsia"/>
                    </w:rPr>
                  </w:pPr>
                  <w:r>
                    <w:rPr>
                      <w:rFonts w:hint="eastAsia"/>
                      <w:lang w:val="en-US" w:eastAsia="zh-CN"/>
                    </w:rPr>
                    <w:t>杜绝火灾事故</w:t>
                  </w:r>
                </w:p>
              </w:tc>
              <w:tc>
                <w:tcPr>
                  <w:tcW w:w="2418" w:type="dxa"/>
                  <w:noWrap w:val="0"/>
                  <w:vAlign w:val="center"/>
                </w:tcPr>
                <w:p>
                  <w:pPr>
                    <w:jc w:val="center"/>
                    <w:rPr>
                      <w:rFonts w:hint="eastAsia"/>
                    </w:rPr>
                  </w:pPr>
                  <w:r>
                    <w:rPr>
                      <w:rFonts w:hint="eastAsia"/>
                    </w:rPr>
                    <w:t>达到目标要求</w:t>
                  </w:r>
                </w:p>
              </w:tc>
              <w:tc>
                <w:tcPr>
                  <w:tcW w:w="2289" w:type="dxa"/>
                  <w:noWrap w:val="0"/>
                  <w:vAlign w:val="center"/>
                </w:tcPr>
                <w:p>
                  <w:pPr>
                    <w:jc w:val="center"/>
                    <w:rPr>
                      <w:rFonts w:hint="eastAsia"/>
                    </w:rPr>
                  </w:pPr>
                  <w:r>
                    <w:rPr>
                      <w:rFonts w:hint="eastAsia"/>
                    </w:rPr>
                    <w:t>达到目标要求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35" w:type="dxa"/>
                  <w:vMerge w:val="continue"/>
                  <w:noWrap w:val="0"/>
                  <w:vAlign w:val="center"/>
                </w:tcPr>
                <w:p>
                  <w:pPr>
                    <w:spacing w:line="320" w:lineRule="exact"/>
                    <w:jc w:val="center"/>
                    <w:rPr>
                      <w:rFonts w:hint="eastAsia" w:ascii="宋体" w:hAnsi="宋体" w:cs="宋体"/>
                      <w:b/>
                      <w:sz w:val="24"/>
                    </w:rPr>
                  </w:pPr>
                </w:p>
              </w:tc>
              <w:tc>
                <w:tcPr>
                  <w:tcW w:w="4136" w:type="dxa"/>
                  <w:noWrap w:val="0"/>
                  <w:vAlign w:val="top"/>
                </w:tcPr>
                <w:p>
                  <w:pPr>
                    <w:adjustRightInd w:val="0"/>
                    <w:snapToGrid w:val="0"/>
                    <w:spacing w:line="420" w:lineRule="exact"/>
                    <w:ind w:right="10" w:rightChars="5"/>
                    <w:jc w:val="left"/>
                    <w:rPr>
                      <w:rFonts w:hint="eastAsia"/>
                    </w:rPr>
                  </w:pPr>
                  <w:r>
                    <w:rPr>
                      <w:rFonts w:hint="eastAsia" w:ascii="宋体" w:hAnsi="宋体"/>
                      <w:szCs w:val="21"/>
                    </w:rPr>
                    <w:t>杜绝新冠病毒传染</w:t>
                  </w:r>
                </w:p>
              </w:tc>
              <w:tc>
                <w:tcPr>
                  <w:tcW w:w="2418" w:type="dxa"/>
                  <w:noWrap w:val="0"/>
                  <w:vAlign w:val="center"/>
                </w:tcPr>
                <w:p>
                  <w:pPr>
                    <w:jc w:val="center"/>
                    <w:rPr>
                      <w:rFonts w:hint="eastAsia"/>
                    </w:rPr>
                  </w:pPr>
                  <w:r>
                    <w:rPr>
                      <w:rFonts w:hint="eastAsia"/>
                    </w:rPr>
                    <w:t>无感染</w:t>
                  </w:r>
                </w:p>
              </w:tc>
              <w:tc>
                <w:tcPr>
                  <w:tcW w:w="2289" w:type="dxa"/>
                  <w:noWrap w:val="0"/>
                  <w:vAlign w:val="center"/>
                </w:tcPr>
                <w:p>
                  <w:pPr>
                    <w:jc w:val="center"/>
                    <w:rPr>
                      <w:rFonts w:hint="eastAsia"/>
                    </w:rPr>
                  </w:pPr>
                  <w:r>
                    <w:rPr>
                      <w:rFonts w:hint="eastAsia"/>
                    </w:rPr>
                    <w:t>无感染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035" w:type="dxa"/>
                  <w:vMerge w:val="restart"/>
                  <w:noWrap w:val="0"/>
                  <w:vAlign w:val="center"/>
                </w:tcPr>
                <w:p>
                  <w:pPr>
                    <w:spacing w:line="320" w:lineRule="exact"/>
                    <w:jc w:val="center"/>
                    <w:rPr>
                      <w:rFonts w:hint="eastAsia" w:ascii="宋体" w:hAnsi="宋体" w:cs="宋体"/>
                      <w:b/>
                      <w:sz w:val="24"/>
                    </w:rPr>
                  </w:pPr>
                  <w:r>
                    <w:rPr>
                      <w:rFonts w:hint="eastAsia" w:ascii="宋体" w:hAnsi="宋体" w:cs="宋体"/>
                      <w:b/>
                      <w:sz w:val="24"/>
                    </w:rPr>
                    <w:t>财务部</w:t>
                  </w:r>
                </w:p>
              </w:tc>
              <w:tc>
                <w:tcPr>
                  <w:tcW w:w="4136" w:type="dxa"/>
                  <w:noWrap w:val="0"/>
                  <w:vAlign w:val="center"/>
                </w:tcPr>
                <w:p>
                  <w:pPr>
                    <w:rPr>
                      <w:rFonts w:hint="eastAsia"/>
                    </w:rPr>
                  </w:pPr>
                  <w:r>
                    <w:rPr>
                      <w:rFonts w:hint="eastAsia"/>
                    </w:rPr>
                    <w:t>环境、安全资金审批计划支持100%。</w:t>
                  </w:r>
                </w:p>
              </w:tc>
              <w:tc>
                <w:tcPr>
                  <w:tcW w:w="2418" w:type="dxa"/>
                  <w:noWrap w:val="0"/>
                  <w:vAlign w:val="center"/>
                </w:tcPr>
                <w:p>
                  <w:pPr>
                    <w:jc w:val="center"/>
                    <w:rPr>
                      <w:rFonts w:hint="eastAsia"/>
                    </w:rPr>
                  </w:pPr>
                  <w:r>
                    <w:rPr>
                      <w:rFonts w:hint="eastAsia"/>
                    </w:rPr>
                    <w:t>100%</w:t>
                  </w:r>
                </w:p>
              </w:tc>
              <w:tc>
                <w:tcPr>
                  <w:tcW w:w="2289" w:type="dxa"/>
                  <w:noWrap w:val="0"/>
                  <w:vAlign w:val="center"/>
                </w:tcPr>
                <w:p>
                  <w:pPr>
                    <w:jc w:val="center"/>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35" w:type="dxa"/>
                  <w:vMerge w:val="continue"/>
                  <w:noWrap w:val="0"/>
                  <w:vAlign w:val="center"/>
                </w:tcPr>
                <w:p>
                  <w:pPr>
                    <w:spacing w:line="320" w:lineRule="exact"/>
                    <w:jc w:val="center"/>
                    <w:rPr>
                      <w:rFonts w:hint="eastAsia" w:ascii="宋体" w:hAnsi="宋体" w:cs="宋体"/>
                      <w:b/>
                      <w:sz w:val="24"/>
                    </w:rPr>
                  </w:pPr>
                </w:p>
              </w:tc>
              <w:tc>
                <w:tcPr>
                  <w:tcW w:w="4136" w:type="dxa"/>
                  <w:noWrap w:val="0"/>
                  <w:vAlign w:val="center"/>
                </w:tcPr>
                <w:p>
                  <w:pPr>
                    <w:rPr>
                      <w:rFonts w:hint="eastAsia"/>
                    </w:rPr>
                  </w:pPr>
                  <w:r>
                    <w:rPr>
                      <w:rFonts w:hint="eastAsia"/>
                    </w:rPr>
                    <w:t>固废分类处置，安全事故为零。</w:t>
                  </w:r>
                </w:p>
              </w:tc>
              <w:tc>
                <w:tcPr>
                  <w:tcW w:w="2418" w:type="dxa"/>
                  <w:noWrap w:val="0"/>
                  <w:vAlign w:val="center"/>
                </w:tcPr>
                <w:p>
                  <w:pPr>
                    <w:jc w:val="center"/>
                    <w:rPr>
                      <w:rFonts w:hint="eastAsia"/>
                    </w:rPr>
                  </w:pPr>
                  <w:r>
                    <w:rPr>
                      <w:rFonts w:hint="eastAsia"/>
                    </w:rPr>
                    <w:t>固废分类处置率100%，安全事故为零</w:t>
                  </w:r>
                </w:p>
              </w:tc>
              <w:tc>
                <w:tcPr>
                  <w:tcW w:w="2289" w:type="dxa"/>
                  <w:noWrap w:val="0"/>
                  <w:vAlign w:val="center"/>
                </w:tcPr>
                <w:p>
                  <w:pPr>
                    <w:jc w:val="center"/>
                    <w:rPr>
                      <w:rFonts w:hint="eastAsia"/>
                    </w:rPr>
                  </w:pPr>
                  <w:r>
                    <w:rPr>
                      <w:rFonts w:hint="eastAsia"/>
                    </w:rPr>
                    <w:t>固废分类处置率100%，安全事故为零</w:t>
                  </w:r>
                </w:p>
              </w:tc>
            </w:tr>
          </w:tbl>
          <w:p>
            <w:pPr>
              <w:rPr>
                <w:rFonts w:hint="eastAsia" w:ascii="宋体" w:hAnsi="宋体" w:eastAsia="宋体" w:cs="宋体"/>
                <w:sz w:val="21"/>
                <w:szCs w:val="21"/>
                <w:lang w:val="zh-CN"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考核人：王佳</w:t>
            </w:r>
            <w:r>
              <w:rPr>
                <w:rFonts w:hint="eastAsia" w:ascii="宋体" w:hAnsi="宋体" w:eastAsia="宋体" w:cs="宋体"/>
                <w:sz w:val="21"/>
                <w:szCs w:val="21"/>
                <w:lang w:val="zh-CN" w:eastAsia="zh-CN"/>
              </w:rPr>
              <w:tab/>
            </w:r>
            <w:r>
              <w:rPr>
                <w:rFonts w:hint="eastAsia" w:ascii="宋体" w:hAnsi="宋体" w:eastAsia="宋体" w:cs="宋体"/>
                <w:sz w:val="21"/>
                <w:szCs w:val="21"/>
                <w:lang w:val="zh-CN" w:eastAsia="zh-CN"/>
              </w:rPr>
              <w:t>考核时间</w:t>
            </w:r>
            <w:r>
              <w:rPr>
                <w:rFonts w:hint="eastAsia" w:ascii="宋体" w:hAnsi="宋体" w:eastAsia="宋体" w:cs="宋体"/>
                <w:sz w:val="21"/>
                <w:szCs w:val="21"/>
                <w:lang w:val="zh-CN" w:eastAsia="zh-CN"/>
              </w:rPr>
              <w:tab/>
            </w:r>
            <w:r>
              <w:rPr>
                <w:rFonts w:hint="eastAsia" w:ascii="宋体" w:hAnsi="宋体" w:eastAsia="宋体" w:cs="宋体"/>
                <w:sz w:val="21"/>
                <w:szCs w:val="21"/>
                <w:lang w:val="zh-CN" w:eastAsia="zh-CN"/>
              </w:rPr>
              <w:t>2022.03.31</w:t>
            </w:r>
            <w:r>
              <w:rPr>
                <w:rFonts w:hint="eastAsia" w:ascii="宋体" w:hAnsi="宋体" w:eastAsia="宋体" w:cs="宋体"/>
                <w:sz w:val="21"/>
                <w:szCs w:val="21"/>
                <w:lang w:val="zh-CN" w:eastAsia="zh-CN"/>
              </w:rPr>
              <w:tab/>
            </w:r>
            <w:r>
              <w:rPr>
                <w:rFonts w:hint="eastAsia" w:ascii="宋体" w:hAnsi="宋体" w:eastAsia="宋体" w:cs="宋体"/>
                <w:sz w:val="21"/>
                <w:szCs w:val="21"/>
                <w:lang w:val="zh-CN" w:eastAsia="zh-CN"/>
              </w:rPr>
              <w:t>2022.06.30</w:t>
            </w:r>
          </w:p>
          <w:p>
            <w:pPr>
              <w:rPr>
                <w:rFonts w:hint="eastAsia" w:ascii="宋体" w:hAnsi="宋体" w:eastAsia="宋体" w:cs="宋体"/>
                <w:sz w:val="21"/>
                <w:szCs w:val="21"/>
                <w:lang w:val="zh-CN" w:eastAsia="zh-CN"/>
              </w:rPr>
            </w:pP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zh-CN" w:eastAsia="zh-CN"/>
              </w:rPr>
              <w:t>查管理方案实施情况：</w:t>
            </w:r>
          </w:p>
          <w:p>
            <w:pPr>
              <w:jc w:val="left"/>
              <w:rPr>
                <w:rFonts w:hint="default" w:ascii="宋体" w:hAnsi="宋体" w:eastAsia="宋体" w:cs="宋体"/>
                <w:sz w:val="21"/>
                <w:szCs w:val="21"/>
                <w:lang w:val="en-US" w:eastAsia="zh-CN"/>
              </w:rPr>
            </w:pPr>
            <w:r>
              <w:drawing>
                <wp:inline distT="0" distB="0" distL="114300" distR="114300">
                  <wp:extent cx="5045710" cy="2273300"/>
                  <wp:effectExtent l="0" t="0" r="889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7"/>
                          <a:stretch>
                            <a:fillRect/>
                          </a:stretch>
                        </pic:blipFill>
                        <pic:spPr>
                          <a:xfrm>
                            <a:off x="0" y="0"/>
                            <a:ext cx="5045710" cy="2273300"/>
                          </a:xfrm>
                          <a:prstGeom prst="rect">
                            <a:avLst/>
                          </a:prstGeom>
                          <a:noFill/>
                          <a:ln>
                            <a:noFill/>
                          </a:ln>
                        </pic:spPr>
                      </pic:pic>
                    </a:graphicData>
                  </a:graphic>
                </wp:inline>
              </w:drawing>
            </w:r>
          </w:p>
          <w:p>
            <w:pPr>
              <w:jc w:val="left"/>
              <w:rPr>
                <w:rFonts w:hint="eastAsia" w:ascii="宋体" w:hAnsi="宋体" w:eastAsia="宋体" w:cs="宋体"/>
                <w:sz w:val="21"/>
                <w:szCs w:val="21"/>
                <w:lang w:val="en-US" w:eastAsia="zh-CN"/>
              </w:rPr>
            </w:pPr>
          </w:p>
          <w:p>
            <w:pPr>
              <w:jc w:val="left"/>
            </w:pPr>
            <w:r>
              <w:drawing>
                <wp:inline distT="0" distB="0" distL="114300" distR="114300">
                  <wp:extent cx="5102860" cy="2553335"/>
                  <wp:effectExtent l="0" t="0" r="2540" b="1206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8"/>
                          <a:stretch>
                            <a:fillRect/>
                          </a:stretch>
                        </pic:blipFill>
                        <pic:spPr>
                          <a:xfrm>
                            <a:off x="0" y="0"/>
                            <a:ext cx="5102860" cy="2553335"/>
                          </a:xfrm>
                          <a:prstGeom prst="rect">
                            <a:avLst/>
                          </a:prstGeom>
                          <a:noFill/>
                          <a:ln>
                            <a:noFill/>
                          </a:ln>
                        </pic:spPr>
                      </pic:pic>
                    </a:graphicData>
                  </a:graphic>
                </wp:inline>
              </w:drawing>
            </w:r>
          </w:p>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对制定的管理方案，进行了阶段性验收，经查，已完成。</w:t>
            </w:r>
          </w:p>
        </w:tc>
        <w:tc>
          <w:tcPr>
            <w:tcW w:w="1092"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环境因素、危险源识别和风险评价</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237" w:type="dxa"/>
            <w:noWrap w:val="0"/>
            <w:vAlign w:val="top"/>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●编制了《环境因素识别与评价控制程序》、《危险源辨识、风险评价与控制程序》，符合标准要求。</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●查《环境因素清单及识别评价表》，按活动和过程识别出保安服务部环境因素包括电能消耗，水资源消耗，尾气排放装卸噪声排放，原料洒落，粉尘排放，废油排放，烟头丢弃引发的火灾</w:t>
            </w:r>
            <w:r>
              <w:rPr>
                <w:rFonts w:hint="eastAsia" w:ascii="Times New Roman" w:hAnsi="Times New Roman" w:cs="宋体"/>
                <w:lang w:val="en-US" w:eastAsia="zh-CN"/>
              </w:rPr>
              <w:t>，废弃纸张，生活废水排放，废电池、废灯管废硒鼓、废墨盒排放，生活垃圾排放，汽车鸣笛噪声</w:t>
            </w:r>
            <w:r>
              <w:rPr>
                <w:rFonts w:hint="eastAsia" w:ascii="Times New Roman" w:hAnsi="Times New Roman" w:eastAsia="宋体" w:cs="宋体"/>
                <w:lang w:val="en-US" w:eastAsia="zh-CN"/>
              </w:rPr>
              <w:t>等。评价考虑了影响范围</w:t>
            </w:r>
            <w:r>
              <w:rPr>
                <w:rFonts w:hint="eastAsia" w:ascii="Times New Roman" w:hAnsi="Times New Roman" w:cs="宋体"/>
                <w:lang w:val="en-US" w:eastAsia="zh-CN"/>
              </w:rPr>
              <w:t>、</w:t>
            </w:r>
            <w:r>
              <w:rPr>
                <w:rFonts w:hint="eastAsia" w:ascii="Times New Roman" w:hAnsi="Times New Roman" w:eastAsia="宋体" w:cs="宋体"/>
                <w:lang w:val="en-US" w:eastAsia="zh-CN"/>
              </w:rPr>
              <w:t>影响程度</w:t>
            </w:r>
            <w:r>
              <w:rPr>
                <w:rFonts w:hint="eastAsia" w:ascii="Times New Roman" w:hAnsi="Times New Roman" w:cs="宋体"/>
                <w:lang w:val="en-US" w:eastAsia="zh-CN"/>
              </w:rPr>
              <w:t>、</w:t>
            </w:r>
            <w:r>
              <w:rPr>
                <w:rFonts w:hint="eastAsia" w:ascii="Times New Roman" w:hAnsi="Times New Roman" w:eastAsia="宋体" w:cs="宋体"/>
                <w:lang w:val="en-US" w:eastAsia="zh-CN"/>
              </w:rPr>
              <w:t>产生量</w:t>
            </w:r>
            <w:r>
              <w:rPr>
                <w:rFonts w:hint="eastAsia" w:ascii="Times New Roman" w:hAnsi="Times New Roman" w:cs="宋体"/>
                <w:lang w:val="en-US" w:eastAsia="zh-CN"/>
              </w:rPr>
              <w:t>、</w:t>
            </w:r>
            <w:r>
              <w:rPr>
                <w:rFonts w:hint="eastAsia" w:ascii="Times New Roman" w:hAnsi="Times New Roman" w:eastAsia="宋体" w:cs="宋体"/>
                <w:lang w:val="en-US" w:eastAsia="zh-CN"/>
              </w:rPr>
              <w:t>发生频次</w:t>
            </w:r>
            <w:r>
              <w:rPr>
                <w:rFonts w:hint="eastAsia" w:ascii="Times New Roman" w:hAnsi="Times New Roman" w:cs="宋体"/>
                <w:lang w:val="en-US" w:eastAsia="zh-CN"/>
              </w:rPr>
              <w:t>、</w:t>
            </w:r>
            <w:r>
              <w:rPr>
                <w:rFonts w:hint="eastAsia" w:ascii="Times New Roman" w:hAnsi="Times New Roman" w:eastAsia="宋体" w:cs="宋体"/>
                <w:lang w:val="en-US" w:eastAsia="zh-CN"/>
              </w:rPr>
              <w:t>法规符合性</w:t>
            </w:r>
            <w:r>
              <w:rPr>
                <w:rFonts w:hint="eastAsia" w:ascii="Times New Roman" w:hAnsi="Times New Roman" w:cs="宋体"/>
                <w:lang w:val="en-US" w:eastAsia="zh-CN"/>
              </w:rPr>
              <w:t>等方面</w:t>
            </w:r>
            <w:r>
              <w:rPr>
                <w:rFonts w:hint="eastAsia" w:ascii="Times New Roman" w:hAnsi="Times New Roman" w:eastAsia="宋体" w:cs="宋体"/>
                <w:lang w:val="en-US" w:eastAsia="zh-CN"/>
              </w:rPr>
              <w:t>，评价出重要环境因素。</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查《重要环境因素清单》，</w:t>
            </w:r>
            <w:r>
              <w:rPr>
                <w:rFonts w:hint="eastAsia" w:cs="宋体"/>
                <w:lang w:val="en-US" w:eastAsia="zh-CN"/>
              </w:rPr>
              <w:t>人事部/财务部</w:t>
            </w:r>
            <w:r>
              <w:rPr>
                <w:rFonts w:hint="eastAsia" w:ascii="Times New Roman" w:hAnsi="Times New Roman" w:eastAsia="宋体" w:cs="宋体"/>
                <w:lang w:val="en-US" w:eastAsia="zh-CN"/>
              </w:rPr>
              <w:t>重要环境因素：火灾的发生</w:t>
            </w:r>
            <w:r>
              <w:rPr>
                <w:rFonts w:hint="eastAsia" w:cs="宋体"/>
                <w:lang w:val="en-US" w:eastAsia="zh-CN"/>
              </w:rPr>
              <w:t>、</w:t>
            </w:r>
            <w:r>
              <w:rPr>
                <w:rFonts w:hint="eastAsia" w:ascii="Times New Roman" w:hAnsi="Times New Roman" w:eastAsia="宋体" w:cs="宋体"/>
                <w:lang w:val="en-US" w:eastAsia="zh-CN"/>
              </w:rPr>
              <w:t>固体废弃物排放。针对重要环境因素制定了管理方案和控制措施。评价符合程序要求及公司的实际情况。</w:t>
            </w:r>
          </w:p>
          <w:p>
            <w:pPr>
              <w:jc w:val="left"/>
              <w:rPr>
                <w:rFonts w:hint="eastAsia" w:ascii="宋体" w:hAnsi="宋体" w:eastAsia="宋体" w:cs="宋体"/>
                <w:sz w:val="21"/>
                <w:szCs w:val="21"/>
                <w:lang w:val="en-US" w:eastAsia="zh-CN"/>
              </w:rPr>
            </w:pPr>
            <w:r>
              <w:rPr>
                <w:rFonts w:hint="eastAsia" w:ascii="Times New Roman" w:hAnsi="Times New Roman" w:eastAsia="宋体" w:cs="宋体"/>
                <w:lang w:val="en-US" w:eastAsia="zh-CN"/>
              </w:rPr>
              <w:t>●提供了《</w:t>
            </w:r>
            <w:r>
              <w:rPr>
                <w:rFonts w:hint="eastAsia" w:cs="宋体"/>
                <w:lang w:val="en-US" w:eastAsia="zh-CN"/>
              </w:rPr>
              <w:t>不可接受风险</w:t>
            </w:r>
            <w:r>
              <w:rPr>
                <w:rFonts w:hint="eastAsia" w:ascii="Times New Roman" w:hAnsi="Times New Roman" w:eastAsia="宋体" w:cs="宋体"/>
                <w:lang w:val="en-US" w:eastAsia="zh-CN"/>
              </w:rPr>
              <w:t>》共识别出不可接受风险</w:t>
            </w:r>
            <w:r>
              <w:rPr>
                <w:rFonts w:hint="eastAsia" w:cs="宋体"/>
                <w:lang w:val="en-US" w:eastAsia="zh-CN"/>
              </w:rPr>
              <w:t>4</w:t>
            </w:r>
            <w:r>
              <w:rPr>
                <w:rFonts w:hint="eastAsia" w:ascii="Times New Roman" w:hAnsi="Times New Roman" w:eastAsia="宋体" w:cs="宋体"/>
                <w:lang w:val="en-US" w:eastAsia="zh-CN"/>
              </w:rPr>
              <w:t>项，涉及人事部/财务部的不可接受风险：触电、火灾，评价符合程序要求及公司的实际情况。对危险源的控制措施包括配置所需设备并定期维护，制定管理制度、监督检查、应急预案。</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法律法规、合规性评价</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6.1.3</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tc>
        <w:tc>
          <w:tcPr>
            <w:tcW w:w="11237" w:type="dxa"/>
            <w:noWrap w:val="0"/>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ascii="宋体" w:hAnsi="宋体"/>
                <w:szCs w:val="21"/>
              </w:rPr>
              <w:t>法律法规及其他要求获取与识别控制程序</w:t>
            </w:r>
            <w:r>
              <w:rPr>
                <w:rFonts w:hint="default" w:ascii="Times New Roman" w:hAnsi="Times New Roman" w:cs="Times New Roman"/>
                <w:lang w:val="en-US" w:eastAsia="zh-CN"/>
              </w:rPr>
              <w:t>》要求，</w:t>
            </w:r>
            <w:r>
              <w:rPr>
                <w:rFonts w:hint="eastAsia" w:ascii="Times New Roman" w:hAnsi="Times New Roman" w:cs="Times New Roman"/>
                <w:lang w:val="en-US" w:eastAsia="zh-CN"/>
              </w:rPr>
              <w:t>人事部</w:t>
            </w:r>
            <w:r>
              <w:rPr>
                <w:rFonts w:hint="default" w:ascii="Times New Roman" w:hAnsi="Times New Roman" w:cs="Times New Roman"/>
                <w:lang w:val="en-US" w:eastAsia="zh-CN"/>
              </w:rPr>
              <w:t>负责公司适用的法律法规的识别、登记，并随时对法律法规的更新进行跟踪，进行补充。获取渠道为网络和期刊等。</w:t>
            </w:r>
          </w:p>
          <w:p>
            <w:pPr>
              <w:rPr>
                <w:rFonts w:hint="default" w:ascii="Times New Roman" w:hAnsi="Times New Roman" w:cs="Times New Roman"/>
                <w:lang w:val="en-US" w:eastAsia="zh-CN"/>
              </w:rPr>
            </w:pPr>
            <w:r>
              <w:rPr>
                <w:rFonts w:hint="default" w:ascii="Times New Roman" w:hAnsi="Times New Roman" w:cs="Times New Roman"/>
                <w:lang w:val="en-US" w:eastAsia="zh-CN"/>
              </w:rPr>
              <w:t>●提供《环境法律法规清单》和《职业健康安全法律法规清单》，收集了适用的环境和安全法律法规：突发公共卫生事件应急条例、中华人民共和国妇女权益保障法、中华人民共和国未成年人保护法、中华人民共和国传染病防治法、中华人民共和国消防法、突发环境事件紧急管理办法、保安服务操作规程与质量控制、保安服务管理条例、中华人民共和国劳动法、中华人民共和国劳动合同法、单位事业单位内部治安保卫条例、保安服务操作规程与质量控制、公安机关实施保安服务管理条例办法等</w:t>
            </w:r>
          </w:p>
          <w:p>
            <w:pPr>
              <w:rPr>
                <w:rFonts w:hint="eastAsia" w:ascii="宋体" w:hAnsi="宋体" w:eastAsia="宋体" w:cs="宋体"/>
                <w:sz w:val="21"/>
                <w:szCs w:val="21"/>
                <w:lang w:val="en-US" w:eastAsia="zh-CN"/>
              </w:rPr>
            </w:pPr>
            <w:r>
              <w:rPr>
                <w:rFonts w:hint="default" w:ascii="Times New Roman" w:hAnsi="Times New Roman" w:cs="Times New Roman"/>
                <w:lang w:val="en-US" w:eastAsia="zh-CN"/>
              </w:rPr>
              <w:t>经查，适用的法律法规均为最新版本。</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w:t>
            </w:r>
            <w:r>
              <w:rPr>
                <w:rFonts w:hint="eastAsia" w:ascii="宋体" w:hAnsi="宋体"/>
                <w:szCs w:val="21"/>
                <w:lang w:val="en-US" w:eastAsia="zh-CN"/>
              </w:rPr>
              <w:t>绩效监视和测量与合规性评价控制管理程序</w:t>
            </w:r>
            <w:r>
              <w:rPr>
                <w:rFonts w:hint="eastAsia" w:ascii="宋体" w:hAnsi="宋体" w:eastAsia="宋体" w:cs="宋体"/>
                <w:sz w:val="21"/>
                <w:szCs w:val="21"/>
                <w:lang w:val="en-US" w:eastAsia="zh-CN"/>
              </w:rPr>
              <w:t>》的要求</w:t>
            </w:r>
            <w:r>
              <w:rPr>
                <w:rFonts w:hint="eastAsia" w:ascii="宋体" w:hAnsi="宋体" w:eastAsia="宋体" w:cs="宋体"/>
                <w:kern w:val="0"/>
                <w:sz w:val="21"/>
                <w:szCs w:val="21"/>
                <w:lang w:val="en-US" w:eastAsia="zh-CN" w:bidi="ar-SA"/>
              </w:rPr>
              <w:t>，于2022年4月25日组织评价小组进行了一次系统性全面评价。</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提供了《环境法律法规合规性评价记录表》《安全法律法规合规性评价记录表》《2022年合规性的评价报告》。</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评价内容涉及：大气污染、噪声排放、污水排放过程合规情况，固废排放合规情况，能源使用，紧急情况和事件，安全培训、安全事件及职业病等。。。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评价结论及改进：</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pPr>
              <w:pStyle w:val="9"/>
              <w:jc w:val="left"/>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记录人：王晓东             批准：何小勇    2022年4月25日</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组织的知识</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7.1.6</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查企业编制了《</w:t>
            </w:r>
            <w:r>
              <w:rPr>
                <w:rFonts w:hint="eastAsia" w:ascii="宋体" w:hAnsi="宋体" w:eastAsia="宋体" w:cs="Times New Roman"/>
              </w:rPr>
              <w:t>组织知识控制程序</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刘主任介绍，企业的知识包括：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构建学习型组织并建立有效的培训机制，从内部发掘、培养人员，大大降低了人员流动，确保了经验方面的知识可以通过交流、传帮带等方式保持、共享。</w:t>
            </w: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外部来源：标准；学术交流；专业会议，从顾客或外部供方收集的知识、包括产品标准。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随着公司的发展，通过网络获取标准、外培学习，引进先进技术等方式不断补充新的知识。通过满意度调查了解顾客需求，通过相关方调查了解顾客意见等。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与王晓东主管沟通，公司的管理方面文件由人事部负责，必要时下放到所需岗位；技术文件如产品标准，客户要求等由人事部负责。</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查看办公室配有文件柜，各种文件分类保存，目前公司各种知识没有发生丢失现象。</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w:t>
            </w:r>
          </w:p>
          <w:p>
            <w:pPr>
              <w:rPr>
                <w:rFonts w:hint="eastAsia" w:ascii="宋体" w:hAnsi="宋体" w:eastAsia="宋体" w:cs="宋体"/>
                <w:sz w:val="21"/>
                <w:szCs w:val="21"/>
                <w:lang w:val="en-US" w:eastAsia="zh-CN"/>
              </w:rPr>
            </w:pP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p>
            <w:pPr>
              <w:rPr>
                <w:rFonts w:hint="eastAsia" w:ascii="宋体" w:hAnsi="宋体" w:eastAsia="宋体" w:cs="宋体"/>
                <w:sz w:val="21"/>
                <w:szCs w:val="21"/>
                <w:lang w:val="en-US" w:eastAsia="zh-CN"/>
              </w:rPr>
            </w:pPr>
          </w:p>
        </w:tc>
        <w:tc>
          <w:tcPr>
            <w:tcW w:w="11237" w:type="dxa"/>
            <w:noWrap w:val="0"/>
            <w:vAlign w:val="top"/>
          </w:tcPr>
          <w:p>
            <w:pPr>
              <w:rPr>
                <w:rFonts w:hint="eastAsia"/>
                <w:lang w:val="en-US" w:eastAsia="zh-CN"/>
              </w:rPr>
            </w:pPr>
            <w:r>
              <w:rPr>
                <w:rFonts w:hint="eastAsia"/>
                <w:lang w:val="en-US" w:eastAsia="zh-CN"/>
              </w:rPr>
              <w:t>王晓东主管介绍，人事部负责人力资源管理工作，根据公司制定的《人力资源控制程序》、《岗位人员任职要求》，确定岗位资格要求并进行招聘、培训和管理；会同各部门做好培训需求调查以及结合公司的考核结果，编制</w:t>
            </w:r>
            <w:r>
              <w:rPr>
                <w:rFonts w:hint="eastAsia"/>
                <w:lang w:val="en-US" w:eastAsia="zh-CN"/>
              </w:rPr>
              <w:fldChar w:fldCharType="begin"/>
            </w:r>
            <w:r>
              <w:rPr>
                <w:rFonts w:hint="eastAsia"/>
                <w:lang w:val="en-US" w:eastAsia="zh-CN"/>
              </w:rPr>
              <w:instrText xml:space="preserve"> HYPERLINK "http://www.kesum.cn/zx" \t "_blank" </w:instrText>
            </w:r>
            <w:r>
              <w:rPr>
                <w:rFonts w:hint="eastAsia"/>
                <w:lang w:val="en-US" w:eastAsia="zh-CN"/>
              </w:rPr>
              <w:fldChar w:fldCharType="separate"/>
            </w:r>
            <w:r>
              <w:rPr>
                <w:rFonts w:hint="eastAsia"/>
                <w:lang w:val="en-US" w:eastAsia="zh-CN"/>
              </w:rPr>
              <w:t>培训</w:t>
            </w:r>
            <w:r>
              <w:rPr>
                <w:rFonts w:hint="eastAsia"/>
                <w:lang w:val="en-US" w:eastAsia="zh-CN"/>
              </w:rPr>
              <w:fldChar w:fldCharType="end"/>
            </w:r>
            <w:r>
              <w:rPr>
                <w:rFonts w:hint="eastAsia"/>
                <w:lang w:val="en-US" w:eastAsia="zh-CN"/>
              </w:rPr>
              <w:t>计划并组织实施。</w:t>
            </w:r>
          </w:p>
          <w:p>
            <w:pPr>
              <w:rPr>
                <w:rFonts w:hint="eastAsia"/>
                <w:lang w:val="en-US" w:eastAsia="zh-CN"/>
              </w:rPr>
            </w:pPr>
            <w:r>
              <w:rPr>
                <w:rFonts w:hint="eastAsia"/>
                <w:lang w:val="en-US" w:eastAsia="zh-CN"/>
              </w:rPr>
              <w:t>目前公司在岗人员55人，各部门配置了所需人员，包括行政人员，财务人员，安保人员等。</w:t>
            </w:r>
          </w:p>
          <w:p>
            <w:pPr>
              <w:rPr>
                <w:rFonts w:hint="eastAsia"/>
                <w:lang w:val="en-US" w:eastAsia="zh-CN"/>
              </w:rPr>
            </w:pPr>
            <w:r>
              <w:rPr>
                <w:rFonts w:hint="eastAsia"/>
                <w:lang w:val="en-US" w:eastAsia="zh-CN"/>
              </w:rPr>
              <w:t>通过培训、换岗提高员工的能力，增强员工的质量、环境与职业健康安全管理的意识和能力，使员工满足所从事的质量、环境、职业健康安全工作对能力的要求，以胜任其工作岗位。</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王主任介绍，人员能力不足时，通过网上招聘，聘任胜任人员。目前人力基本满足需求，近期无招聘计划。</w:t>
            </w:r>
          </w:p>
          <w:p>
            <w:pPr>
              <w:rPr>
                <w:rFonts w:hint="eastAsia"/>
                <w:lang w:val="en-US" w:eastAsia="zh-CN"/>
              </w:rPr>
            </w:pPr>
            <w:r>
              <w:rPr>
                <w:rFonts w:hint="eastAsia"/>
                <w:lang w:val="en-US" w:eastAsia="zh-CN"/>
              </w:rPr>
              <w:t>查《岗位人员任职要求》，对总经理、人事部、物业服务部等人员工作能力权限、任职要求与内容等做出了规定。</w:t>
            </w:r>
          </w:p>
          <w:p>
            <w:pPr>
              <w:rPr>
                <w:rFonts w:hint="eastAsia" w:ascii="宋体" w:hAnsi="宋体" w:cs="宋体"/>
                <w:szCs w:val="21"/>
              </w:rPr>
            </w:pPr>
            <w:r>
              <w:rPr>
                <w:rFonts w:hint="eastAsia"/>
                <w:lang w:val="en-US" w:eastAsia="zh-CN"/>
              </w:rPr>
              <w:t>提供《岗位任职要求及评价记录》，其中包括：管理层、人事部、安保人员等。考评时间：2022.1.10，考评人：王晓东。考核结论：</w:t>
            </w:r>
            <w:r>
              <w:rPr>
                <w:rFonts w:hint="eastAsia" w:ascii="宋体" w:hAnsi="宋体" w:cs="宋体"/>
                <w:szCs w:val="21"/>
              </w:rPr>
              <w:t>经评价，该员工符合本岗位任职要求，可胜任。</w:t>
            </w:r>
          </w:p>
          <w:p>
            <w:pPr>
              <w:rPr>
                <w:rFonts w:hint="eastAsia"/>
                <w:lang w:val="en-US" w:eastAsia="zh-CN"/>
              </w:rPr>
            </w:pPr>
            <w:r>
              <w:rPr>
                <w:rFonts w:hint="eastAsia"/>
                <w:lang w:val="en-US" w:eastAsia="zh-CN"/>
              </w:rPr>
              <w:t>提供《2022年度员工培训计划表》，制定培训计划包括标准、体系文件、公司规章制度、岗位安全操作规程、法律法规、应急预案等方面的内容，截至目前按计划实施。</w:t>
            </w:r>
          </w:p>
          <w:p>
            <w:pPr>
              <w:rPr>
                <w:rFonts w:hint="eastAsia"/>
                <w:lang w:val="en-US" w:eastAsia="zh-CN"/>
              </w:rPr>
            </w:pPr>
            <w:r>
              <w:rPr>
                <w:rFonts w:hint="eastAsia"/>
                <w:lang w:val="en-US" w:eastAsia="zh-CN"/>
              </w:rPr>
              <w:t>查培训记录：</w:t>
            </w:r>
          </w:p>
          <w:p>
            <w:pPr>
              <w:rPr>
                <w:rFonts w:hint="eastAsia"/>
              </w:rPr>
            </w:pPr>
            <w:r>
              <w:rPr>
                <w:rFonts w:hint="eastAsia"/>
                <w:lang w:val="en-US" w:eastAsia="zh-CN"/>
              </w:rPr>
              <w:t>——抽培训记录：内审培训，培训时间：2022.3.7-8，培训效果：</w:t>
            </w:r>
            <w:r>
              <w:rPr>
                <w:rFonts w:hint="eastAsia"/>
              </w:rPr>
              <w:t>通过本次的培训学习，公司的内审人员获得内审员</w:t>
            </w:r>
            <w:r>
              <w:rPr>
                <w:rFonts w:hint="eastAsia"/>
                <w:lang w:val="en-US" w:eastAsia="zh-CN"/>
              </w:rPr>
              <w:t>资格</w:t>
            </w:r>
            <w:r>
              <w:rPr>
                <w:rFonts w:hint="eastAsia"/>
              </w:rPr>
              <w:t>，能胜任内审工作。</w:t>
            </w:r>
          </w:p>
          <w:p>
            <w:pPr>
              <w:pStyle w:val="3"/>
              <w:ind w:left="0" w:leftChars="0" w:firstLine="0" w:firstLineChars="0"/>
              <w:rPr>
                <w:rFonts w:hint="eastAsia" w:ascii="Arial" w:cs="Arial"/>
              </w:rPr>
            </w:pPr>
            <w:r>
              <w:rPr>
                <w:rFonts w:hint="eastAsia"/>
                <w:lang w:val="en-US" w:eastAsia="zh-CN"/>
              </w:rPr>
              <w:t>——抽培训记录：</w:t>
            </w:r>
            <w:r>
              <w:rPr>
                <w:rFonts w:hint="eastAsia" w:ascii="宋体" w:hAnsi="宋体"/>
                <w:szCs w:val="21"/>
              </w:rPr>
              <w:t>安保人员培训</w:t>
            </w:r>
            <w:r>
              <w:rPr>
                <w:rFonts w:hint="eastAsia"/>
                <w:lang w:val="en-US" w:eastAsia="zh-CN"/>
              </w:rPr>
              <w:t>，培训时间：</w:t>
            </w:r>
            <w:r>
              <w:rPr>
                <w:rFonts w:hint="eastAsia" w:ascii="宋体" w:hAnsi="宋体"/>
                <w:sz w:val="24"/>
                <w:lang w:eastAsia="zh-CN"/>
              </w:rPr>
              <w:t>2022</w:t>
            </w:r>
            <w:r>
              <w:rPr>
                <w:rFonts w:hint="eastAsia" w:ascii="宋体" w:hAnsi="宋体"/>
                <w:sz w:val="24"/>
              </w:rPr>
              <w:t>年0</w:t>
            </w:r>
            <w:r>
              <w:rPr>
                <w:rFonts w:ascii="宋体" w:hAnsi="宋体"/>
                <w:sz w:val="24"/>
              </w:rPr>
              <w:t>7</w:t>
            </w:r>
            <w:r>
              <w:rPr>
                <w:rFonts w:hint="eastAsia" w:ascii="宋体" w:hAnsi="宋体"/>
                <w:sz w:val="24"/>
              </w:rPr>
              <w:t>月</w:t>
            </w:r>
            <w:r>
              <w:rPr>
                <w:rFonts w:ascii="宋体" w:hAnsi="宋体"/>
                <w:sz w:val="24"/>
              </w:rPr>
              <w:t>0</w:t>
            </w:r>
            <w:r>
              <w:rPr>
                <w:rFonts w:hint="eastAsia" w:ascii="宋体" w:hAnsi="宋体"/>
                <w:sz w:val="24"/>
                <w:lang w:val="en-US" w:eastAsia="zh-CN"/>
              </w:rPr>
              <w:t>8</w:t>
            </w:r>
            <w:r>
              <w:rPr>
                <w:rFonts w:hint="eastAsia" w:ascii="宋体" w:hAnsi="宋体"/>
                <w:sz w:val="24"/>
              </w:rPr>
              <w:t>日</w:t>
            </w:r>
            <w:r>
              <w:rPr>
                <w:rFonts w:hint="eastAsia"/>
                <w:lang w:val="en-US" w:eastAsia="zh-CN"/>
              </w:rPr>
              <w:t>，培训效果：</w:t>
            </w:r>
            <w:r>
              <w:rPr>
                <w:rFonts w:hint="eastAsia"/>
                <w:lang w:val="en-US"/>
              </w:rPr>
              <w:t xml:space="preserve"> </w:t>
            </w:r>
            <w:r>
              <w:rPr>
                <w:rFonts w:hint="eastAsia"/>
              </w:rPr>
              <w:t>通过培训，效果良好。</w:t>
            </w:r>
          </w:p>
          <w:p>
            <w:pPr>
              <w:rPr>
                <w:rFonts w:hint="eastAsia"/>
                <w:lang w:val="en-US" w:eastAsia="zh-CN"/>
              </w:rPr>
            </w:pPr>
            <w:r>
              <w:rPr>
                <w:rFonts w:hint="eastAsia"/>
                <w:lang w:val="en-US" w:eastAsia="zh-CN"/>
              </w:rPr>
              <w:t>评价人：王晓东。</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王主任介绍，</w:t>
            </w:r>
            <w:r>
              <w:rPr>
                <w:rFonts w:hint="eastAsia" w:ascii="宋体" w:hAnsi="宋体" w:eastAsia="宋体" w:cs="宋体"/>
                <w:sz w:val="21"/>
                <w:szCs w:val="21"/>
                <w:lang w:val="en-US" w:eastAsia="zh-CN"/>
              </w:rPr>
              <w:t>公司积极支持工作人员通过各种内外部培训提升能力</w:t>
            </w:r>
            <w:r>
              <w:rPr>
                <w:rFonts w:hint="eastAsia" w:ascii="宋体" w:hAnsi="宋体" w:cs="宋体"/>
                <w:sz w:val="21"/>
                <w:szCs w:val="21"/>
                <w:lang w:val="en-US" w:eastAsia="zh-CN"/>
              </w:rPr>
              <w:t>：</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安保人员均有资格证书：均经过石家庄职业技能教研鉴定中心培训合格，取得资格证书后上岗；</w:t>
            </w:r>
          </w:p>
          <w:p>
            <w:pPr>
              <w:pStyle w:val="2"/>
              <w:ind w:left="0" w:leftChars="0" w:firstLine="0" w:firstLineChars="0"/>
              <w:rPr>
                <w:rFonts w:hint="eastAsia" w:ascii="宋体" w:hAnsi="宋体" w:eastAsia="楷体" w:cs="Times New Roman"/>
                <w:kern w:val="2"/>
                <w:sz w:val="21"/>
                <w:szCs w:val="21"/>
                <w:lang w:val="en-US" w:eastAsia="zh-CN" w:bidi="ar-SA"/>
              </w:rPr>
            </w:pPr>
            <w:r>
              <w:rPr>
                <w:rFonts w:hint="eastAsia" w:ascii="楷体" w:hAnsi="楷体" w:eastAsia="楷体" w:cs="楷体"/>
                <w:sz w:val="21"/>
                <w:szCs w:val="21"/>
              </w:rPr>
              <w:drawing>
                <wp:inline distT="0" distB="0" distL="114300" distR="114300">
                  <wp:extent cx="2140585" cy="1351915"/>
                  <wp:effectExtent l="0" t="0" r="571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2140585" cy="1351915"/>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569085" cy="1163320"/>
                  <wp:effectExtent l="0" t="0" r="5715" b="508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1569085" cy="1163320"/>
                          </a:xfrm>
                          <a:prstGeom prst="rect">
                            <a:avLst/>
                          </a:prstGeom>
                          <a:noFill/>
                          <a:ln w="9525">
                            <a:noFill/>
                          </a:ln>
                        </pic:spPr>
                      </pic:pic>
                    </a:graphicData>
                  </a:graphic>
                </wp:inline>
              </w:drawing>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信息交流、沟通</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O5.4</w:t>
            </w: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查企业</w:t>
            </w:r>
            <w:r>
              <w:rPr>
                <w:rFonts w:hint="eastAsia" w:ascii="宋体" w:hAnsi="宋体" w:eastAsia="宋体" w:cs="宋体"/>
                <w:sz w:val="21"/>
                <w:szCs w:val="21"/>
                <w:lang w:val="en-US" w:eastAsia="zh-CN"/>
              </w:rPr>
              <w:t>编制了《</w:t>
            </w:r>
            <w:r>
              <w:rPr>
                <w:rFonts w:hint="eastAsia" w:ascii="宋体" w:hAnsi="宋体"/>
                <w:szCs w:val="21"/>
                <w:lang w:val="en-US" w:eastAsia="zh-CN"/>
              </w:rPr>
              <w:t>信息交流与参与协商管理程序</w:t>
            </w:r>
            <w:r>
              <w:rPr>
                <w:rFonts w:hint="eastAsia" w:ascii="宋体" w:hAnsi="宋体" w:eastAsia="宋体" w:cs="宋体"/>
                <w:sz w:val="21"/>
                <w:szCs w:val="21"/>
                <w:lang w:val="en-US" w:eastAsia="zh-CN"/>
              </w:rPr>
              <w:t>》，王晓东主管介绍公司目前人员较少，但在各部门之间、岗位之间以及与外部供方、客户及相关方之间建立了与体系有关的信息通渠沟道，借助于会议、电话、口头交流等方式使全体员工达到沟通和理解。目前各部门协调一致，工作上的接口基本顺畅。</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提供了《内外部沟通联系表》，内容包含沟通对象，沟通内容，联系人，沟通时间，沟通方式，责任人等。抽供应商，主要沟通内容为供货时间，采购物资质量等，沟通时间不定期，责任部门人事部。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提供了《信息交流记录》，</w:t>
            </w:r>
            <w:r>
              <w:rPr>
                <w:rFonts w:hint="eastAsia" w:ascii="宋体" w:hAnsi="宋体" w:cs="宋体"/>
                <w:sz w:val="21"/>
                <w:szCs w:val="21"/>
                <w:lang w:val="en-US" w:eastAsia="zh-CN"/>
              </w:rPr>
              <w:t>对</w:t>
            </w:r>
            <w:r>
              <w:rPr>
                <w:rFonts w:hint="eastAsia" w:ascii="宋体" w:hAnsi="宋体" w:eastAsia="宋体" w:cs="宋体"/>
                <w:sz w:val="21"/>
                <w:szCs w:val="21"/>
                <w:lang w:val="en-US" w:eastAsia="zh-CN"/>
              </w:rPr>
              <w:t>内部培训，相关方告知等信息处理和沟通结果进行了登记。</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公司选举并任命</w:t>
            </w:r>
            <w:r>
              <w:rPr>
                <w:rFonts w:hint="eastAsia" w:ascii="宋体" w:hAnsi="宋体" w:cs="宋体"/>
                <w:color w:val="auto"/>
                <w:sz w:val="21"/>
                <w:szCs w:val="21"/>
                <w:lang w:val="en-US" w:eastAsia="zh-CN"/>
              </w:rPr>
              <w:t>张巍</w:t>
            </w:r>
            <w:r>
              <w:rPr>
                <w:rFonts w:hint="eastAsia" w:ascii="宋体" w:hAnsi="宋体" w:eastAsia="宋体" w:cs="宋体"/>
                <w:color w:val="auto"/>
                <w:sz w:val="21"/>
                <w:szCs w:val="21"/>
                <w:lang w:val="en-US" w:eastAsia="zh-CN"/>
              </w:rPr>
              <w:t>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查：公司通过安全事务代表协调沟通</w:t>
            </w:r>
            <w:r>
              <w:rPr>
                <w:rFonts w:hint="eastAsia" w:ascii="宋体" w:hAnsi="宋体" w:cs="宋体"/>
                <w:color w:val="auto"/>
                <w:sz w:val="21"/>
                <w:szCs w:val="21"/>
                <w:lang w:val="en-US" w:eastAsia="zh-CN"/>
              </w:rPr>
              <w:t>员工体检，社保等事项</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向</w:t>
            </w:r>
            <w:r>
              <w:rPr>
                <w:rFonts w:hint="eastAsia" w:ascii="宋体" w:hAnsi="宋体" w:eastAsia="宋体" w:cs="宋体"/>
                <w:color w:val="auto"/>
                <w:sz w:val="21"/>
                <w:szCs w:val="21"/>
                <w:lang w:val="en-US" w:eastAsia="zh-CN"/>
              </w:rPr>
              <w:t>领导层反馈员工的意见和建议。</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4"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文件化信息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文件总则/管理手册、文件和记录控制</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受审核方建立的管理体系文件包括：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1）标准要求的文件：公司方针、质量目标、认证范围、组织架构、职责分工等均在《管理手册》中明确。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2）公司体系运行要求的文件：公司管理制度，产品标准，各种记录等文件。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企业编制了《文件控制程序》，《记录控制程序》用于文件、记录的控制。提供了《受控文件清单》，受控文件</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《管理手册》ZH-QES-2022-A/0，版本A/0,实施日期：2022年1月10日；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《程序文件》ZH/CX-2022，版本A/0,包含程序文件25份，实施日期：2022年1月10日；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《三级文件（管理文件）》ZH-MO-2022，版本A/0，含各项管理制度22项，实施日期：2022年1月10日；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以上文件均有电子版、纸质版保存。均有文件名称、编号、编写人、审核、审批人签字等信息。有发放记录。符合要求。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提供了《外来文件清单》，收录了中华人民共和国劳动法、中华人民共和国劳动合同法、中华人民共和国民法典、GA/T594-2006保安服务操作规程与质量控制、保安服务管理条例等，电子版保存在公司电脑上。</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提供了《记录清单》总计82种，收编了记录的名称、编号、保存期限等信息。 抽内部审核检查表、管理评审计划保存期限为3年。</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查文件发放登记表，提供了受控文件及外来文件的发放记录，记录了发放人，接收人签字及日期。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现场询问王晓东主管，收到了管理手册，程序文件和管理制度汇编。</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查作废文件：《管理手册》和《文件控制程序》对作废文件做出了相关规定。经与王晓东主任沟通，体系运行以来，没有作废文件。</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查文件的保存：现场查见：人事部配有文件柜，各种文件均分类保存在文件柜中，便于检索和查询。人事部定期对其进行检查，目前保存完好。</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tc>
        <w:tc>
          <w:tcPr>
            <w:tcW w:w="11237" w:type="dxa"/>
            <w:noWrap w:val="0"/>
            <w:vAlign w:val="center"/>
          </w:tcPr>
          <w:p>
            <w:pPr>
              <w:rPr>
                <w:rFonts w:hint="eastAsia" w:ascii="宋体" w:hAnsi="宋体" w:cs="宋体"/>
                <w:sz w:val="21"/>
                <w:szCs w:val="21"/>
                <w:lang w:val="en-US" w:eastAsia="zh-CN"/>
              </w:rPr>
            </w:pPr>
            <w:r>
              <w:rPr>
                <w:rFonts w:hint="eastAsia" w:ascii="宋体" w:hAnsi="宋体" w:cs="宋体"/>
                <w:sz w:val="21"/>
                <w:szCs w:val="21"/>
                <w:lang w:val="en-US" w:eastAsia="zh-CN"/>
              </w:rPr>
              <w:t>●策划并执行运行控制文件：环境和职业健康安全运行控制程序、相关方管理控制程序、消防管理制度、相关方环境职业健康安全要求、员工职业健康及劳动保护管理办法、节水、节电管理办法</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w:t>
            </w:r>
          </w:p>
          <w:p>
            <w:pPr>
              <w:rPr>
                <w:rFonts w:hint="eastAsia" w:ascii="宋体" w:hAnsi="宋体" w:cs="宋体"/>
                <w:sz w:val="21"/>
                <w:szCs w:val="21"/>
                <w:lang w:val="en-US" w:eastAsia="zh-CN"/>
              </w:rPr>
            </w:pPr>
            <w:r>
              <w:rPr>
                <w:rFonts w:hint="eastAsia" w:ascii="宋体" w:hAnsi="宋体" w:cs="宋体"/>
                <w:sz w:val="21"/>
                <w:szCs w:val="21"/>
                <w:lang w:val="en-US" w:eastAsia="zh-CN"/>
              </w:rPr>
              <w:t>●现场查看运行控制情况：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1.办公过程水、电资源的使用执行《</w:t>
            </w:r>
            <w:r>
              <w:rPr>
                <w:rFonts w:hint="eastAsia" w:ascii="宋体" w:hAnsi="宋体" w:cs="宋体"/>
                <w:sz w:val="21"/>
                <w:szCs w:val="21"/>
                <w:lang w:val="en-US" w:eastAsia="zh-CN"/>
              </w:rPr>
              <w:t>节水、节电管理办法</w:t>
            </w:r>
            <w:r>
              <w:rPr>
                <w:rFonts w:hint="eastAsia" w:ascii="宋体" w:hAnsi="宋体" w:eastAsia="宋体" w:cs="宋体"/>
                <w:sz w:val="21"/>
                <w:szCs w:val="21"/>
                <w:lang w:val="en-US" w:eastAsia="zh-CN"/>
              </w:rPr>
              <w:t>》，注意节约用电，做到人走灯灭，电脑长时间不用时关机，下班前要关闭电源。污水无外排情况。噪声：办公活动无重大噪声。日常办公时尽量减少纸张及办公用品的消耗</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2.办公过程产生的固废，执行《</w:t>
            </w:r>
            <w:r>
              <w:rPr>
                <w:rFonts w:hint="eastAsia" w:ascii="宋体" w:hAnsi="宋体" w:cs="宋体"/>
                <w:sz w:val="21"/>
                <w:szCs w:val="21"/>
                <w:lang w:val="en-US" w:eastAsia="zh-CN"/>
              </w:rPr>
              <w:t>废物分类管理制度</w:t>
            </w:r>
            <w:r>
              <w:rPr>
                <w:rFonts w:hint="eastAsia" w:ascii="宋体" w:hAnsi="宋体" w:eastAsia="宋体" w:cs="宋体"/>
                <w:sz w:val="21"/>
                <w:szCs w:val="21"/>
                <w:lang w:val="en-US" w:eastAsia="zh-CN"/>
              </w:rPr>
              <w:t>》，按要求放到指定地点，查看无混放现象；废弃的防疫物资设置了专用垃圾桶进行统一丢弃处理。办公用品按要求由人事部负责发放，作好记录，提供了《废弃物资回收处置记录》，一般办公固废主要是办公用纸、外包装等，按照公司垃圾分类规定分类放置，硒鼓、墨盒、灯管等由人事部统一更换，旧物收集，定期交供应商回收处理，公司未发生乱扔现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3.工作时间平均每天不超过8小时，公司为员工缴纳了保险</w:t>
            </w:r>
            <w:r>
              <w:rPr>
                <w:rFonts w:hint="eastAsia" w:ascii="宋体" w:hAnsi="宋体" w:cs="宋体"/>
                <w:sz w:val="21"/>
                <w:szCs w:val="21"/>
                <w:lang w:val="en-US" w:eastAsia="zh-CN"/>
              </w:rPr>
              <w:t>，提供了社保缴费凭证；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4.提供了《劳保用品发放记录》，公司为员工提供口罩、洗手液等劳动防护用品及卫生防疫物品，有发放和接收记录。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办公室内禁止吸烟，</w:t>
            </w:r>
            <w:r>
              <w:rPr>
                <w:rFonts w:hint="eastAsia" w:ascii="宋体" w:hAnsi="宋体" w:eastAsia="宋体" w:cs="宋体"/>
                <w:sz w:val="21"/>
                <w:szCs w:val="21"/>
                <w:lang w:val="en-US" w:eastAsia="zh-CN"/>
              </w:rPr>
              <w:t>办公楼道内疏散通道有应急灯、疏散指示标志等设施</w:t>
            </w:r>
            <w:r>
              <w:rPr>
                <w:rFonts w:hint="eastAsia" w:ascii="宋体" w:hAnsi="宋体" w:cs="宋体"/>
                <w:sz w:val="21"/>
                <w:szCs w:val="21"/>
                <w:lang w:val="en-US" w:eastAsia="zh-CN"/>
              </w:rPr>
              <w:t>，消防栓、灭火器由写字楼统一管理；发现</w:t>
            </w:r>
            <w:r>
              <w:rPr>
                <w:rFonts w:hint="eastAsia" w:ascii="宋体" w:hAnsi="宋体" w:eastAsia="宋体" w:cs="宋体"/>
                <w:sz w:val="21"/>
                <w:szCs w:val="21"/>
                <w:lang w:val="en-US" w:eastAsia="zh-CN"/>
              </w:rPr>
              <w:t>消防隐患</w:t>
            </w:r>
            <w:r>
              <w:rPr>
                <w:rFonts w:hint="eastAsia" w:ascii="宋体" w:hAnsi="宋体" w:cs="宋体"/>
                <w:sz w:val="21"/>
                <w:szCs w:val="21"/>
                <w:lang w:val="en-US" w:eastAsia="zh-CN"/>
              </w:rPr>
              <w:t>及时上报。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6.相关方施加影响：查见《施加影响相关方一览表》，抽查《相关方告知书》3份，对相关方</w:t>
            </w:r>
            <w:r>
              <w:rPr>
                <w:rFonts w:hint="eastAsia" w:ascii="宋体" w:hAnsi="宋体" w:cs="宋体"/>
                <w:sz w:val="21"/>
                <w:szCs w:val="21"/>
                <w:lang w:val="en-US" w:eastAsia="zh-CN"/>
              </w:rPr>
              <w:t>如客户、来访人员</w:t>
            </w:r>
            <w:r>
              <w:rPr>
                <w:rFonts w:hint="eastAsia" w:ascii="宋体" w:hAnsi="宋体" w:eastAsia="宋体" w:cs="宋体"/>
                <w:sz w:val="21"/>
                <w:szCs w:val="21"/>
                <w:lang w:val="en-US" w:eastAsia="zh-CN"/>
              </w:rPr>
              <w:t>传递了环境安全方针，遵守法律法规的要求。</w:t>
            </w:r>
            <w:r>
              <w:rPr>
                <w:rFonts w:hint="eastAsia" w:ascii="宋体" w:hAnsi="宋体" w:cs="宋体"/>
                <w:sz w:val="21"/>
                <w:szCs w:val="21"/>
                <w:lang w:val="en-US" w:eastAsia="zh-CN"/>
              </w:rPr>
              <w:t>对周边企业和写字楼进行了告知。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办公室内</w:t>
            </w:r>
            <w:r>
              <w:rPr>
                <w:rFonts w:hint="eastAsia" w:ascii="宋体" w:hAnsi="宋体" w:eastAsia="宋体" w:cs="宋体"/>
                <w:sz w:val="21"/>
                <w:szCs w:val="21"/>
                <w:lang w:val="en-US" w:eastAsia="zh-CN"/>
              </w:rPr>
              <w:t>电办公设备正确使用设备，防止触电、火灾事故发生。</w:t>
            </w:r>
            <w:r>
              <w:rPr>
                <w:rFonts w:hint="eastAsia" w:ascii="宋体" w:hAnsi="宋体" w:cs="宋体"/>
                <w:sz w:val="21"/>
                <w:szCs w:val="21"/>
                <w:lang w:val="en-US" w:eastAsia="zh-CN"/>
              </w:rPr>
              <w:t>如</w:t>
            </w:r>
            <w:r>
              <w:rPr>
                <w:rFonts w:hint="eastAsia" w:ascii="宋体" w:hAnsi="宋体" w:eastAsia="宋体" w:cs="宋体"/>
                <w:sz w:val="21"/>
                <w:szCs w:val="21"/>
                <w:lang w:val="en-US" w:eastAsia="zh-CN"/>
              </w:rPr>
              <w:t>发现故障及时</w:t>
            </w:r>
            <w:r>
              <w:rPr>
                <w:rFonts w:hint="eastAsia" w:ascii="宋体" w:hAnsi="宋体" w:cs="宋体"/>
                <w:sz w:val="21"/>
                <w:szCs w:val="21"/>
                <w:lang w:val="en-US" w:eastAsia="zh-CN"/>
              </w:rPr>
              <w:t>报写字楼物业</w:t>
            </w:r>
            <w:r>
              <w:rPr>
                <w:rFonts w:hint="eastAsia" w:ascii="宋体" w:hAnsi="宋体" w:eastAsia="宋体" w:cs="宋体"/>
                <w:sz w:val="21"/>
                <w:szCs w:val="21"/>
                <w:lang w:val="en-US" w:eastAsia="zh-CN"/>
              </w:rPr>
              <w:t>修复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制定了预案并组织进行了演练。</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8、交通事故：对员工进行交通安全的培训，上下班途中遵守交通规则，不违章，防止交通事故的发生。</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9、疫情防控：所在写字楼入口物业人员对所有进入人员进行体温检测，按上级要求，制定了疫情防控责任公示牌，落实各项疫情防控措施，及时关注物业下发的疫情排查信息，有异常及时上报；物业每天对办公楼进行消毒；办公室内由人事部每天消毒。</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w:t>
            </w:r>
          </w:p>
        </w:tc>
        <w:tc>
          <w:tcPr>
            <w:tcW w:w="853" w:type="dxa"/>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EO8.2</w:t>
            </w:r>
          </w:p>
        </w:tc>
        <w:tc>
          <w:tcPr>
            <w:tcW w:w="11237" w:type="dxa"/>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编制了《潜在的事故和紧急情况一览表》</w:t>
            </w:r>
            <w:r>
              <w:rPr>
                <w:rFonts w:hint="eastAsia" w:ascii="宋体" w:hAnsi="宋体" w:eastAsia="宋体" w:cs="宋体"/>
                <w:sz w:val="21"/>
                <w:szCs w:val="21"/>
                <w:lang w:val="en-US" w:eastAsia="zh-CN"/>
              </w:rPr>
              <w:t>识别出紧急情况有火灾、触电。</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查应急预案汇编，包含《</w:t>
            </w:r>
            <w:r>
              <w:rPr>
                <w:rFonts w:hint="eastAsia" w:ascii="宋体" w:hAnsi="宋体" w:cs="宋体"/>
                <w:sz w:val="21"/>
                <w:szCs w:val="21"/>
                <w:lang w:val="en-US" w:eastAsia="zh-CN"/>
              </w:rPr>
              <w:t>火灾</w:t>
            </w:r>
            <w:r>
              <w:rPr>
                <w:rFonts w:hint="eastAsia" w:ascii="宋体" w:hAnsi="宋体" w:eastAsia="宋体" w:cs="宋体"/>
                <w:sz w:val="21"/>
                <w:szCs w:val="21"/>
                <w:lang w:val="en-US" w:eastAsia="zh-CN"/>
              </w:rPr>
              <w:t>应急</w:t>
            </w:r>
            <w:r>
              <w:rPr>
                <w:rFonts w:hint="eastAsia" w:ascii="宋体" w:hAnsi="宋体" w:cs="宋体"/>
                <w:sz w:val="21"/>
                <w:szCs w:val="21"/>
                <w:lang w:val="en-US" w:eastAsia="zh-CN"/>
              </w:rPr>
              <w:t>处理</w:t>
            </w:r>
            <w:r>
              <w:rPr>
                <w:rFonts w:hint="eastAsia" w:ascii="宋体" w:hAnsi="宋体" w:eastAsia="宋体" w:cs="宋体"/>
                <w:sz w:val="21"/>
                <w:szCs w:val="21"/>
                <w:lang w:val="en-US" w:eastAsia="zh-CN"/>
              </w:rPr>
              <w:t>预案》、《触电事故应急</w:t>
            </w:r>
            <w:r>
              <w:rPr>
                <w:rFonts w:hint="eastAsia" w:ascii="宋体" w:hAnsi="宋体" w:cs="宋体"/>
                <w:sz w:val="21"/>
                <w:szCs w:val="21"/>
                <w:lang w:val="en-US" w:eastAsia="zh-CN"/>
              </w:rPr>
              <w:t>救援</w:t>
            </w:r>
            <w:r>
              <w:rPr>
                <w:rFonts w:hint="eastAsia" w:ascii="宋体" w:hAnsi="宋体" w:eastAsia="宋体" w:cs="宋体"/>
                <w:sz w:val="21"/>
                <w:szCs w:val="21"/>
                <w:lang w:val="en-US" w:eastAsia="zh-CN"/>
              </w:rPr>
              <w:t>预案》《事故现场人员疏散处置方案》</w:t>
            </w:r>
            <w:r>
              <w:rPr>
                <w:rFonts w:hint="eastAsia" w:ascii="宋体" w:hAnsi="宋体" w:cs="宋体"/>
                <w:sz w:val="21"/>
                <w:szCs w:val="21"/>
                <w:lang w:val="en-US" w:eastAsia="zh-CN"/>
              </w:rPr>
              <w:t>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公司在策划应急响应时，应考虑有关相关方的需求，如应急服务机构、相邻组织或居民等。</w:t>
            </w:r>
          </w:p>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楼道内配备有消防器材，公司配备了急救物资、防疫物资等。定期对人员进行火灾、触电事故应急预案的培训，提升人员初期救火的能力、急救知识的能力。</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公司定期评审其应急准备和响应程序，必要时对其进行修订。特别是在事故、事件、紧急情况发生后进行。</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提供了应急演练记录</w:t>
            </w:r>
          </w:p>
          <w:p>
            <w:pPr>
              <w:pStyle w:val="9"/>
              <w:rPr>
                <w:rFonts w:hint="default" w:ascii="Times New Roman" w:hAnsi="Times New Roman" w:eastAsia="宋体" w:cs="宋体"/>
                <w:bCs w:val="0"/>
                <w:spacing w:val="0"/>
                <w:kern w:val="2"/>
                <w:sz w:val="21"/>
                <w:lang w:val="en-US" w:eastAsia="zh-CN" w:bidi="ar-SA"/>
              </w:rPr>
            </w:pPr>
            <w:r>
              <w:rPr>
                <w:rFonts w:hint="eastAsia" w:ascii="宋体" w:hAnsi="宋体" w:eastAsia="宋体" w:cs="宋体"/>
                <w:sz w:val="21"/>
                <w:szCs w:val="21"/>
                <w:lang w:val="en-US" w:eastAsia="zh-CN"/>
              </w:rPr>
              <w:t>——</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2年2月22日，保安服务部</w:t>
            </w:r>
            <w:r>
              <w:rPr>
                <w:rFonts w:hint="eastAsia" w:ascii="Times New Roman" w:hAnsi="Times New Roman" w:cs="宋体"/>
                <w:bCs w:val="0"/>
                <w:spacing w:val="0"/>
                <w:kern w:val="2"/>
                <w:sz w:val="21"/>
                <w:lang w:val="en-US" w:eastAsia="zh-CN" w:bidi="ar-SA"/>
              </w:rPr>
              <w:t>于</w:t>
            </w:r>
            <w:r>
              <w:rPr>
                <w:rFonts w:hint="eastAsia" w:ascii="Times New Roman" w:hAnsi="Times New Roman" w:eastAsia="宋体" w:cs="宋体"/>
                <w:bCs w:val="0"/>
                <w:spacing w:val="0"/>
                <w:kern w:val="2"/>
                <w:sz w:val="21"/>
                <w:lang w:val="en-US" w:eastAsia="zh-CN" w:bidi="ar-SA"/>
              </w:rPr>
              <w:t>在项目现场进行了触电演练，</w:t>
            </w:r>
          </w:p>
          <w:p>
            <w:pPr>
              <w:jc w:val="left"/>
              <w:rPr>
                <w:rFonts w:hint="eastAsia" w:ascii="宋体" w:hAnsi="宋体" w:eastAsia="宋体" w:cs="宋体"/>
                <w:sz w:val="21"/>
                <w:szCs w:val="21"/>
                <w:lang w:val="en-US" w:eastAsia="zh-CN"/>
              </w:rPr>
            </w:pPr>
            <w:r>
              <w:rPr>
                <w:rFonts w:hint="eastAsia" w:ascii="Times New Roman" w:hAnsi="Times New Roman" w:cs="宋体"/>
                <w:bCs w:val="0"/>
                <w:spacing w:val="0"/>
                <w:kern w:val="2"/>
                <w:sz w:val="21"/>
                <w:lang w:val="en-US" w:eastAsia="zh-CN" w:bidi="ar-SA"/>
              </w:rPr>
              <w:t>查看提供的应急演练记录，有演练时间、地点、事故发生的原因，处置记录，演练结束后对演练过程和应急预案进行了评审，应急演练程序有效，公司的应急预案满足要求</w:t>
            </w:r>
            <w:r>
              <w:rPr>
                <w:rFonts w:hint="eastAsia" w:ascii="宋体" w:hAnsi="宋体" w:cs="宋体"/>
                <w:sz w:val="21"/>
                <w:szCs w:val="21"/>
                <w:lang w:val="en-US" w:eastAsia="zh-CN"/>
              </w:rPr>
              <w:t>。</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2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内审</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9.2</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w:t>
            </w:r>
            <w:r>
              <w:rPr>
                <w:rFonts w:hint="eastAsia" w:ascii="宋体" w:hAnsi="宋体"/>
                <w:color w:val="000000"/>
                <w:sz w:val="18"/>
                <w:szCs w:val="18"/>
              </w:rPr>
              <w:t>内部审核控制程序</w:t>
            </w:r>
            <w:r>
              <w:rPr>
                <w:rFonts w:hint="eastAsia" w:ascii="宋体" w:hAnsi="宋体" w:eastAsia="宋体" w:cs="宋体"/>
                <w:sz w:val="21"/>
                <w:szCs w:val="21"/>
                <w:lang w:val="en-US" w:eastAsia="zh-CN"/>
              </w:rPr>
              <w:t>》，对内部审核方案策划规定：内审每年进行一次，按部门/过程审核。管代介绍内审的安排和做法，与程序文件“内部审核程序”相符。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●查内审：时间2022年</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5-6</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提供了《2022年度内审计划》，编制/日期：王佳     批准：何小勇   日期：2022年04月2</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计划包含目的，范围，依据及审核方法。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w:t>
            </w:r>
            <w:r>
              <w:rPr>
                <w:rFonts w:hint="eastAsia" w:ascii="宋体" w:hAnsi="宋体" w:cs="宋体"/>
                <w:sz w:val="21"/>
                <w:szCs w:val="21"/>
                <w:lang w:val="en-US" w:eastAsia="zh-CN"/>
              </w:rPr>
              <w:t>内部审核实施计划</w:t>
            </w:r>
            <w:r>
              <w:rPr>
                <w:rFonts w:hint="eastAsia" w:ascii="宋体" w:hAnsi="宋体" w:eastAsia="宋体" w:cs="宋体"/>
                <w:sz w:val="21"/>
                <w:szCs w:val="21"/>
                <w:lang w:val="en-US" w:eastAsia="zh-CN"/>
              </w:rPr>
              <w:t>》，编制/日期：</w:t>
            </w:r>
            <w:r>
              <w:rPr>
                <w:rFonts w:hint="eastAsia" w:ascii="宋体" w:hAnsi="宋体" w:eastAsia="宋体" w:cs="宋体"/>
                <w:sz w:val="21"/>
                <w:szCs w:val="21"/>
                <w:lang w:val="en-US" w:eastAsia="zh-CN"/>
              </w:rPr>
              <w:t>编制/日期：王佳     批准：何小勇   日期：2022年04月25日</w:t>
            </w:r>
          </w:p>
          <w:p>
            <w:pPr>
              <w:jc w:val="both"/>
              <w:rPr>
                <w:rFonts w:hint="default" w:ascii="宋体" w:hAnsi="宋体" w:eastAsia="宋体" w:cs="宋体"/>
                <w:sz w:val="21"/>
                <w:szCs w:val="21"/>
                <w:lang w:val="en-US" w:eastAsia="zh-CN"/>
              </w:rPr>
            </w:pPr>
            <w:r>
              <w:rPr>
                <w:rFonts w:hint="eastAsia" w:ascii="宋体" w:hAnsi="宋体"/>
                <w:sz w:val="21"/>
                <w:lang w:val="en-US" w:eastAsia="zh-CN"/>
              </w:rPr>
              <w:t>审核组长：</w:t>
            </w:r>
            <w:r>
              <w:rPr>
                <w:rFonts w:hint="eastAsia" w:ascii="宋体" w:hAnsi="宋体"/>
                <w:sz w:val="21"/>
              </w:rPr>
              <w:t>王佳       审核员：王晓东</w:t>
            </w:r>
            <w:r>
              <w:rPr>
                <w:rFonts w:hint="eastAsia" w:ascii="宋体" w:hAnsi="宋体" w:cs="宋体"/>
                <w:sz w:val="21"/>
                <w:szCs w:val="21"/>
                <w:lang w:val="en-US" w:eastAsia="zh-CN"/>
              </w:rPr>
              <w:t>，    提供了内审员任命书，内审员经过了培训，见7.2记录。</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实施</w:t>
            </w:r>
            <w:r>
              <w:rPr>
                <w:rFonts w:hint="eastAsia" w:ascii="宋体" w:hAnsi="宋体" w:eastAsia="宋体" w:cs="宋体"/>
                <w:sz w:val="21"/>
                <w:szCs w:val="21"/>
                <w:lang w:val="en-US" w:eastAsia="zh-CN"/>
              </w:rPr>
              <w:t>计划涉及了所有部门及相关过程。计划编制合理，无漏条款现象。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查审核记录《</w:t>
            </w:r>
            <w:r>
              <w:rPr>
                <w:rFonts w:hint="eastAsia" w:ascii="宋体" w:hAnsi="宋体" w:cs="宋体"/>
                <w:sz w:val="21"/>
                <w:szCs w:val="21"/>
                <w:lang w:val="en-US" w:eastAsia="zh-CN"/>
              </w:rPr>
              <w:t>内审</w:t>
            </w:r>
            <w:r>
              <w:rPr>
                <w:rFonts w:hint="eastAsia" w:ascii="宋体" w:hAnsi="宋体" w:eastAsia="宋体" w:cs="宋体"/>
                <w:sz w:val="21"/>
                <w:szCs w:val="21"/>
                <w:lang w:val="en-US" w:eastAsia="zh-CN"/>
              </w:rPr>
              <w:t>检查表》，审核内容基本符合规定。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有内审首/末次会议记录，记录了会议主要内容。</w:t>
            </w:r>
            <w:r>
              <w:rPr>
                <w:rFonts w:hint="eastAsia" w:ascii="宋体" w:hAnsi="宋体" w:cs="宋体"/>
                <w:sz w:val="21"/>
                <w:szCs w:val="21"/>
                <w:lang w:val="en-US" w:eastAsia="zh-CN"/>
              </w:rPr>
              <w:t>有各部门签到。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内部审核报告》，审核结论：在不符合项采取了纠正措施并验证其有效性后，本公司质量、环境和职业健康安全管理体系的有效性、适宜性和符合性将有所提高，质量、环境和职业健康安全管理体系文件得到了有效的实施和保持。本次内审提出不符合项1项，查见《内审不符合项报告》，不符合分布在人事部</w:t>
            </w:r>
            <w:r>
              <w:rPr>
                <w:rFonts w:hint="eastAsia" w:ascii="宋体" w:hAnsi="宋体" w:cs="宋体"/>
                <w:sz w:val="21"/>
                <w:szCs w:val="21"/>
                <w:lang w:val="en-US" w:eastAsia="zh-CN"/>
              </w:rPr>
              <w:t>EO8.1</w:t>
            </w:r>
            <w:r>
              <w:rPr>
                <w:rFonts w:hint="eastAsia" w:ascii="宋体" w:hAnsi="宋体" w:eastAsia="宋体" w:cs="宋体"/>
                <w:sz w:val="21"/>
                <w:szCs w:val="21"/>
                <w:lang w:val="en-US" w:eastAsia="zh-CN"/>
              </w:rPr>
              <w:t>，不符合事实</w:t>
            </w:r>
            <w:r>
              <w:rPr>
                <w:rFonts w:hint="eastAsia" w:ascii="宋体" w:hAnsi="宋体" w:cs="宋体"/>
                <w:sz w:val="21"/>
                <w:szCs w:val="21"/>
                <w:lang w:val="en-US" w:eastAsia="zh-CN"/>
              </w:rPr>
              <w:t>描述清楚</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责任人进行了原因分析</w:t>
            </w:r>
            <w:r>
              <w:rPr>
                <w:rFonts w:hint="eastAsia" w:ascii="宋体" w:hAnsi="宋体" w:eastAsia="宋体" w:cs="宋体"/>
                <w:sz w:val="21"/>
                <w:szCs w:val="21"/>
                <w:lang w:val="en-US" w:eastAsia="zh-CN"/>
              </w:rPr>
              <w:t>制定了纠正措施，已实施。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内审员熟悉内审流程和方法，提供了内审员培训记录，审核员没有审核自己部门工作，具有独立性。</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内审符合要求。</w:t>
            </w:r>
          </w:p>
        </w:tc>
        <w:tc>
          <w:tcPr>
            <w:tcW w:w="1092"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不符合和纠正措施</w:t>
            </w:r>
          </w:p>
          <w:p>
            <w:pPr>
              <w:rPr>
                <w:rFonts w:hint="eastAsia" w:ascii="宋体" w:hAnsi="宋体" w:eastAsia="宋体" w:cs="宋体"/>
                <w:sz w:val="21"/>
                <w:szCs w:val="21"/>
                <w:lang w:val="en-US" w:eastAsia="zh-CN"/>
              </w:rPr>
            </w:pP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公司执行</w:t>
            </w:r>
            <w:r>
              <w:rPr>
                <w:rFonts w:hint="eastAsia" w:ascii="宋体" w:hAnsi="宋体" w:cs="宋体"/>
                <w:sz w:val="21"/>
                <w:szCs w:val="21"/>
                <w:lang w:val="en-US" w:eastAsia="zh-CN"/>
              </w:rPr>
              <w:t>《</w:t>
            </w:r>
            <w:r>
              <w:rPr>
                <w:rFonts w:hint="eastAsia"/>
                <w:color w:val="000000"/>
                <w:sz w:val="18"/>
                <w:szCs w:val="18"/>
              </w:rPr>
              <w:t>不符合及纠正措施控制程序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w:t>
            </w:r>
            <w:r>
              <w:rPr>
                <w:rFonts w:hint="eastAsia" w:ascii="宋体" w:hAnsi="宋体" w:cs="宋体"/>
                <w:sz w:val="21"/>
                <w:szCs w:val="21"/>
                <w:lang w:val="en-US" w:eastAsia="zh-CN"/>
              </w:rPr>
              <w:t>不符合</w:t>
            </w:r>
            <w:r>
              <w:rPr>
                <w:rFonts w:hint="eastAsia" w:ascii="宋体" w:hAnsi="宋体" w:eastAsia="宋体" w:cs="宋体"/>
                <w:sz w:val="21"/>
                <w:szCs w:val="21"/>
                <w:lang w:val="en-US" w:eastAsia="zh-CN"/>
              </w:rPr>
              <w:t xml:space="preserve">以及纠正措施制定、实施、验证作了规定，其内容符合标准及组织实际要求。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查纠正措施实施情况：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对管理评审提出的建议，制定了改进方案，已实施。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bookmarkStart w:id="1" w:name="_GoBack"/>
            <w:bookmarkEnd w:id="1"/>
          </w:p>
        </w:tc>
      </w:tr>
    </w:tbl>
    <w:p>
      <w:pPr>
        <w:pStyle w:val="5"/>
        <w:rPr>
          <w:rFonts w:hint="eastAsia"/>
        </w:rPr>
      </w:pPr>
      <w:r>
        <w:rPr>
          <w:rFonts w:hint="eastAsia"/>
        </w:rPr>
        <w:t>说明：不符合标注N</w:t>
      </w:r>
    </w:p>
    <w:p>
      <w:pPr>
        <w:bidi w:val="0"/>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AE5EF"/>
    <w:multiLevelType w:val="singleLevel"/>
    <w:tmpl w:val="804AE5EF"/>
    <w:lvl w:ilvl="0" w:tentative="0">
      <w:start w:val="1"/>
      <w:numFmt w:val="decimal"/>
      <w:suff w:val="nothing"/>
      <w:lvlText w:val="%1、"/>
      <w:lvlJc w:val="left"/>
    </w:lvl>
  </w:abstractNum>
  <w:abstractNum w:abstractNumId="1">
    <w:nsid w:val="B4110140"/>
    <w:multiLevelType w:val="singleLevel"/>
    <w:tmpl w:val="B4110140"/>
    <w:lvl w:ilvl="0" w:tentative="0">
      <w:start w:val="2"/>
      <w:numFmt w:val="decimal"/>
      <w:suff w:val="nothing"/>
      <w:lvlText w:val="%1）"/>
      <w:lvlJc w:val="left"/>
    </w:lvl>
  </w:abstractNum>
  <w:abstractNum w:abstractNumId="2">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0B71094"/>
    <w:rsid w:val="2E816D12"/>
    <w:rsid w:val="4DBE12B4"/>
    <w:rsid w:val="52107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Indent"/>
    <w:basedOn w:val="1"/>
    <w:qFormat/>
    <w:uiPriority w:val="0"/>
    <w:pPr>
      <w:spacing w:line="440" w:lineRule="exact"/>
      <w:ind w:firstLine="4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14</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2022-10-11T07:30:03Z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