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b/>
                <w:sz w:val="25"/>
                <w:u w:val="single"/>
              </w:rPr>
              <w:t>石家庄正华保安服务有限公司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3" w:name="_GoBack"/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合同签订→组织人员→开展安保服务（门卫、巡逻、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守护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、区域秩序维护）→回访客户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保安服务，客户需求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保安服务操作规程与质量控制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GA/T594-2006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保安服务管理条例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中华人民共和国劳动法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中华人民共和国劳动合同法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203200</wp:posOffset>
                  </wp:positionV>
                  <wp:extent cx="749300" cy="393700"/>
                  <wp:effectExtent l="0" t="0" r="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153035</wp:posOffset>
                  </wp:positionV>
                  <wp:extent cx="866140" cy="417195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F092FE9"/>
    <w:rsid w:val="276806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2022-10-11T07:56:30Z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