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101"/>
        <w:gridCol w:w="315"/>
        <w:gridCol w:w="355"/>
        <w:gridCol w:w="300"/>
        <w:gridCol w:w="57"/>
        <w:gridCol w:w="533"/>
        <w:gridCol w:w="700"/>
        <w:gridCol w:w="288"/>
        <w:gridCol w:w="831"/>
        <w:gridCol w:w="155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陕西澄合经纬新材料有限公司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陕西省渭南市合阳县王村镇王村矿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陕西省渭南市合阳县王村镇王村矿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1078-2022-QO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魏小伟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7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15389252311</w:t>
            </w:r>
            <w:bookmarkEnd w:id="12"/>
          </w:p>
        </w:tc>
        <w:tc>
          <w:tcPr>
            <w:tcW w:w="831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13909331518（微信）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魏小伟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78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831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ind w:left="316" w:hanging="316" w:hangingChars="150"/>
              <w:textAlignment w:val="center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0" w:name="审核范围"/>
            <w:r>
              <w:rPr>
                <w:rFonts w:hint="eastAsia" w:ascii="宋体" w:hAnsi="宋体"/>
                <w:b/>
                <w:sz w:val="21"/>
                <w:szCs w:val="21"/>
              </w:rPr>
              <w:t>Q：煤矿用钢丝网骨架聚乙烯液体管材、聚乙烯(PE)管材的生产和销售;矿山机械、塑料制品销售</w:t>
            </w:r>
          </w:p>
          <w:p>
            <w:pPr>
              <w:ind w:left="316" w:hanging="316" w:hangingChars="150"/>
              <w:textAlignment w:val="center"/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O：煤矿用钢丝网骨架聚乙烯液体管材、聚乙烯(PE)管材的生产和销售;矿山机械、塑料制品销售所涉及场所的相关职业健康安全管理活动</w:t>
            </w:r>
            <w:bookmarkEnd w:id="20"/>
          </w:p>
        </w:tc>
        <w:tc>
          <w:tcPr>
            <w:tcW w:w="988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2044" w:type="dxa"/>
            <w:gridSpan w:val="3"/>
            <w:vAlign w:val="center"/>
          </w:tcPr>
          <w:p>
            <w:bookmarkStart w:id="21" w:name="专业代码"/>
            <w:r>
              <w:t>Q：14.02.01;29.12.00</w:t>
            </w:r>
          </w:p>
          <w:p>
            <w:r>
              <w:t>O：14.02.01;29.12.00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2022年09月24日 上午至2022年09月24日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102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O:14.02.01,29.12.00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2022-N0OHSMS-1263290</w:t>
            </w:r>
          </w:p>
        </w:tc>
        <w:tc>
          <w:tcPr>
            <w:tcW w:w="102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20" w:type="dxa"/>
            <w:gridSpan w:val="3"/>
            <w:vAlign w:val="center"/>
          </w:tcPr>
          <w:p/>
        </w:tc>
        <w:tc>
          <w:tcPr>
            <w:tcW w:w="1027" w:type="dxa"/>
            <w:gridSpan w:val="4"/>
            <w:vAlign w:val="center"/>
          </w:tcPr>
          <w:p/>
        </w:tc>
        <w:tc>
          <w:tcPr>
            <w:tcW w:w="1233" w:type="dxa"/>
            <w:gridSpan w:val="2"/>
            <w:vAlign w:val="center"/>
          </w:tcPr>
          <w:p/>
        </w:tc>
        <w:tc>
          <w:tcPr>
            <w:tcW w:w="1274" w:type="dxa"/>
            <w:gridSpan w:val="3"/>
            <w:vAlign w:val="center"/>
          </w:tcPr>
          <w:p/>
        </w:tc>
        <w:tc>
          <w:tcPr>
            <w:tcW w:w="105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20" w:type="dxa"/>
            <w:gridSpan w:val="3"/>
            <w:vAlign w:val="center"/>
          </w:tcPr>
          <w:p/>
        </w:tc>
        <w:tc>
          <w:tcPr>
            <w:tcW w:w="1027" w:type="dxa"/>
            <w:gridSpan w:val="4"/>
            <w:vAlign w:val="center"/>
          </w:tcPr>
          <w:p/>
        </w:tc>
        <w:tc>
          <w:tcPr>
            <w:tcW w:w="1233" w:type="dxa"/>
            <w:gridSpan w:val="2"/>
            <w:vAlign w:val="center"/>
          </w:tcPr>
          <w:p/>
        </w:tc>
        <w:tc>
          <w:tcPr>
            <w:tcW w:w="1274" w:type="dxa"/>
            <w:gridSpan w:val="3"/>
            <w:vAlign w:val="center"/>
          </w:tcPr>
          <w:p/>
        </w:tc>
        <w:tc>
          <w:tcPr>
            <w:tcW w:w="105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20" w:type="dxa"/>
            <w:gridSpan w:val="3"/>
            <w:vAlign w:val="center"/>
          </w:tcPr>
          <w:p/>
        </w:tc>
        <w:tc>
          <w:tcPr>
            <w:tcW w:w="1027" w:type="dxa"/>
            <w:gridSpan w:val="4"/>
            <w:vAlign w:val="center"/>
          </w:tcPr>
          <w:p/>
        </w:tc>
        <w:tc>
          <w:tcPr>
            <w:tcW w:w="1233" w:type="dxa"/>
            <w:gridSpan w:val="2"/>
            <w:vAlign w:val="center"/>
          </w:tcPr>
          <w:p/>
        </w:tc>
        <w:tc>
          <w:tcPr>
            <w:tcW w:w="1274" w:type="dxa"/>
            <w:gridSpan w:val="3"/>
            <w:vAlign w:val="center"/>
          </w:tcPr>
          <w:p/>
        </w:tc>
        <w:tc>
          <w:tcPr>
            <w:tcW w:w="105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3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74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5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712" w:type="dxa"/>
            <w:gridSpan w:val="3"/>
            <w:vAlign w:val="center"/>
          </w:tcPr>
          <w:p/>
        </w:tc>
        <w:tc>
          <w:tcPr>
            <w:tcW w:w="1233" w:type="dxa"/>
            <w:gridSpan w:val="2"/>
            <w:vAlign w:val="center"/>
          </w:tcPr>
          <w:p/>
        </w:tc>
        <w:tc>
          <w:tcPr>
            <w:tcW w:w="1274" w:type="dxa"/>
            <w:gridSpan w:val="3"/>
            <w:vAlign w:val="center"/>
          </w:tcPr>
          <w:p/>
        </w:tc>
        <w:tc>
          <w:tcPr>
            <w:tcW w:w="105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712" w:type="dxa"/>
            <w:gridSpan w:val="3"/>
            <w:vAlign w:val="center"/>
          </w:tcPr>
          <w:p/>
        </w:tc>
        <w:tc>
          <w:tcPr>
            <w:tcW w:w="1233" w:type="dxa"/>
            <w:gridSpan w:val="2"/>
            <w:vAlign w:val="center"/>
          </w:tcPr>
          <w:p/>
        </w:tc>
        <w:tc>
          <w:tcPr>
            <w:tcW w:w="1274" w:type="dxa"/>
            <w:gridSpan w:val="3"/>
            <w:vAlign w:val="center"/>
          </w:tcPr>
          <w:p/>
        </w:tc>
        <w:tc>
          <w:tcPr>
            <w:tcW w:w="105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李俐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2022年09月23日 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2022年09月23日 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361"/>
        <w:gridCol w:w="666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6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2022.9.24</w:t>
            </w:r>
          </w:p>
        </w:tc>
        <w:tc>
          <w:tcPr>
            <w:tcW w:w="1361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8:00-8:30</w:t>
            </w:r>
          </w:p>
        </w:tc>
        <w:tc>
          <w:tcPr>
            <w:tcW w:w="66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审核组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660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核对资质证书（营业执照、生产（安全）许可证、行业许可证、3C证书等）原件和复印件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6660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0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10:00-11:30</w:t>
            </w:r>
          </w:p>
        </w:tc>
        <w:tc>
          <w:tcPr>
            <w:tcW w:w="6660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0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666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0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10:00-11:30</w:t>
            </w:r>
          </w:p>
        </w:tc>
        <w:tc>
          <w:tcPr>
            <w:tcW w:w="666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-查看危险源的辨识和评价程序合理性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-了解重要危险源的辨识和控制措施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-了解三级安全教育的实施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-了解职业病体检的情况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0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666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6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2022.9.24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66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firstLine="211" w:firstLineChars="100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849" w:firstLineChars="2300"/>
        <w:rPr>
          <w:b/>
          <w:color w:val="000000"/>
          <w:sz w:val="21"/>
          <w:szCs w:val="21"/>
        </w:rPr>
      </w:pPr>
    </w:p>
    <w:p>
      <w:pPr>
        <w:rPr>
          <w:b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0F038B5"/>
    <w:rsid w:val="14B17E37"/>
    <w:rsid w:val="1FCC57EE"/>
    <w:rsid w:val="203E1C90"/>
    <w:rsid w:val="2AEB5764"/>
    <w:rsid w:val="4FDE3133"/>
    <w:rsid w:val="62770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0</TotalTime>
  <ScaleCrop>false</ScaleCrop>
  <LinksUpToDate>false</LinksUpToDate>
  <CharactersWithSpaces>3698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LIL</cp:lastModifiedBy>
  <cp:lastPrinted>2019-03-27T03:10:00Z</cp:lastPrinted>
  <dcterms:modified xsi:type="dcterms:W3CDTF">2022-09-26T14:10:53Z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2052-11.1.0.12358</vt:lpwstr>
  </property>
</Properties>
</file>