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1079-2022-E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 澄合经纬新材料有限公司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2022年09月21日 上午至2022年09月21日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西安市雁塔区延兴门西路755号 国家大学科技园科创孵化基地2号楼 A座705室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陕西澄合经纬新材料有限公司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陕西省渭南市合阳县王村镇王村矿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715300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西安市雁塔区延兴门西路755号 国家大学科技园科创孵化基地2号楼 A座705室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魏良辰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13909331518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吉茂虎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魏良辰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jc w:val="left"/>
              <w:rPr>
                <w:rFonts w:ascii="宋体" w:hAnsi="宋体"/>
                <w:b/>
                <w:color w:val="000000"/>
                <w:szCs w:val="21"/>
              </w:rPr>
            </w:pPr>
            <w:bookmarkStart w:id="35" w:name="审核范围"/>
            <w:r>
              <w:t>煤矿用钢丝网骨架聚乙烯液体管材、聚乙烯(PE)管材、矿山机械、塑料制品销售所涉及场所的相关环境管理活动</w:t>
            </w:r>
            <w:bookmarkEnd w:id="35"/>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vAlign w:val="center"/>
          </w:tcPr>
          <w:p>
            <w:pPr>
              <w:tabs>
                <w:tab w:val="left" w:pos="0"/>
              </w:tabs>
              <w:jc w:val="both"/>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vAlign w:val="center"/>
          </w:tcPr>
          <w:p>
            <w:pPr>
              <w:tabs>
                <w:tab w:val="left" w:pos="360"/>
              </w:tabs>
              <w:ind w:left="360" w:hanging="360"/>
              <w:jc w:val="both"/>
              <w:rPr>
                <w:rFonts w:ascii="宋体"/>
                <w:color w:val="000000"/>
                <w:szCs w:val="21"/>
              </w:rPr>
            </w:pPr>
            <w:r>
              <w:rPr>
                <w:rFonts w:hint="eastAsia"/>
              </w:rPr>
              <w:t>销售流程图：签到销售合同-采购物资-发货-交付验收-结算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煤矿用钢丝网骨架聚乙烯液体管材、聚乙烯(PE)管材、矿山机械、塑料制品销售所涉及场所的相关环境管理活动</w:t>
            </w:r>
            <w:r>
              <w:rPr>
                <w:rFonts w:hint="eastAsia"/>
                <w:color w:val="000000"/>
                <w:szCs w:val="21"/>
              </w:rPr>
              <w:t>；</w:t>
            </w:r>
          </w:p>
        </w:tc>
        <w:tc>
          <w:tcPr>
            <w:tcW w:w="2006" w:type="dxa"/>
            <w:gridSpan w:val="3"/>
            <w:vAlign w:val="center"/>
          </w:tcPr>
          <w:p>
            <w:pPr>
              <w:spacing w:line="400" w:lineRule="exact"/>
              <w:rPr>
                <w:rFonts w:ascii="宋体" w:hAnsi="宋体"/>
                <w:b/>
                <w:color w:val="000000"/>
                <w:szCs w:val="21"/>
              </w:rPr>
            </w:pPr>
            <w:bookmarkStart w:id="36" w:name="专业代码"/>
            <w:r>
              <w:t>29.12.00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陕西澄合经纬新材料有限公司</w:t>
            </w:r>
          </w:p>
          <w:p>
            <w:pPr>
              <w:spacing w:before="40" w:after="40"/>
              <w:rPr>
                <w:sz w:val="21"/>
                <w:szCs w:val="21"/>
                <w:lang w:val="de-DE" w:eastAsia="ja-JP"/>
              </w:rPr>
            </w:pPr>
            <w:r>
              <w:rPr>
                <w:sz w:val="21"/>
                <w:szCs w:val="21"/>
              </w:rPr>
              <w:t>陕西省渭南市合阳县王村镇王村矿</w:t>
            </w:r>
          </w:p>
        </w:tc>
        <w:tc>
          <w:tcPr>
            <w:tcW w:w="2267" w:type="dxa"/>
          </w:tcPr>
          <w:p>
            <w:pPr>
              <w:spacing w:before="40" w:after="40"/>
              <w:rPr>
                <w:rFonts w:eastAsia="黑体"/>
                <w:szCs w:val="21"/>
                <w:lang w:val="de-DE" w:eastAsia="ja-JP"/>
              </w:rPr>
            </w:pPr>
            <w:r>
              <w:rPr>
                <w:sz w:val="21"/>
                <w:szCs w:val="21"/>
              </w:rPr>
              <w:t>西安市雁塔区延兴门西路755号 国家大学科技园科创孵化基地2号楼 A座705室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19"/>
              <w:rPr>
                <w:rFonts w:eastAsia="黑体" w:cs="Arial"/>
                <w:sz w:val="21"/>
                <w:szCs w:val="21"/>
                <w:lang w:val="en-US" w:eastAsia="ja-JP"/>
              </w:rPr>
            </w:pPr>
            <w:r>
              <w:t>煤矿用钢丝网骨架聚乙烯液体管材、聚乙烯(PE)管材、矿山机械、塑料制品销售所涉及场所的相关环境管理活动。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2022.8.4-8.5</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sz w:val="21"/>
                <w:szCs w:val="21"/>
                <w:u w:val="single"/>
              </w:rPr>
              <w:t>2022.8.15</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b/>
                <w:color w:val="000000"/>
                <w:szCs w:val="21"/>
                <w:lang w:val="en-US"/>
              </w:rPr>
            </w:pPr>
            <w:r>
              <w:rPr>
                <w:rFonts w:hint="eastAsia" w:ascii="宋体"/>
                <w:b/>
                <w:color w:val="000000"/>
                <w:szCs w:val="21"/>
              </w:rPr>
              <w:t>初步定于</w:t>
            </w:r>
            <w:bookmarkStart w:id="37"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0</w:t>
            </w:r>
            <w:r>
              <w:rPr>
                <w:rFonts w:hint="eastAsia" w:ascii="宋体"/>
                <w:b/>
                <w:color w:val="000000"/>
                <w:szCs w:val="21"/>
                <w:lang w:val="en-US" w:eastAsia="zh-CN"/>
              </w:rPr>
              <w:t>9.</w:t>
            </w:r>
            <w:bookmarkEnd w:id="37"/>
            <w:r>
              <w:rPr>
                <w:rFonts w:hint="eastAsia" w:ascii="宋体"/>
                <w:b/>
                <w:color w:val="000000"/>
                <w:szCs w:val="21"/>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1796415</wp:posOffset>
            </wp:positionH>
            <wp:positionV relativeFrom="paragraph">
              <wp:posOffset>8890</wp:posOffset>
            </wp:positionV>
            <wp:extent cx="311785" cy="239395"/>
            <wp:effectExtent l="0" t="0" r="5715" b="190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11785" cy="23939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360" w:lineRule="auto"/>
              <w:rPr>
                <w:b/>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752475</wp:posOffset>
                  </wp:positionH>
                  <wp:positionV relativeFrom="paragraph">
                    <wp:posOffset>46990</wp:posOffset>
                  </wp:positionV>
                  <wp:extent cx="408305" cy="313690"/>
                  <wp:effectExtent l="0" t="0" r="10795" b="3810"/>
                  <wp:wrapNone/>
                  <wp:docPr id="2" name="图片 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7475f2d71659eed95b546a81c2d41"/>
                          <pic:cNvPicPr>
                            <a:picLocks noChangeAspect="1"/>
                          </pic:cNvPicPr>
                        </pic:nvPicPr>
                        <pic:blipFill>
                          <a:blip r:embed="rId6"/>
                          <a:stretch>
                            <a:fillRect/>
                          </a:stretch>
                        </pic:blipFill>
                        <pic:spPr>
                          <a:xfrm>
                            <a:off x="0" y="0"/>
                            <a:ext cx="408305" cy="313690"/>
                          </a:xfrm>
                          <a:prstGeom prst="rect">
                            <a:avLst/>
                          </a:prstGeom>
                        </pic:spPr>
                      </pic:pic>
                    </a:graphicData>
                  </a:graphic>
                </wp:anchor>
              </w:drawing>
            </w:r>
            <w:r>
              <w:rPr>
                <w:rFonts w:hint="eastAsia"/>
                <w:b/>
                <w:color w:val="000000"/>
                <w:szCs w:val="21"/>
              </w:rPr>
              <w:t>审核组长：</w:t>
            </w:r>
          </w:p>
          <w:p>
            <w:pPr>
              <w:spacing w:line="360" w:lineRule="auto"/>
              <w:rPr>
                <w:b/>
                <w:color w:val="000000"/>
                <w:szCs w:val="21"/>
              </w:rPr>
            </w:pPr>
          </w:p>
          <w:p>
            <w:pPr>
              <w:spacing w:line="360" w:lineRule="auto"/>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8" w:name="_GoBack"/>
            <w:bookmarkEnd w:id="38"/>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154E3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2022-09-22T02:51:41Z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