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0968-2022-Q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河北鼎沃机械制造有限公司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河北鼎沃机械制造有限公司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赵县前大章乡南白庄社区东口</w:t>
            </w:r>
            <w:bookmarkEnd w:id="6"/>
          </w:p>
        </w:tc>
        <w:tc>
          <w:tcPr>
            <w:tcW w:w="1242" w:type="dxa"/>
            <w:vMerge w:val="restart"/>
            <w:vAlign w:val="center"/>
          </w:tcPr>
          <w:p>
            <w:r>
              <w:rPr>
                <w:rFonts w:hint="eastAsia"/>
              </w:rPr>
              <w:t>邮编</w:t>
            </w:r>
          </w:p>
        </w:tc>
        <w:tc>
          <w:tcPr>
            <w:tcW w:w="1771" w:type="dxa"/>
          </w:tcPr>
          <w:p>
            <w:bookmarkStart w:id="7" w:name="注册邮编"/>
            <w:r>
              <w:t>051530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赵县前大章乡南白庄社区东口</w:t>
            </w:r>
            <w:bookmarkEnd w:id="8"/>
          </w:p>
        </w:tc>
        <w:tc>
          <w:tcPr>
            <w:tcW w:w="1242" w:type="dxa"/>
            <w:vMerge w:val="continue"/>
            <w:vAlign w:val="center"/>
          </w:tcPr>
          <w:p/>
        </w:tc>
        <w:tc>
          <w:tcPr>
            <w:tcW w:w="1771" w:type="dxa"/>
          </w:tcPr>
          <w:p>
            <w:bookmarkStart w:id="9" w:name="办公邮编"/>
            <w:r>
              <w:t>051530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张肖含</w:t>
            </w:r>
            <w:bookmarkEnd w:id="10"/>
          </w:p>
        </w:tc>
        <w:tc>
          <w:tcPr>
            <w:tcW w:w="1313" w:type="dxa"/>
            <w:vAlign w:val="center"/>
          </w:tcPr>
          <w:p>
            <w:r>
              <w:rPr>
                <w:rFonts w:hint="eastAsia"/>
              </w:rPr>
              <w:t>电话.</w:t>
            </w:r>
          </w:p>
        </w:tc>
        <w:tc>
          <w:tcPr>
            <w:tcW w:w="2180" w:type="dxa"/>
            <w:vAlign w:val="center"/>
          </w:tcPr>
          <w:p>
            <w:bookmarkStart w:id="11" w:name="联系人电话"/>
            <w:r>
              <w:t>13831138330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张彦巧</w:t>
            </w:r>
            <w:bookmarkEnd w:id="13"/>
          </w:p>
        </w:tc>
        <w:tc>
          <w:tcPr>
            <w:tcW w:w="1313" w:type="dxa"/>
            <w:vAlign w:val="center"/>
          </w:tcPr>
          <w:p>
            <w:r>
              <w:rPr>
                <w:rFonts w:hint="eastAsia"/>
              </w:rPr>
              <w:t>管理者代表</w:t>
            </w:r>
          </w:p>
        </w:tc>
        <w:tc>
          <w:tcPr>
            <w:tcW w:w="2180" w:type="dxa"/>
          </w:tcPr>
          <w:p>
            <w:bookmarkStart w:id="14" w:name="管理者代表"/>
            <w:r>
              <w:t>张建永</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lang w:val="en-US" w:eastAsia="zh-CN"/>
              </w:rPr>
            </w:pPr>
            <w:r>
              <w:rPr>
                <w:rFonts w:hint="eastAsia"/>
                <w:color w:val="000000"/>
                <w:lang w:val="en-US" w:eastAsia="zh-CN"/>
              </w:rPr>
              <w:t>1、铸件：</w:t>
            </w:r>
          </w:p>
          <w:p>
            <w:r>
              <w:drawing>
                <wp:inline distT="0" distB="0" distL="114300" distR="114300">
                  <wp:extent cx="4905375" cy="1952625"/>
                  <wp:effectExtent l="0" t="0" r="952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4905375" cy="1952625"/>
                          </a:xfrm>
                          <a:prstGeom prst="rect">
                            <a:avLst/>
                          </a:prstGeom>
                          <a:noFill/>
                          <a:ln w="9525">
                            <a:noFill/>
                          </a:ln>
                        </pic:spPr>
                      </pic:pic>
                    </a:graphicData>
                  </a:graphic>
                </wp:inline>
              </w:drawing>
            </w:r>
          </w:p>
          <w:p>
            <w:r>
              <w:rPr>
                <w:rFonts w:hint="eastAsia"/>
                <w:lang w:val="en-US" w:eastAsia="zh-CN"/>
              </w:rPr>
              <w:t>2、变速箱：配件铸造--机械加工--组装--成品检验</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2022年09月24日 上午至2022年09月24日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赵县前大章乡南白庄社区东口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农业机械配件（灰铸铁件、球墨铸铁件）的铸造、无极变速轮的制造</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17.05.01;18.01.05</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河北鼎沃机械制造有限公司</w:t>
            </w:r>
          </w:p>
          <w:p>
            <w:pPr>
              <w:pStyle w:val="2"/>
              <w:rPr>
                <w:lang w:val="de-DE" w:eastAsia="ja-JP"/>
              </w:rPr>
            </w:pPr>
            <w:r>
              <w:rPr>
                <w:sz w:val="21"/>
                <w:szCs w:val="21"/>
              </w:rPr>
              <w:t>赵县前大章乡南白庄社区东口</w:t>
            </w:r>
          </w:p>
        </w:tc>
        <w:tc>
          <w:tcPr>
            <w:tcW w:w="2267" w:type="dxa"/>
          </w:tcPr>
          <w:p>
            <w:pPr>
              <w:rPr>
                <w:lang w:val="de-DE" w:eastAsia="ja-JP"/>
              </w:rPr>
            </w:pPr>
            <w:r>
              <w:rPr>
                <w:sz w:val="21"/>
                <w:szCs w:val="21"/>
              </w:rPr>
              <w:t>赵县前大章乡南白庄社区东口</w:t>
            </w:r>
          </w:p>
        </w:tc>
        <w:tc>
          <w:tcPr>
            <w:tcW w:w="571" w:type="dxa"/>
            <w:vAlign w:val="center"/>
          </w:tcPr>
          <w:p>
            <w:pPr>
              <w:rPr>
                <w:rFonts w:hint="eastAsia" w:eastAsia="宋体"/>
                <w:lang w:val="en-US" w:eastAsia="zh-CN"/>
              </w:rPr>
            </w:pPr>
            <w:r>
              <w:rPr>
                <w:rFonts w:hint="eastAsia"/>
                <w:lang w:val="en-US" w:eastAsia="zh-CN"/>
              </w:rPr>
              <w:t>55</w:t>
            </w:r>
          </w:p>
        </w:tc>
        <w:tc>
          <w:tcPr>
            <w:tcW w:w="2803" w:type="dxa"/>
            <w:vAlign w:val="center"/>
          </w:tcPr>
          <w:p>
            <w:pPr>
              <w:rPr>
                <w:lang w:eastAsia="ja-JP"/>
              </w:rPr>
            </w:pPr>
            <w:r>
              <w:t>农业机械配件（灰铸铁件、球墨铸铁件）的铸造、无极变速轮的制造</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tc>
        <w:tc>
          <w:tcPr>
            <w:tcW w:w="2179" w:type="dxa"/>
            <w:vAlign w:val="center"/>
          </w:tcPr>
          <w:p>
            <w:r>
              <w:t>17.05.01,18.01.05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17550" cy="2730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717550" cy="2730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2022.9.24</w:t>
            </w:r>
            <w:bookmarkStart w:id="28" w:name="_GoBack"/>
            <w:bookmarkEnd w:id="28"/>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cs="宋体"/>
                    </w:rPr>
                    <w:t>▇</w:t>
                  </w:r>
                  <w:r>
                    <w:rPr>
                      <w:rFonts w:hint="eastAsia"/>
                    </w:rPr>
                    <w:t>法律法规</w:t>
                  </w:r>
                  <w:r>
                    <w:rPr>
                      <w:rFonts w:hint="eastAsia" w:ascii="宋体" w:hAnsi="宋体" w:cs="宋体"/>
                    </w:rPr>
                    <w:t>▇</w:t>
                  </w:r>
                  <w:r>
                    <w:rPr>
                      <w:rFonts w:hint="eastAsia"/>
                    </w:rPr>
                    <w:t>技术</w:t>
                  </w:r>
                  <w:r>
                    <w:rPr>
                      <w:rFonts w:hint="eastAsia" w:ascii="宋体" w:hAnsi="宋体" w:cs="宋体"/>
                    </w:rPr>
                    <w:t>▇</w:t>
                  </w:r>
                  <w:r>
                    <w:rPr>
                      <w:rFonts w:hint="eastAsia"/>
                    </w:rPr>
                    <w:t>竞争</w:t>
                  </w:r>
                  <w:r>
                    <w:rPr>
                      <w:rFonts w:hint="eastAsia" w:ascii="宋体" w:hAnsi="宋体" w:cs="宋体"/>
                    </w:rPr>
                    <w:t>▇</w:t>
                  </w:r>
                  <w:r>
                    <w:rPr>
                      <w:rFonts w:hint="eastAsia"/>
                    </w:rPr>
                    <w:t>市场</w:t>
                  </w:r>
                  <w:r>
                    <w:rPr>
                      <w:rFonts w:hint="eastAsia" w:ascii="宋体" w:hAnsi="宋体" w:cs="宋体"/>
                    </w:rPr>
                    <w:t>▇</w:t>
                  </w:r>
                  <w:r>
                    <w:rPr>
                      <w:rFonts w:hint="eastAsia"/>
                    </w:rPr>
                    <w:t>文化</w:t>
                  </w:r>
                  <w:r>
                    <w:rPr>
                      <w:rFonts w:hint="eastAsia" w:ascii="宋体" w:hAnsi="宋体" w:cs="宋体"/>
                    </w:rPr>
                    <w:t>▇</w:t>
                  </w:r>
                  <w:r>
                    <w:rPr>
                      <w:rFonts w:hint="eastAsia"/>
                    </w:rPr>
                    <w:t>社会</w:t>
                  </w:r>
                  <w:r>
                    <w:rPr>
                      <w:rFonts w:hint="eastAsia" w:ascii="宋体" w:hAnsi="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cs="宋体"/>
                    </w:rPr>
                    <w:t>▇</w:t>
                  </w:r>
                  <w:r>
                    <w:rPr>
                      <w:rFonts w:hint="eastAsia"/>
                    </w:rPr>
                    <w:t>价值观</w:t>
                  </w:r>
                  <w:r>
                    <w:rPr>
                      <w:rFonts w:hint="eastAsia" w:ascii="宋体" w:hAnsi="宋体" w:cs="宋体"/>
                    </w:rPr>
                    <w:t>▇</w:t>
                  </w:r>
                  <w:r>
                    <w:rPr>
                      <w:rFonts w:hint="eastAsia"/>
                    </w:rPr>
                    <w:t>文化</w:t>
                  </w:r>
                  <w:r>
                    <w:rPr>
                      <w:rFonts w:hint="eastAsia" w:ascii="宋体" w:hAnsi="宋体" w:cs="宋体"/>
                    </w:rPr>
                    <w:t>▇</w:t>
                  </w:r>
                  <w:r>
                    <w:rPr>
                      <w:rFonts w:hint="eastAsia"/>
                    </w:rPr>
                    <w:t>知识</w:t>
                  </w:r>
                  <w:r>
                    <w:rPr>
                      <w:rFonts w:hint="eastAsia" w:ascii="宋体" w:hAnsi="宋体" w:cs="宋体"/>
                    </w:rPr>
                    <w:t>▇</w:t>
                  </w:r>
                  <w:r>
                    <w:rPr>
                      <w:rFonts w:hint="eastAsia"/>
                    </w:rPr>
                    <w:t>绩效</w:t>
                  </w:r>
                  <w:r>
                    <w:rPr>
                      <w:rFonts w:hint="eastAsia" w:ascii="宋体" w:hAnsi="宋体" w:cs="宋体"/>
                    </w:rPr>
                    <w:t>▇</w:t>
                  </w:r>
                  <w:r>
                    <w:rPr>
                      <w:rFonts w:hint="eastAsia"/>
                    </w:rPr>
                    <w:t>工艺</w:t>
                  </w:r>
                  <w:r>
                    <w:rPr>
                      <w:rFonts w:hint="eastAsia" w:ascii="宋体" w:hAnsi="宋体" w:cs="宋体"/>
                    </w:rPr>
                    <w:t>▇</w:t>
                  </w:r>
                  <w:r>
                    <w:rPr>
                      <w:rFonts w:hint="eastAsia"/>
                    </w:rPr>
                    <w:t>设备</w:t>
                  </w:r>
                  <w:r>
                    <w:rPr>
                      <w:rFonts w:hint="eastAsia" w:ascii="宋体" w:hAnsi="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cs="宋体"/>
              </w:rPr>
              <w:t>▇</w:t>
            </w:r>
            <w:r>
              <w:rPr>
                <w:rFonts w:hint="eastAsia"/>
              </w:rPr>
              <w:t>市场拓展</w:t>
            </w:r>
            <w:r>
              <w:rPr>
                <w:rFonts w:hint="eastAsia" w:ascii="宋体" w:hAnsi="宋体" w:cs="宋体"/>
              </w:rPr>
              <w:t>▇</w:t>
            </w:r>
            <w:r>
              <w:rPr>
                <w:rFonts w:hint="eastAsia"/>
              </w:rPr>
              <w:t>设备能力</w:t>
            </w:r>
            <w:r>
              <w:rPr>
                <w:rFonts w:hint="eastAsia" w:ascii="宋体" w:hAnsi="宋体" w:cs="宋体"/>
              </w:rPr>
              <w:t>▇</w:t>
            </w:r>
            <w:r>
              <w:rPr>
                <w:rFonts w:hint="eastAsia"/>
              </w:rPr>
              <w:t>人员能力</w:t>
            </w:r>
            <w:r>
              <w:rPr>
                <w:rFonts w:hint="eastAsia" w:ascii="宋体" w:hAnsi="宋体" w:cs="宋体"/>
              </w:rPr>
              <w:t>▇</w:t>
            </w:r>
            <w:r>
              <w:rPr>
                <w:rFonts w:hint="eastAsia"/>
              </w:rPr>
              <w:t>检测水平</w:t>
            </w:r>
            <w:r>
              <w:rPr>
                <w:rFonts w:hint="eastAsia" w:ascii="宋体" w:hAnsi="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cs="宋体"/>
              </w:rPr>
              <w:t>▇</w:t>
            </w:r>
            <w:r>
              <w:rPr>
                <w:rFonts w:hint="eastAsia"/>
              </w:rPr>
              <w:t>原材料采购</w:t>
            </w:r>
            <w:r>
              <w:rPr>
                <w:rFonts w:hint="eastAsia" w:ascii="宋体" w:hAnsi="宋体" w:cs="宋体"/>
              </w:rPr>
              <w:t>▇</w:t>
            </w:r>
            <w:r>
              <w:rPr>
                <w:rFonts w:hint="eastAsia"/>
              </w:rPr>
              <w:t>外部供方控制</w:t>
            </w:r>
            <w:r>
              <w:rPr>
                <w:rFonts w:hint="eastAsia" w:ascii="宋体" w:hAnsi="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cs="宋体"/>
              </w:rPr>
              <w:t>▇</w:t>
            </w:r>
            <w:r>
              <w:rPr>
                <w:rFonts w:hint="eastAsia"/>
              </w:rPr>
              <w:t>以身作则</w:t>
            </w:r>
            <w:r>
              <w:rPr>
                <w:rFonts w:hint="eastAsia" w:ascii="宋体" w:hAnsi="宋体" w:cs="宋体"/>
              </w:rPr>
              <w:t>▇</w:t>
            </w:r>
            <w:r>
              <w:rPr>
                <w:rFonts w:hint="eastAsia"/>
              </w:rPr>
              <w:t>建立机制</w:t>
            </w:r>
            <w:r>
              <w:rPr>
                <w:rFonts w:hint="eastAsia" w:ascii="宋体" w:hAnsi="宋体" w:cs="宋体"/>
              </w:rPr>
              <w:t>▇</w:t>
            </w:r>
            <w:r>
              <w:rPr>
                <w:rFonts w:hint="eastAsia"/>
              </w:rPr>
              <w:t>法规宣传</w:t>
            </w:r>
            <w:r>
              <w:rPr>
                <w:rFonts w:hint="eastAsia" w:ascii="宋体" w:hAnsi="宋体" w:cs="宋体"/>
              </w:rPr>
              <w:t>▇</w:t>
            </w:r>
            <w:r>
              <w:rPr>
                <w:rFonts w:hint="eastAsia"/>
              </w:rPr>
              <w:t>风险机遇的应对</w:t>
            </w:r>
            <w:r>
              <w:rPr>
                <w:rFonts w:hint="eastAsia" w:ascii="宋体" w:hAnsi="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tabs>
                <w:tab w:val="left" w:pos="630"/>
              </w:tabs>
              <w:spacing w:line="440" w:lineRule="exact"/>
              <w:jc w:val="both"/>
              <w:rPr>
                <w:rFonts w:hint="eastAsia" w:ascii="黑体" w:hAnsi="宋体" w:eastAsia="黑体"/>
                <w:bCs/>
                <w:sz w:val="30"/>
                <w:szCs w:val="30"/>
              </w:rPr>
            </w:pPr>
            <w:r>
              <w:rPr>
                <w:rFonts w:hint="eastAsia" w:ascii="黑体" w:hAnsi="宋体" w:eastAsia="黑体"/>
                <w:bCs/>
                <w:sz w:val="30"/>
                <w:szCs w:val="30"/>
              </w:rPr>
              <w:t>质量</w:t>
            </w:r>
            <w:r>
              <w:rPr>
                <w:rFonts w:hint="eastAsia" w:ascii="黑体" w:hAnsi="宋体" w:eastAsia="黑体"/>
                <w:bCs/>
                <w:sz w:val="30"/>
                <w:szCs w:val="30"/>
                <w:lang w:val="en-US" w:eastAsia="zh-CN"/>
              </w:rPr>
              <w:t>第一</w:t>
            </w:r>
            <w:r>
              <w:rPr>
                <w:rFonts w:hint="eastAsia" w:ascii="黑体" w:hAnsi="宋体" w:eastAsia="黑体"/>
                <w:bCs/>
                <w:sz w:val="30"/>
                <w:szCs w:val="30"/>
              </w:rPr>
              <w:t>，顾客</w:t>
            </w:r>
            <w:r>
              <w:rPr>
                <w:rFonts w:hint="eastAsia" w:ascii="黑体" w:hAnsi="宋体" w:eastAsia="黑体"/>
                <w:bCs/>
                <w:sz w:val="30"/>
                <w:szCs w:val="30"/>
                <w:lang w:val="en-US" w:eastAsia="zh-CN"/>
              </w:rPr>
              <w:t>至上</w:t>
            </w:r>
            <w:r>
              <w:rPr>
                <w:rFonts w:hint="eastAsia" w:ascii="黑体" w:hAnsi="宋体" w:eastAsia="黑体"/>
                <w:bCs/>
                <w:sz w:val="30"/>
                <w:szCs w:val="30"/>
              </w:rPr>
              <w:t>；</w:t>
            </w:r>
          </w:p>
          <w:p>
            <w:pPr>
              <w:widowControl/>
              <w:spacing w:before="40"/>
              <w:jc w:val="left"/>
              <w:rPr>
                <w:color w:val="000000"/>
                <w:szCs w:val="18"/>
              </w:rPr>
            </w:pPr>
            <w:r>
              <w:rPr>
                <w:rFonts w:hint="eastAsia" w:ascii="黑体" w:hAnsi="宋体" w:eastAsia="黑体"/>
                <w:bCs/>
                <w:sz w:val="30"/>
                <w:szCs w:val="30"/>
              </w:rPr>
              <w:t>诚信经营，</w:t>
            </w:r>
            <w:r>
              <w:rPr>
                <w:rFonts w:hint="eastAsia" w:ascii="黑体" w:hAnsi="宋体" w:eastAsia="黑体"/>
                <w:bCs/>
                <w:sz w:val="30"/>
                <w:szCs w:val="30"/>
                <w:lang w:val="en-US" w:eastAsia="zh-CN"/>
              </w:rPr>
              <w:t>不断</w:t>
            </w:r>
            <w:r>
              <w:rPr>
                <w:rFonts w:hint="eastAsia" w:ascii="黑体" w:hAnsi="宋体" w:eastAsia="黑体"/>
                <w:bCs/>
                <w:sz w:val="30"/>
                <w:szCs w:val="30"/>
              </w:rPr>
              <w:t>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cs="宋体"/>
                      <w:spacing w:val="-2"/>
                      <w:sz w:val="18"/>
                      <w:szCs w:val="18"/>
                    </w:rPr>
                    <w:t>产品出厂合格率≥</w:t>
                  </w:r>
                  <w:r>
                    <w:rPr>
                      <w:rFonts w:ascii="宋体" w:cs="宋体"/>
                      <w:spacing w:val="-2"/>
                      <w:sz w:val="18"/>
                      <w:szCs w:val="18"/>
                    </w:rPr>
                    <w:t>98%</w:t>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eastAsia="zh-CN"/>
                    </w:rPr>
                    <w:t>生技部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rPr>
                    <w:tab/>
                  </w:r>
                  <w:r>
                    <w:rPr>
                      <w:rFonts w:hint="eastAsia"/>
                    </w:rPr>
                    <w:t>≥</w:t>
                  </w:r>
                  <w:r>
                    <w:rPr>
                      <w:rFonts w:hint="eastAsia"/>
                      <w:lang w:val="en-US" w:eastAsia="zh-CN"/>
                    </w:rPr>
                    <w:t>98</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9</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建筑面积3</w:t>
            </w:r>
            <w:r>
              <w:t>.5</w:t>
            </w:r>
            <w:r>
              <w:rPr>
                <w:rFonts w:hint="eastAsia"/>
              </w:rPr>
              <w:t>万余平方米；生产车间</w:t>
            </w:r>
            <w:r>
              <w:t>3</w:t>
            </w:r>
            <w:r>
              <w:rPr>
                <w:rFonts w:hint="eastAsia"/>
              </w:rPr>
              <w:t>个；库房</w:t>
            </w:r>
            <w:r>
              <w:t>2</w:t>
            </w:r>
            <w:r>
              <w:rPr>
                <w:rFonts w:hint="eastAsia"/>
              </w:rPr>
              <w:t>个；实验室1个；</w:t>
            </w:r>
          </w:p>
          <w:p>
            <w:pPr>
              <w:widowControl/>
              <w:spacing w:before="40"/>
              <w:jc w:val="left"/>
              <w:rPr>
                <w:rFonts w:hint="eastAsia"/>
                <w:color w:val="000000"/>
                <w:u w:val="single"/>
              </w:rPr>
            </w:pPr>
            <w:r>
              <w:rPr>
                <w:rFonts w:hint="eastAsia"/>
              </w:rPr>
              <w:t>主要生产设备有：</w:t>
            </w:r>
            <w:r>
              <w:rPr>
                <w:rFonts w:hint="eastAsia"/>
                <w:color w:val="000000"/>
                <w:u w:val="single"/>
              </w:rPr>
              <w:t>加热淬火机</w:t>
            </w:r>
            <w:r>
              <w:rPr>
                <w:rFonts w:hint="eastAsia"/>
                <w:color w:val="000000"/>
                <w:u w:val="single"/>
                <w:lang w:eastAsia="zh-CN"/>
              </w:rPr>
              <w:t>、</w:t>
            </w:r>
            <w:r>
              <w:rPr>
                <w:rFonts w:hint="eastAsia"/>
                <w:color w:val="000000"/>
                <w:u w:val="single"/>
              </w:rPr>
              <w:t>烤漆线</w:t>
            </w:r>
            <w:r>
              <w:rPr>
                <w:rFonts w:hint="eastAsia"/>
                <w:color w:val="000000"/>
                <w:u w:val="single"/>
                <w:lang w:eastAsia="zh-CN"/>
              </w:rPr>
              <w:t>、</w:t>
            </w:r>
            <w:r>
              <w:rPr>
                <w:rFonts w:hint="eastAsia"/>
                <w:color w:val="000000"/>
                <w:u w:val="single"/>
              </w:rPr>
              <w:t>喷涂室</w:t>
            </w:r>
            <w:r>
              <w:rPr>
                <w:rFonts w:hint="eastAsia"/>
                <w:color w:val="000000"/>
                <w:u w:val="single"/>
                <w:lang w:eastAsia="zh-CN"/>
              </w:rPr>
              <w:t>、</w:t>
            </w:r>
            <w:r>
              <w:rPr>
                <w:rFonts w:hint="eastAsia"/>
                <w:color w:val="000000"/>
                <w:u w:val="single"/>
              </w:rPr>
              <w:t>摇臂钻</w:t>
            </w:r>
            <w:r>
              <w:rPr>
                <w:rFonts w:hint="eastAsia"/>
                <w:color w:val="000000"/>
                <w:u w:val="single"/>
                <w:lang w:eastAsia="zh-CN"/>
              </w:rPr>
              <w:t>、</w:t>
            </w:r>
            <w:r>
              <w:rPr>
                <w:rFonts w:hint="eastAsia"/>
                <w:color w:val="000000"/>
                <w:u w:val="single"/>
              </w:rPr>
              <w:t>电炉</w:t>
            </w:r>
            <w:r>
              <w:rPr>
                <w:rFonts w:hint="eastAsia"/>
                <w:color w:val="000000"/>
                <w:u w:val="single"/>
                <w:lang w:eastAsia="zh-CN"/>
              </w:rPr>
              <w:t>、</w:t>
            </w:r>
            <w:r>
              <w:rPr>
                <w:rFonts w:hint="eastAsia"/>
                <w:color w:val="000000"/>
                <w:u w:val="single"/>
              </w:rPr>
              <w:t>电炉</w:t>
            </w:r>
            <w:r>
              <w:rPr>
                <w:rFonts w:hint="eastAsia"/>
                <w:color w:val="000000"/>
                <w:u w:val="single"/>
                <w:lang w:eastAsia="zh-CN"/>
              </w:rPr>
              <w:t>、</w:t>
            </w:r>
            <w:r>
              <w:rPr>
                <w:rFonts w:hint="eastAsia"/>
                <w:color w:val="000000"/>
                <w:u w:val="single"/>
              </w:rPr>
              <w:t>消失模生产线</w:t>
            </w:r>
          </w:p>
          <w:p>
            <w:pPr>
              <w:widowControl/>
              <w:spacing w:before="40"/>
              <w:jc w:val="left"/>
              <w:rPr>
                <w:rFonts w:ascii="楷体" w:hAnsi="楷体" w:eastAsia="楷体" w:cs="宋体"/>
                <w:szCs w:val="21"/>
              </w:rPr>
            </w:pPr>
            <w:r>
              <w:rPr>
                <w:rFonts w:hint="eastAsia"/>
                <w:color w:val="000000"/>
                <w:u w:val="single"/>
                <w:lang w:eastAsia="zh-CN"/>
              </w:rPr>
              <w:t>、</w:t>
            </w:r>
            <w:r>
              <w:rPr>
                <w:rFonts w:hint="eastAsia"/>
                <w:color w:val="000000"/>
                <w:u w:val="single"/>
              </w:rPr>
              <w:t>覆膜砂生产线</w:t>
            </w:r>
            <w:r>
              <w:rPr>
                <w:rFonts w:hint="eastAsia"/>
                <w:color w:val="000000"/>
                <w:u w:val="single"/>
                <w:lang w:eastAsia="zh-CN"/>
              </w:rPr>
              <w:t>、</w:t>
            </w:r>
            <w:r>
              <w:rPr>
                <w:rFonts w:hint="eastAsia"/>
                <w:color w:val="000000"/>
                <w:u w:val="single"/>
              </w:rPr>
              <w:t>树脂砂生产线</w:t>
            </w:r>
            <w:r>
              <w:rPr>
                <w:rFonts w:hint="eastAsia"/>
                <w:color w:val="000000"/>
                <w:u w:val="single"/>
                <w:lang w:eastAsia="zh-CN"/>
              </w:rPr>
              <w:t>、</w:t>
            </w:r>
            <w:r>
              <w:rPr>
                <w:rFonts w:hint="eastAsia"/>
                <w:color w:val="000000"/>
                <w:u w:val="single"/>
              </w:rPr>
              <w:t>低氮加热系统</w:t>
            </w:r>
            <w:r>
              <w:rPr>
                <w:rFonts w:hint="eastAsia"/>
                <w:color w:val="000000"/>
                <w:u w:val="single"/>
                <w:lang w:eastAsia="zh-CN"/>
              </w:rPr>
              <w:t>、</w:t>
            </w:r>
            <w:r>
              <w:rPr>
                <w:rFonts w:hint="eastAsia"/>
                <w:color w:val="000000"/>
                <w:u w:val="single"/>
              </w:rPr>
              <w:t>数控车床</w:t>
            </w:r>
            <w:r>
              <w:rPr>
                <w:rFonts w:hint="eastAsia"/>
                <w:color w:val="000000"/>
                <w:u w:val="single"/>
                <w:lang w:eastAsia="zh-CN"/>
              </w:rPr>
              <w:t>、</w:t>
            </w:r>
            <w:r>
              <w:rPr>
                <w:rFonts w:hint="eastAsia"/>
                <w:color w:val="000000"/>
                <w:u w:val="single"/>
              </w:rPr>
              <w:t>立式升降台铣车</w:t>
            </w:r>
            <w:r>
              <w:rPr>
                <w:rFonts w:hint="eastAsia"/>
                <w:color w:val="000000"/>
                <w:u w:val="single"/>
                <w:lang w:eastAsia="zh-CN"/>
              </w:rPr>
              <w:t>、</w:t>
            </w:r>
            <w:r>
              <w:rPr>
                <w:rFonts w:hint="eastAsia"/>
                <w:color w:val="000000"/>
                <w:u w:val="single"/>
              </w:rPr>
              <w:t>万能升降铣床</w:t>
            </w:r>
            <w:r>
              <w:rPr>
                <w:rFonts w:hint="eastAsia"/>
                <w:color w:val="000000"/>
                <w:u w:val="single"/>
                <w:lang w:eastAsia="zh-CN"/>
              </w:rPr>
              <w:t>、</w:t>
            </w:r>
            <w:r>
              <w:rPr>
                <w:rFonts w:hint="eastAsia"/>
                <w:color w:val="000000"/>
                <w:u w:val="single"/>
              </w:rPr>
              <w:t>卧式精密镗床</w:t>
            </w:r>
            <w:r>
              <w:rPr>
                <w:rFonts w:hint="eastAsia"/>
                <w:color w:val="000000"/>
                <w:u w:val="single"/>
                <w:lang w:eastAsia="zh-CN"/>
              </w:rPr>
              <w:t>、</w:t>
            </w:r>
            <w:r>
              <w:rPr>
                <w:rFonts w:hint="eastAsia"/>
                <w:color w:val="000000"/>
                <w:u w:val="single"/>
              </w:rPr>
              <w:t>硬支承平衡机</w:t>
            </w:r>
            <w:r>
              <w:rPr>
                <w:rFonts w:hint="eastAsia"/>
                <w:color w:val="000000"/>
                <w:u w:val="single"/>
                <w:lang w:eastAsia="zh-CN"/>
              </w:rPr>
              <w:t>、</w:t>
            </w:r>
            <w:r>
              <w:rPr>
                <w:rFonts w:hint="eastAsia"/>
                <w:color w:val="000000"/>
                <w:u w:val="single"/>
              </w:rPr>
              <w:t>台式钻床</w:t>
            </w:r>
            <w:r>
              <w:rPr>
                <w:rFonts w:hint="eastAsia" w:ascii="楷体" w:hAnsi="楷体" w:eastAsia="楷体" w:cs="楷体"/>
                <w:szCs w:val="21"/>
                <w:u w:val="single"/>
              </w:rPr>
              <w:t>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 天车</w:t>
            </w:r>
            <w:r>
              <w:rPr>
                <w:rFonts w:hint="eastAsia" w:ascii="Wingdings" w:hAnsi="Wingdings"/>
              </w:rPr>
              <w:t>¨</w:t>
            </w:r>
            <w:r>
              <w:rPr>
                <w:rFonts w:hint="eastAsia" w:ascii="Wingdings" w:hAnsi="Wingdings"/>
                <w:lang w:val="en-US" w:eastAsia="zh-CN"/>
              </w:rPr>
              <w:t>叉车</w:t>
            </w:r>
          </w:p>
          <w:p>
            <w:pPr>
              <w:shd w:val="clear" w:color="auto" w:fill="C7DAF1" w:themeFill="text2" w:themeFillTint="32"/>
            </w:pPr>
            <w:r>
              <w:rPr>
                <w:rFonts w:hint="eastAsia"/>
              </w:rPr>
              <w:t>特种设备管理：</w:t>
            </w:r>
            <w:r>
              <w:rPr>
                <w:rFonts w:hint="eastAsia" w:ascii="Wingdings" w:hAnsi="Wingdings"/>
              </w:rPr>
              <w:t xml:space="preserve"> </w:t>
            </w:r>
          </w:p>
          <w:p>
            <w:pPr>
              <w:shd w:val="clear" w:color="auto" w:fill="C7DAF1" w:themeFill="text2" w:themeFillTint="32"/>
            </w:pPr>
            <w:r>
              <w:rPr>
                <w:rFonts w:hint="eastAsia" w:ascii="宋体" w:hAnsi="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widowControl/>
              <w:spacing w:before="40"/>
              <w:jc w:val="left"/>
              <w:rPr>
                <w:u w:val="single"/>
              </w:rPr>
            </w:pPr>
            <w:r>
              <w:rPr>
                <w:rFonts w:hint="eastAsia"/>
              </w:rPr>
              <w:t>国家强检的计量器具有：</w:t>
            </w:r>
            <w:r>
              <w:rPr>
                <w:rFonts w:hint="eastAsia"/>
                <w:color w:val="000000"/>
                <w:u w:val="single"/>
              </w:rPr>
              <w:t>游标卡尺</w:t>
            </w:r>
            <w:r>
              <w:rPr>
                <w:rFonts w:hint="eastAsia"/>
                <w:color w:val="000000"/>
                <w:u w:val="single"/>
                <w:lang w:eastAsia="zh-CN"/>
              </w:rPr>
              <w:t>、</w:t>
            </w:r>
            <w:r>
              <w:rPr>
                <w:rFonts w:hint="eastAsia"/>
                <w:color w:val="000000"/>
                <w:u w:val="single"/>
              </w:rPr>
              <w:t>游标深度尺</w:t>
            </w:r>
            <w:r>
              <w:rPr>
                <w:rFonts w:hint="eastAsia"/>
                <w:color w:val="000000"/>
                <w:u w:val="single"/>
                <w:lang w:eastAsia="zh-CN"/>
              </w:rPr>
              <w:t>、</w:t>
            </w:r>
            <w:r>
              <w:rPr>
                <w:rFonts w:hint="eastAsia"/>
                <w:color w:val="000000"/>
                <w:u w:val="single"/>
              </w:rPr>
              <w:t>内径千分尺</w:t>
            </w:r>
            <w:r>
              <w:rPr>
                <w:rFonts w:hint="eastAsia"/>
                <w:color w:val="000000"/>
                <w:u w:val="single"/>
                <w:lang w:eastAsia="zh-CN"/>
              </w:rPr>
              <w:t>、</w:t>
            </w:r>
            <w:r>
              <w:rPr>
                <w:rFonts w:hint="eastAsia"/>
                <w:color w:val="000000"/>
                <w:u w:val="single"/>
              </w:rPr>
              <w:t>内径百分表</w:t>
            </w:r>
            <w:r>
              <w:rPr>
                <w:rFonts w:hint="eastAsia"/>
                <w:color w:val="000000"/>
                <w:u w:val="single"/>
                <w:lang w:eastAsia="zh-CN"/>
              </w:rPr>
              <w:t>、</w:t>
            </w:r>
            <w:r>
              <w:rPr>
                <w:rFonts w:hint="eastAsia"/>
                <w:color w:val="000000"/>
                <w:u w:val="single"/>
              </w:rPr>
              <w:t>外径千分尺</w:t>
            </w:r>
            <w:r>
              <w:rPr>
                <w:rFonts w:hint="eastAsia"/>
                <w:color w:val="000000"/>
                <w:u w:val="single"/>
                <w:lang w:eastAsia="zh-CN"/>
              </w:rPr>
              <w:t>、</w:t>
            </w:r>
            <w:r>
              <w:rPr>
                <w:rFonts w:hint="eastAsia"/>
                <w:color w:val="000000"/>
                <w:u w:val="single"/>
              </w:rPr>
              <w:t>电子台秤</w:t>
            </w:r>
            <w:r>
              <w:rPr>
                <w:rFonts w:hint="eastAsia"/>
                <w:color w:val="000000"/>
                <w:u w:val="single"/>
                <w:lang w:eastAsia="zh-CN"/>
              </w:rPr>
              <w:t>、</w:t>
            </w:r>
            <w:r>
              <w:rPr>
                <w:rFonts w:hint="eastAsia"/>
                <w:color w:val="000000"/>
                <w:u w:val="single"/>
              </w:rPr>
              <w:t>碳硫分析仪</w:t>
            </w:r>
            <w:r>
              <w:rPr>
                <w:rFonts w:hint="eastAsia"/>
                <w:color w:val="000000"/>
                <w:u w:val="single"/>
                <w:lang w:eastAsia="zh-CN"/>
              </w:rPr>
              <w:t>、</w:t>
            </w:r>
            <w:r>
              <w:rPr>
                <w:rFonts w:hint="eastAsia"/>
                <w:color w:val="000000"/>
                <w:u w:val="single"/>
              </w:rPr>
              <w:t>锰磷硅分析仪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Wingdings" w:hAnsi="Wingdings"/>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ascii="Wingdings" w:hAnsi="Wingdings"/>
                <w:lang w:val="en-US" w:eastAsia="zh-CN"/>
              </w:rPr>
              <w:t>叉车驾驶</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cs="宋体"/>
              </w:rPr>
              <w:t>▇</w:t>
            </w:r>
            <w:r>
              <w:rPr>
                <w:rFonts w:hint="eastAsia"/>
              </w:rPr>
              <w:t xml:space="preserve">法律法规获取充分，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w:t>
            </w:r>
            <w:r>
              <w:rPr>
                <w:rFonts w:hint="eastAsia" w:ascii="Wingdings" w:hAnsi="Wingdings"/>
              </w:rPr>
              <w:t>¨</w:t>
            </w:r>
            <w:r>
              <w:rPr>
                <w:rFonts w:hint="eastAsia"/>
              </w:rPr>
              <w:t>委托加工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83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r>
                    <w:rPr>
                      <w:rFonts w:hint="eastAsia"/>
                    </w:rPr>
                    <w:t>产品/服务名称</w:t>
                  </w:r>
                </w:p>
              </w:tc>
              <w:tc>
                <w:tcPr>
                  <w:tcW w:w="283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r>
                    <w:t>农业机械配件（灰铸铁件、球墨铸铁件）的铸造、无极变速轮的制造</w:t>
                  </w:r>
                </w:p>
              </w:tc>
              <w:tc>
                <w:tcPr>
                  <w:tcW w:w="2839" w:type="dxa"/>
                </w:tcPr>
                <w:p>
                  <w:pPr>
                    <w:shd w:val="clear" w:color="auto" w:fill="C7DAF1" w:themeFill="text2" w:themeFillTint="32"/>
                    <w:jc w:val="left"/>
                  </w:pPr>
                  <w:r>
                    <w:rPr>
                      <w:rFonts w:hint="eastAsia"/>
                      <w:color w:val="000000"/>
                      <w:lang w:val="en-US" w:eastAsia="zh-CN"/>
                    </w:rPr>
                    <w:t>铸造、机械加工、组装、检验</w:t>
                  </w:r>
                </w:p>
              </w:tc>
              <w:tc>
                <w:tcPr>
                  <w:tcW w:w="3265" w:type="dxa"/>
                </w:tcPr>
                <w:p>
                  <w:pPr>
                    <w:shd w:val="clear" w:color="auto" w:fill="C7DAF1" w:themeFill="text2" w:themeFillTint="32"/>
                    <w:jc w:val="left"/>
                  </w:pPr>
                  <w:r>
                    <w:rPr>
                      <w:rFonts w:hint="eastAsia"/>
                      <w:color w:val="000000"/>
                      <w:lang w:val="en-US" w:eastAsia="zh-CN"/>
                    </w:rPr>
                    <w:t>尺寸、材质、性能等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铸造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¨技术要求¨</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7</w:t>
            </w:r>
            <w:r>
              <w:rPr>
                <w:rFonts w:hint="eastAsia"/>
              </w:rPr>
              <w:t>月1</w:t>
            </w:r>
            <w:r>
              <w:rPr>
                <w:rFonts w:hint="eastAsia"/>
                <w:lang w:val="en-US" w:eastAsia="zh-CN"/>
              </w:rPr>
              <w:t>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7</w:t>
            </w:r>
            <w:r>
              <w:rPr>
                <w:rFonts w:hint="eastAsia"/>
              </w:rPr>
              <w:t>月2</w:t>
            </w:r>
            <w:r>
              <w:rPr>
                <w:rFonts w:hint="eastAsia"/>
                <w:lang w:val="en-US" w:eastAsia="zh-CN"/>
              </w:rPr>
              <w:t>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4</w:t>
            </w:r>
          </w:p>
        </w:tc>
        <w:tc>
          <w:tcPr>
            <w:tcW w:w="650" w:type="dxa"/>
            <w:vAlign w:val="center"/>
          </w:tcPr>
          <w:p>
            <w:pPr>
              <w:shd w:val="clear" w:color="auto" w:fill="C7DAF1" w:themeFill="text2" w:themeFillTint="32"/>
            </w:pPr>
            <w:r>
              <w:t>3</w:t>
            </w:r>
          </w:p>
        </w:tc>
        <w:tc>
          <w:tcPr>
            <w:tcW w:w="649" w:type="dxa"/>
            <w:vAlign w:val="center"/>
          </w:tcPr>
          <w:p>
            <w:pPr>
              <w:shd w:val="clear" w:color="auto" w:fill="C7DAF1" w:themeFill="text2" w:themeFillTint="32"/>
            </w:pPr>
            <w: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pPr>
            <w:r>
              <w:rPr>
                <w:rFonts w:hint="eastAsia"/>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181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paragraph" w:customStyle="1" w:styleId="13">
    <w:name w:val="List Paragraph"/>
    <w:basedOn w:val="1"/>
    <w:qFormat/>
    <w:uiPriority w:val="34"/>
    <w:pPr>
      <w:ind w:firstLine="420" w:firstLineChars="200"/>
    </w:pPr>
  </w:style>
  <w:style w:type="character" w:customStyle="1" w:styleId="14">
    <w:name w:val="页眉 Char1"/>
    <w:basedOn w:val="8"/>
    <w:link w:val="5"/>
    <w:qFormat/>
    <w:uiPriority w:val="99"/>
    <w:rPr>
      <w:rFonts w:ascii="Times New Roman" w:hAnsi="Times New Roman" w:eastAsia="宋体" w:cs="Times New Roman"/>
      <w:sz w:val="18"/>
      <w:szCs w:val="18"/>
    </w:rPr>
  </w:style>
  <w:style w:type="character" w:customStyle="1" w:styleId="15">
    <w:name w:val="页脚 Char"/>
    <w:basedOn w:val="8"/>
    <w:link w:val="4"/>
    <w:qFormat/>
    <w:uiPriority w:val="99"/>
    <w:rPr>
      <w:rFonts w:ascii="Times New Roman" w:hAnsi="Times New Roman" w:eastAsia="宋体" w:cs="Times New Roman"/>
      <w:sz w:val="18"/>
      <w:szCs w:val="18"/>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2022-09-24T22:48:16Z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