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1077-2022-EnMS</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湖北回天新材料（宜城）有限公司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张静</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91420684MA49159E35</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default" w:eastAsia="宋体"/>
                <w:sz w:val="22"/>
                <w:szCs w:val="22"/>
                <w:lang w:val="en-US" w:eastAsia="zh-CN"/>
              </w:rPr>
            </w:pPr>
            <w:bookmarkStart w:id="5" w:name="认可标志"/>
            <w:r>
              <w:rPr>
                <w:rFonts w:hint="default" w:eastAsia="宋体"/>
                <w:sz w:val="22"/>
                <w:szCs w:val="22"/>
                <w:lang w:val="en-US" w:eastAsia="zh-CN"/>
              </w:rPr>
              <w:t>EnMS:无CNAS标志</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r>
              <w:rPr>
                <w:rFonts w:hint="eastAsia"/>
                <w:sz w:val="22"/>
                <w:szCs w:val="22"/>
                <w:lang w:eastAsia="zh-CN"/>
              </w:rPr>
              <w:t>☑</w:t>
            </w:r>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lang w:eastAsia="zh-CN"/>
              </w:rPr>
              <w:t>☑</w:t>
            </w:r>
            <w:r>
              <w:rPr>
                <w:rFonts w:hint="eastAsia" w:ascii="宋体" w:hAnsi="宋体"/>
                <w:b/>
                <w:sz w:val="21"/>
                <w:szCs w:val="21"/>
              </w:rPr>
              <w:t>RB/T 114-2014能源管理体系+纯碱、焦化、橡塑制品、制药等化工企业认证要求</w:t>
            </w:r>
            <w:r>
              <w:rPr>
                <w:rFonts w:hint="eastAsia"/>
                <w:sz w:val="22"/>
                <w:szCs w:val="22"/>
              </w:rPr>
              <w:t xml:space="preserve">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60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4"/>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湖北回天新材料（宜城）有限公司</w:t>
            </w:r>
            <w:bookmarkEnd w:id="17"/>
          </w:p>
        </w:tc>
        <w:tc>
          <w:tcPr>
            <w:tcW w:w="5013" w:type="dxa"/>
            <w:gridSpan w:val="4"/>
            <w:vMerge w:val="restart"/>
          </w:tcPr>
          <w:p>
            <w:pPr>
              <w:snapToGrid w:val="0"/>
              <w:spacing w:line="0" w:lineRule="atLeast"/>
              <w:jc w:val="left"/>
              <w:rPr>
                <w:rFonts w:hint="eastAsia"/>
                <w:sz w:val="22"/>
                <w:szCs w:val="22"/>
              </w:rPr>
            </w:pPr>
            <w:r>
              <w:rPr>
                <w:rFonts w:hint="eastAsia"/>
                <w:sz w:val="22"/>
                <w:szCs w:val="22"/>
              </w:rPr>
              <w:t>聚氨酯胶粘剂、丙烯酸酯胶、溶剂型粘接密封胶、聚氨酯树脂漆的生产及相关能源管理活动；</w:t>
            </w:r>
          </w:p>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8" w:name="注册地址"/>
            <w:r>
              <w:rPr>
                <w:rFonts w:hint="eastAsia"/>
                <w:sz w:val="22"/>
                <w:szCs w:val="22"/>
                <w:lang w:val="en-GB"/>
              </w:rPr>
              <w:t>宜城市雷河镇雷雁大道</w:t>
            </w:r>
            <w:bookmarkEnd w:id="18"/>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9" w:name="办公地址"/>
            <w:r>
              <w:rPr>
                <w:rFonts w:hint="eastAsia"/>
                <w:sz w:val="22"/>
                <w:szCs w:val="22"/>
                <w:lang w:val="en-GB"/>
              </w:rPr>
              <w:t>湖北省襄阳宜城市雷雁大道7号</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Hubei Huitian New Materials (Yicheng)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cs="Arial"/>
                <w:b/>
                <w:bCs/>
                <w:sz w:val="22"/>
                <w:szCs w:val="16"/>
              </w:rPr>
              <w:t>Leiyan Avenue, Leihe Town, Yicheng City</w:t>
            </w:r>
            <w:r>
              <w:rPr>
                <w:rFonts w:cs="Arial"/>
                <w:b/>
                <w:bCs/>
                <w:sz w:val="22"/>
                <w:szCs w:val="16"/>
              </w:rPr>
              <w:t>,</w:t>
            </w:r>
            <w:r>
              <w:rPr>
                <w:rFonts w:hint="eastAsia" w:cs="Arial"/>
                <w:b/>
                <w:bCs/>
                <w:sz w:val="22"/>
                <w:szCs w:val="16"/>
              </w:rPr>
              <w:t xml:space="preserve"> </w:t>
            </w:r>
            <w:r>
              <w:rPr>
                <w:rFonts w:hint="eastAsia" w:cs="Arial"/>
                <w:b/>
                <w:bCs/>
                <w:sz w:val="22"/>
                <w:szCs w:val="16"/>
                <w:lang w:val="en-US" w:eastAsia="zh-CN"/>
              </w:rPr>
              <w:t xml:space="preserve">Hubei </w:t>
            </w:r>
            <w:r>
              <w:rPr>
                <w:rFonts w:hint="eastAsia" w:cs="Arial"/>
                <w:b/>
                <w:bCs/>
                <w:sz w:val="22"/>
                <w:szCs w:val="16"/>
              </w:rPr>
              <w:t>Province,</w:t>
            </w:r>
            <w:r>
              <w:rPr>
                <w:rFonts w:hint="eastAsia" w:cs="Arial"/>
                <w:b/>
                <w:bCs/>
                <w:sz w:val="22"/>
                <w:szCs w:val="16"/>
                <w:lang w:val="en-US" w:eastAsia="zh-CN"/>
              </w:rPr>
              <w:t>441405</w:t>
            </w:r>
            <w:r>
              <w:rPr>
                <w:rFonts w:hint="eastAsia" w:cs="Arial"/>
                <w:b/>
                <w:bCs/>
                <w:sz w:val="22"/>
                <w:szCs w:val="16"/>
              </w:rPr>
              <w:t>,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r>
              <w:rPr>
                <w:rFonts w:hint="eastAsia"/>
                <w:sz w:val="22"/>
                <w:szCs w:val="22"/>
              </w:rPr>
              <w:t xml:space="preserve">Production of </w:t>
            </w:r>
            <w:r>
              <w:rPr>
                <w:rFonts w:hint="eastAsia"/>
                <w:sz w:val="22"/>
                <w:szCs w:val="22"/>
                <w:lang w:val="en-US" w:eastAsia="zh-CN"/>
              </w:rPr>
              <w:t>P</w:t>
            </w:r>
            <w:r>
              <w:rPr>
                <w:rFonts w:hint="eastAsia"/>
                <w:sz w:val="22"/>
                <w:szCs w:val="22"/>
              </w:rPr>
              <w:t xml:space="preserve">olyurethane </w:t>
            </w:r>
            <w:r>
              <w:rPr>
                <w:rFonts w:hint="eastAsia"/>
                <w:sz w:val="22"/>
                <w:szCs w:val="22"/>
                <w:lang w:val="en-US" w:eastAsia="zh-CN"/>
              </w:rPr>
              <w:t>A</w:t>
            </w:r>
            <w:r>
              <w:rPr>
                <w:rFonts w:hint="eastAsia"/>
                <w:sz w:val="22"/>
                <w:szCs w:val="22"/>
              </w:rPr>
              <w:t xml:space="preserve">dhesives, </w:t>
            </w:r>
            <w:r>
              <w:rPr>
                <w:rFonts w:hint="eastAsia"/>
                <w:sz w:val="22"/>
                <w:szCs w:val="22"/>
                <w:lang w:val="en-US" w:eastAsia="zh-CN"/>
              </w:rPr>
              <w:t>A</w:t>
            </w:r>
            <w:r>
              <w:rPr>
                <w:rFonts w:hint="eastAsia"/>
                <w:sz w:val="22"/>
                <w:szCs w:val="22"/>
              </w:rPr>
              <w:t xml:space="preserve">crylate </w:t>
            </w:r>
            <w:r>
              <w:rPr>
                <w:rFonts w:hint="eastAsia"/>
                <w:sz w:val="22"/>
                <w:szCs w:val="22"/>
                <w:lang w:val="en-US" w:eastAsia="zh-CN"/>
              </w:rPr>
              <w:t>A</w:t>
            </w:r>
            <w:r>
              <w:rPr>
                <w:rFonts w:hint="eastAsia"/>
                <w:sz w:val="22"/>
                <w:szCs w:val="22"/>
              </w:rPr>
              <w:t xml:space="preserve">dhesives, </w:t>
            </w:r>
            <w:r>
              <w:rPr>
                <w:rFonts w:hint="eastAsia"/>
                <w:sz w:val="22"/>
                <w:szCs w:val="22"/>
                <w:lang w:val="en-US" w:eastAsia="zh-CN"/>
              </w:rPr>
              <w:t>S</w:t>
            </w:r>
            <w:r>
              <w:rPr>
                <w:rFonts w:hint="eastAsia"/>
                <w:sz w:val="22"/>
                <w:szCs w:val="22"/>
              </w:rPr>
              <w:t xml:space="preserve">olvent-based </w:t>
            </w:r>
            <w:r>
              <w:rPr>
                <w:rFonts w:hint="eastAsia"/>
                <w:sz w:val="22"/>
                <w:szCs w:val="22"/>
                <w:lang w:val="en-US" w:eastAsia="zh-CN"/>
              </w:rPr>
              <w:t>A</w:t>
            </w:r>
            <w:r>
              <w:rPr>
                <w:rFonts w:hint="eastAsia"/>
                <w:sz w:val="22"/>
                <w:szCs w:val="22"/>
              </w:rPr>
              <w:t xml:space="preserve">dhesive </w:t>
            </w:r>
            <w:r>
              <w:rPr>
                <w:rFonts w:hint="eastAsia"/>
                <w:sz w:val="22"/>
                <w:szCs w:val="22"/>
                <w:lang w:val="en-US" w:eastAsia="zh-CN"/>
              </w:rPr>
              <w:t>S</w:t>
            </w:r>
            <w:r>
              <w:rPr>
                <w:rFonts w:hint="eastAsia"/>
                <w:sz w:val="22"/>
                <w:szCs w:val="22"/>
              </w:rPr>
              <w:t xml:space="preserve">ealants, </w:t>
            </w:r>
            <w:r>
              <w:rPr>
                <w:rFonts w:hint="eastAsia"/>
                <w:sz w:val="22"/>
                <w:szCs w:val="22"/>
                <w:lang w:val="en-US" w:eastAsia="zh-CN"/>
              </w:rPr>
              <w:t>P</w:t>
            </w:r>
            <w:r>
              <w:rPr>
                <w:rFonts w:hint="eastAsia"/>
                <w:sz w:val="22"/>
                <w:szCs w:val="22"/>
              </w:rPr>
              <w:t xml:space="preserve">olyurethane </w:t>
            </w:r>
            <w:r>
              <w:rPr>
                <w:rFonts w:hint="eastAsia"/>
                <w:sz w:val="22"/>
                <w:szCs w:val="22"/>
                <w:lang w:val="en-US" w:eastAsia="zh-CN"/>
              </w:rPr>
              <w:t>R</w:t>
            </w:r>
            <w:r>
              <w:rPr>
                <w:rFonts w:hint="eastAsia"/>
                <w:sz w:val="22"/>
                <w:szCs w:val="22"/>
              </w:rPr>
              <w:t xml:space="preserve">esin </w:t>
            </w:r>
            <w:r>
              <w:rPr>
                <w:rFonts w:hint="eastAsia"/>
                <w:sz w:val="22"/>
                <w:szCs w:val="22"/>
                <w:lang w:val="en-US" w:eastAsia="zh-CN"/>
              </w:rPr>
              <w:t>P</w:t>
            </w:r>
            <w:r>
              <w:rPr>
                <w:rFonts w:hint="eastAsia"/>
                <w:sz w:val="22"/>
                <w:szCs w:val="22"/>
              </w:rPr>
              <w:t xml:space="preserve">aints and </w:t>
            </w:r>
            <w:r>
              <w:rPr>
                <w:rFonts w:hint="eastAsia"/>
                <w:sz w:val="22"/>
                <w:szCs w:val="22"/>
                <w:lang w:val="en-US" w:eastAsia="zh-CN"/>
              </w:rPr>
              <w:t>R</w:t>
            </w:r>
            <w:r>
              <w:rPr>
                <w:rFonts w:hint="eastAsia"/>
                <w:sz w:val="22"/>
                <w:szCs w:val="22"/>
              </w:rPr>
              <w:t xml:space="preserve">elated </w:t>
            </w:r>
            <w:r>
              <w:rPr>
                <w:rFonts w:hint="eastAsia"/>
                <w:sz w:val="22"/>
                <w:szCs w:val="22"/>
                <w:lang w:val="en-US" w:eastAsia="zh-CN"/>
              </w:rPr>
              <w:t>E</w:t>
            </w:r>
            <w:r>
              <w:rPr>
                <w:rFonts w:hint="eastAsia"/>
                <w:sz w:val="22"/>
                <w:szCs w:val="22"/>
              </w:rPr>
              <w:t xml:space="preserve">nergy </w:t>
            </w:r>
            <w:r>
              <w:rPr>
                <w:rFonts w:hint="eastAsia"/>
                <w:sz w:val="22"/>
                <w:szCs w:val="22"/>
                <w:lang w:val="en-US" w:eastAsia="zh-CN"/>
              </w:rPr>
              <w:t>M</w:t>
            </w:r>
            <w:r>
              <w:rPr>
                <w:rFonts w:hint="eastAsia"/>
                <w:sz w:val="22"/>
                <w:szCs w:val="22"/>
              </w:rPr>
              <w:t xml:space="preserve">anagement </w:t>
            </w:r>
            <w:r>
              <w:rPr>
                <w:rFonts w:hint="eastAsia"/>
                <w:sz w:val="22"/>
                <w:szCs w:val="22"/>
                <w:lang w:val="en-US" w:eastAsia="zh-CN"/>
              </w:rPr>
              <w:t>A</w:t>
            </w:r>
            <w:r>
              <w:rPr>
                <w:rFonts w:hint="eastAsia"/>
                <w:sz w:val="22"/>
                <w:szCs w:val="22"/>
              </w:rPr>
              <w:t>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cs="Arial"/>
                <w:b/>
                <w:bCs/>
                <w:sz w:val="22"/>
                <w:szCs w:val="16"/>
              </w:rPr>
              <w:t>No. 7</w:t>
            </w:r>
            <w:r>
              <w:rPr>
                <w:rFonts w:hint="eastAsia" w:cs="Arial"/>
                <w:b/>
                <w:bCs/>
                <w:sz w:val="22"/>
                <w:szCs w:val="16"/>
                <w:lang w:val="en-US" w:eastAsia="zh-CN"/>
              </w:rPr>
              <w:t>,</w:t>
            </w:r>
            <w:r>
              <w:rPr>
                <w:rFonts w:hint="eastAsia" w:cs="Arial"/>
                <w:b/>
                <w:bCs/>
                <w:sz w:val="22"/>
                <w:szCs w:val="16"/>
              </w:rPr>
              <w:t xml:space="preserve"> Leiyan Avenue, Yicheng City, Xiangyang, Hubei Province,</w:t>
            </w:r>
            <w:r>
              <w:rPr>
                <w:rFonts w:hint="eastAsia" w:cs="Arial"/>
                <w:b/>
                <w:bCs/>
                <w:sz w:val="22"/>
                <w:szCs w:val="16"/>
                <w:lang w:val="en-US" w:eastAsia="zh-CN"/>
              </w:rPr>
              <w:t>441405</w:t>
            </w:r>
            <w:r>
              <w:rPr>
                <w:rFonts w:hint="eastAsia" w:cs="Arial"/>
                <w:b/>
                <w:bCs/>
                <w:sz w:val="22"/>
                <w:szCs w:val="16"/>
              </w:rPr>
              <w:t>,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r>
        <w:drawing>
          <wp:inline distT="0" distB="0" distL="114300" distR="114300">
            <wp:extent cx="5943600" cy="8434705"/>
            <wp:effectExtent l="0" t="0" r="0" b="825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943600" cy="8434705"/>
                    </a:xfrm>
                    <a:prstGeom prst="rect">
                      <a:avLst/>
                    </a:prstGeom>
                    <a:noFill/>
                    <a:ln>
                      <a:noFill/>
                    </a:ln>
                  </pic:spPr>
                </pic:pic>
              </a:graphicData>
            </a:graphic>
          </wp:inline>
        </w:drawing>
      </w:r>
    </w:p>
    <w:p>
      <w:pPr>
        <w:snapToGrid w:val="0"/>
        <w:spacing w:line="0" w:lineRule="atLeast"/>
      </w:pPr>
    </w:p>
    <w:p>
      <w:pPr>
        <w:snapToGrid w:val="0"/>
        <w:spacing w:line="0" w:lineRule="atLeast"/>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7"/>
              <w:spacing w:before="0" w:after="0"/>
              <w:jc w:val="left"/>
              <w:rPr>
                <w:rFonts w:cs="Arial"/>
                <w:b/>
                <w:bCs/>
                <w:sz w:val="22"/>
                <w:szCs w:val="22"/>
              </w:rPr>
            </w:pPr>
            <w:r>
              <w:rPr>
                <w:rFonts w:hint="eastAsia" w:cs="Arial"/>
                <w:b/>
                <w:bCs/>
                <w:sz w:val="22"/>
                <w:szCs w:val="22"/>
              </w:rPr>
              <w:t>公司名称 - 总部</w:t>
            </w:r>
          </w:p>
          <w:p>
            <w:pPr>
              <w:pStyle w:val="17"/>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7"/>
              <w:spacing w:before="0" w:after="0"/>
              <w:jc w:val="left"/>
              <w:rPr>
                <w:rFonts w:cs="Arial"/>
                <w:b/>
                <w:bCs/>
                <w:sz w:val="22"/>
                <w:szCs w:val="22"/>
              </w:rPr>
            </w:pPr>
            <w:r>
              <w:rPr>
                <w:rFonts w:cs="Arial"/>
                <w:b/>
                <w:bCs/>
                <w:sz w:val="22"/>
                <w:szCs w:val="22"/>
              </w:rPr>
              <w:t>Company Name – HQ</w:t>
            </w:r>
          </w:p>
          <w:p>
            <w:pPr>
              <w:pStyle w:val="17"/>
              <w:spacing w:before="0" w:after="0"/>
              <w:jc w:val="left"/>
              <w:rPr>
                <w:rFonts w:cs="Arial"/>
                <w:b/>
                <w:bCs/>
                <w:sz w:val="22"/>
                <w:szCs w:val="22"/>
              </w:rPr>
            </w:pPr>
            <w:r>
              <w:rPr>
                <w:rFonts w:cs="Arial"/>
                <w:b/>
                <w:bCs/>
                <w:sz w:val="22"/>
                <w:szCs w:val="22"/>
              </w:rPr>
              <w:t>Registration Address:</w:t>
            </w:r>
          </w:p>
          <w:p>
            <w:pPr>
              <w:pStyle w:val="17"/>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7"/>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7"/>
              <w:spacing w:before="0" w:after="0"/>
              <w:jc w:val="left"/>
              <w:rPr>
                <w:rFonts w:cs="Arial"/>
                <w:b/>
                <w:bCs/>
                <w:sz w:val="22"/>
                <w:szCs w:val="22"/>
              </w:rPr>
            </w:pPr>
            <w:r>
              <w:rPr>
                <w:rFonts w:hint="eastAsia" w:cs="Arial"/>
                <w:b/>
                <w:bCs/>
                <w:sz w:val="22"/>
                <w:szCs w:val="22"/>
              </w:rPr>
              <w:t>注册地址：</w:t>
            </w:r>
          </w:p>
          <w:p>
            <w:pPr>
              <w:pStyle w:val="17"/>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7"/>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7"/>
              <w:spacing w:before="0" w:after="0"/>
              <w:jc w:val="left"/>
              <w:rPr>
                <w:rFonts w:cs="Arial"/>
                <w:b/>
                <w:bCs/>
                <w:sz w:val="22"/>
                <w:szCs w:val="22"/>
              </w:rPr>
            </w:pPr>
            <w:r>
              <w:rPr>
                <w:rFonts w:cs="Arial"/>
                <w:b/>
                <w:bCs/>
                <w:sz w:val="22"/>
                <w:szCs w:val="22"/>
              </w:rPr>
              <w:t>Registration Address:</w:t>
            </w:r>
          </w:p>
          <w:p>
            <w:pPr>
              <w:pStyle w:val="17"/>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7"/>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7"/>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7"/>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7"/>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3"/>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3"/>
        <w:spacing w:line="400" w:lineRule="exact"/>
        <w:ind w:firstLine="0"/>
        <w:rPr>
          <w:b/>
          <w:color w:val="000000" w:themeColor="text1"/>
          <w:sz w:val="22"/>
          <w:szCs w:val="22"/>
        </w:rPr>
      </w:pPr>
      <w:r>
        <w:rPr>
          <w:rFonts w:hint="eastAsia"/>
          <w:b/>
          <w:color w:val="000000" w:themeColor="text1"/>
          <w:sz w:val="22"/>
          <w:szCs w:val="22"/>
        </w:rPr>
        <w:t>获证组织名称：</w:t>
      </w:r>
      <w:bookmarkStart w:id="20" w:name="组织名称Add2"/>
      <w:r>
        <w:rPr>
          <w:rFonts w:hint="eastAsia"/>
          <w:b/>
          <w:color w:val="000000" w:themeColor="text1"/>
          <w:sz w:val="22"/>
          <w:szCs w:val="22"/>
        </w:rPr>
        <w:t>湖北回天新材料（宜城）有限公司</w:t>
      </w:r>
      <w:bookmarkEnd w:id="20"/>
      <w:r>
        <w:rPr>
          <w:rFonts w:hint="eastAsia"/>
          <w:b/>
          <w:color w:val="000000" w:themeColor="text1"/>
          <w:sz w:val="22"/>
          <w:szCs w:val="22"/>
        </w:rPr>
        <w:t>证书注册号：</w:t>
      </w:r>
      <w:bookmarkStart w:id="21" w:name="证书编号Add1"/>
      <w:bookmarkEnd w:id="21"/>
    </w:p>
    <w:p>
      <w:pPr>
        <w:pStyle w:val="3"/>
        <w:spacing w:line="400" w:lineRule="exact"/>
        <w:ind w:firstLine="0"/>
        <w:rPr>
          <w:b/>
          <w:color w:val="000000" w:themeColor="text1"/>
          <w:sz w:val="22"/>
          <w:szCs w:val="22"/>
        </w:rPr>
      </w:pPr>
      <w:r>
        <w:rPr>
          <w:rFonts w:hint="eastAsia"/>
          <w:b/>
          <w:color w:val="000000" w:themeColor="text1"/>
          <w:sz w:val="22"/>
          <w:szCs w:val="22"/>
        </w:rPr>
        <w:t>获证组织地址：</w:t>
      </w:r>
      <w:bookmarkStart w:id="22" w:name="生产地址"/>
      <w:r>
        <w:rPr>
          <w:b/>
          <w:color w:val="000000" w:themeColor="text1"/>
          <w:sz w:val="22"/>
          <w:szCs w:val="22"/>
        </w:rPr>
        <w:t>湖北省襄阳宜城市雷雁大道7号</w:t>
      </w:r>
      <w:bookmarkEnd w:id="22"/>
    </w:p>
    <w:p>
      <w:pPr>
        <w:pStyle w:val="3"/>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3"/>
        <w:spacing w:line="400" w:lineRule="exact"/>
        <w:ind w:firstLine="1546" w:firstLineChars="700"/>
        <w:rPr>
          <w:b/>
          <w:color w:val="000000" w:themeColor="text1"/>
          <w:sz w:val="22"/>
          <w:szCs w:val="22"/>
        </w:rPr>
      </w:pPr>
      <w:r>
        <w:rPr>
          <w:rFonts w:hint="eastAsia"/>
          <w:b/>
          <w:color w:val="000000" w:themeColor="text1"/>
          <w:sz w:val="22"/>
          <w:szCs w:val="22"/>
        </w:rPr>
        <w:t>&amp;</w:t>
      </w:r>
      <w:r>
        <w:rPr>
          <w:rFonts w:hint="eastAsia" w:ascii="宋体" w:hAnsi="宋体"/>
          <w:b/>
          <w:sz w:val="21"/>
          <w:szCs w:val="21"/>
        </w:rPr>
        <w:t>RB/T 114-2014能源管理体系+纯碱、焦化、橡塑制品、制药等化工企业认证要求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3"/>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3"/>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能源数据</w:t>
            </w:r>
          </w:p>
        </w:tc>
        <w:tc>
          <w:tcPr>
            <w:tcW w:w="2835" w:type="dxa"/>
          </w:tcPr>
          <w:p>
            <w:pPr>
              <w:pStyle w:val="3"/>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3"/>
              <w:spacing w:line="400" w:lineRule="exact"/>
              <w:ind w:firstLine="0"/>
              <w:rPr>
                <w:sz w:val="20"/>
                <w:szCs w:val="22"/>
              </w:rPr>
            </w:pPr>
            <w:r>
              <w:rPr>
                <w:rFonts w:hint="eastAsia"/>
                <w:sz w:val="20"/>
                <w:szCs w:val="22"/>
              </w:rPr>
              <w:t>初次审核</w:t>
            </w:r>
          </w:p>
          <w:p>
            <w:pPr>
              <w:pStyle w:val="3"/>
              <w:spacing w:line="400" w:lineRule="exact"/>
              <w:ind w:firstLine="0"/>
              <w:rPr>
                <w:sz w:val="20"/>
                <w:szCs w:val="22"/>
              </w:rPr>
            </w:pPr>
            <w:r>
              <w:rPr>
                <w:rFonts w:hint="eastAsia"/>
                <w:sz w:val="20"/>
                <w:szCs w:val="22"/>
                <w:u w:val="single"/>
              </w:rPr>
              <w:t>20</w:t>
            </w:r>
            <w:r>
              <w:rPr>
                <w:rFonts w:hint="eastAsia"/>
                <w:sz w:val="20"/>
                <w:szCs w:val="22"/>
                <w:u w:val="single"/>
                <w:lang w:val="en-US" w:eastAsia="zh-CN"/>
              </w:rPr>
              <w:t>22</w:t>
            </w:r>
            <w:r>
              <w:rPr>
                <w:rFonts w:hint="eastAsia"/>
                <w:sz w:val="20"/>
                <w:szCs w:val="22"/>
              </w:rPr>
              <w:t>年</w:t>
            </w:r>
            <w:r>
              <w:rPr>
                <w:rFonts w:hint="eastAsia"/>
                <w:sz w:val="20"/>
                <w:szCs w:val="22"/>
                <w:u w:val="single"/>
                <w:lang w:val="en-US" w:eastAsia="zh-CN"/>
              </w:rPr>
              <w:t>09</w:t>
            </w:r>
            <w:r>
              <w:rPr>
                <w:rFonts w:hint="eastAsia"/>
                <w:sz w:val="20"/>
                <w:szCs w:val="22"/>
              </w:rPr>
              <w:t>月</w:t>
            </w:r>
          </w:p>
          <w:p>
            <w:pPr>
              <w:pStyle w:val="3"/>
              <w:spacing w:line="400" w:lineRule="exact"/>
              <w:ind w:firstLine="0"/>
              <w:rPr>
                <w:rFonts w:ascii="宋体" w:hAnsi="宋体"/>
                <w:b/>
                <w:color w:val="000000" w:themeColor="text1"/>
                <w:sz w:val="24"/>
                <w:szCs w:val="24"/>
              </w:rPr>
            </w:pPr>
            <w:r>
              <w:rPr>
                <w:rFonts w:hint="eastAsia"/>
                <w:sz w:val="20"/>
                <w:szCs w:val="22"/>
                <w:u w:val="single"/>
                <w:lang w:val="en-US" w:eastAsia="zh-CN"/>
              </w:rPr>
              <w:t>27</w:t>
            </w:r>
            <w:r>
              <w:rPr>
                <w:rFonts w:hint="eastAsia"/>
                <w:sz w:val="20"/>
                <w:szCs w:val="22"/>
                <w:u w:val="single"/>
              </w:rPr>
              <w:t>~</w:t>
            </w:r>
            <w:r>
              <w:rPr>
                <w:rFonts w:hint="eastAsia"/>
                <w:sz w:val="20"/>
                <w:szCs w:val="22"/>
                <w:u w:val="single"/>
                <w:lang w:val="en-US" w:eastAsia="zh-CN"/>
              </w:rPr>
              <w:t>28</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3"/>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1</w:t>
            </w:r>
            <w:r>
              <w:rPr>
                <w:rFonts w:hint="eastAsia"/>
                <w:sz w:val="20"/>
                <w:szCs w:val="22"/>
              </w:rPr>
              <w:t>月至</w:t>
            </w: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12</w:t>
            </w:r>
            <w:r>
              <w:rPr>
                <w:rFonts w:hint="eastAsia"/>
                <w:sz w:val="20"/>
                <w:szCs w:val="22"/>
              </w:rPr>
              <w:t>月</w:t>
            </w:r>
            <w:r>
              <w:rPr>
                <w:rFonts w:hint="eastAsia"/>
                <w:sz w:val="20"/>
                <w:szCs w:val="22"/>
                <w:u w:val="single"/>
                <w:lang w:val="en-US" w:eastAsia="zh-CN"/>
              </w:rPr>
              <w:t>31</w:t>
            </w:r>
            <w:r>
              <w:rPr>
                <w:rFonts w:hint="eastAsia"/>
                <w:sz w:val="20"/>
                <w:szCs w:val="22"/>
              </w:rPr>
              <w:t>日</w:t>
            </w:r>
          </w:p>
        </w:tc>
        <w:tc>
          <w:tcPr>
            <w:tcW w:w="2835" w:type="dxa"/>
            <w:vMerge w:val="restart"/>
          </w:tcPr>
          <w:p>
            <w:pPr>
              <w:pStyle w:val="3"/>
              <w:spacing w:line="320" w:lineRule="exact"/>
              <w:ind w:firstLine="0"/>
              <w:rPr>
                <w:rFonts w:hint="eastAsia"/>
                <w:sz w:val="21"/>
                <w:szCs w:val="21"/>
                <w:lang w:val="en-US" w:eastAsia="zh-CN"/>
              </w:rPr>
            </w:pPr>
            <w:r>
              <w:rPr>
                <w:rFonts w:hint="eastAsia" w:cs="Times New Roman" w:asciiTheme="minorEastAsia" w:hAnsiTheme="minorEastAsia" w:eastAsiaTheme="minorEastAsia"/>
                <w:sz w:val="20"/>
                <w:lang w:val="en-US" w:eastAsia="zh-CN"/>
              </w:rPr>
              <w:t>位于</w:t>
            </w:r>
            <w:r>
              <w:rPr>
                <w:rFonts w:asciiTheme="minorEastAsia" w:hAnsiTheme="minorEastAsia" w:eastAsiaTheme="minorEastAsia"/>
                <w:sz w:val="20"/>
              </w:rPr>
              <w:t>湖北省襄阳宜城市雷雁大道7号</w:t>
            </w:r>
            <w:r>
              <w:rPr>
                <w:rFonts w:hint="eastAsia" w:asciiTheme="minorEastAsia" w:hAnsiTheme="minorEastAsia" w:eastAsiaTheme="minorEastAsia"/>
                <w:sz w:val="20"/>
                <w:lang w:val="en-US" w:eastAsia="zh-CN"/>
              </w:rPr>
              <w:t>的</w:t>
            </w:r>
            <w:r>
              <w:rPr>
                <w:sz w:val="21"/>
                <w:szCs w:val="21"/>
              </w:rPr>
              <w:t>湖北回天新材料（宜城）有限公司</w:t>
            </w:r>
            <w:r>
              <w:rPr>
                <w:rFonts w:hint="eastAsia"/>
                <w:sz w:val="21"/>
                <w:szCs w:val="21"/>
                <w:lang w:val="en-US" w:eastAsia="zh-CN"/>
              </w:rPr>
              <w:t>边界内。</w:t>
            </w:r>
          </w:p>
          <w:p>
            <w:pPr>
              <w:pStyle w:val="3"/>
              <w:spacing w:line="320" w:lineRule="exact"/>
              <w:ind w:firstLine="0"/>
              <w:rPr>
                <w:rFonts w:hint="eastAsia" w:ascii="Helvetica" w:hAnsi="Helvetica" w:eastAsia="Helvetica" w:cs="Helvetica"/>
                <w:i w:val="0"/>
                <w:iCs w:val="0"/>
                <w:caps w:val="0"/>
                <w:color w:val="151515"/>
                <w:spacing w:val="0"/>
                <w:sz w:val="21"/>
                <w:szCs w:val="21"/>
                <w:shd w:val="clear" w:color="auto" w:fill="FFFFFF"/>
                <w:lang w:val="en-US" w:eastAsia="zh-CN"/>
              </w:rPr>
            </w:pPr>
            <w:r>
              <w:rPr>
                <w:rFonts w:hint="eastAsia" w:ascii="Helvetica" w:hAnsi="Helvetica" w:eastAsia="Helvetica" w:cs="Helvetica"/>
                <w:i w:val="0"/>
                <w:iCs w:val="0"/>
                <w:caps w:val="0"/>
                <w:color w:val="151515"/>
                <w:spacing w:val="0"/>
                <w:sz w:val="21"/>
                <w:szCs w:val="21"/>
                <w:shd w:val="clear" w:color="auto" w:fill="FFFFFF"/>
                <w:lang w:val="en-US" w:eastAsia="zh-CN"/>
              </w:rPr>
              <w:t>主要用能系统：供电系统、供导热油系统、电梯、</w:t>
            </w:r>
          </w:p>
          <w:p>
            <w:pPr>
              <w:pStyle w:val="3"/>
              <w:spacing w:line="320" w:lineRule="exact"/>
              <w:ind w:firstLine="0"/>
              <w:rPr>
                <w:rFonts w:hint="eastAsia"/>
                <w:sz w:val="21"/>
                <w:szCs w:val="21"/>
                <w:lang w:val="en-US" w:eastAsia="zh-CN"/>
              </w:rPr>
            </w:pPr>
          </w:p>
          <w:p>
            <w:pPr>
              <w:pStyle w:val="3"/>
              <w:spacing w:line="320" w:lineRule="exact"/>
              <w:ind w:firstLine="0"/>
              <w:rPr>
                <w:rFonts w:hint="default" w:ascii="Helvetica" w:hAnsi="Helvetica" w:eastAsia="Helvetica" w:cs="Helvetica"/>
                <w:i w:val="0"/>
                <w:iCs w:val="0"/>
                <w:caps w:val="0"/>
                <w:color w:val="151515"/>
                <w:spacing w:val="0"/>
                <w:sz w:val="21"/>
                <w:szCs w:val="21"/>
                <w:shd w:val="clear" w:color="auto" w:fill="FFFFFF"/>
                <w:lang w:val="en-US" w:eastAsia="zh-CN"/>
              </w:rPr>
            </w:pPr>
            <w:r>
              <w:rPr>
                <w:rFonts w:hint="eastAsia" w:ascii="Helvetica" w:hAnsi="Helvetica" w:eastAsia="Helvetica" w:cs="Helvetica"/>
                <w:i w:val="0"/>
                <w:iCs w:val="0"/>
                <w:caps w:val="0"/>
                <w:color w:val="151515"/>
                <w:spacing w:val="0"/>
                <w:sz w:val="21"/>
                <w:szCs w:val="21"/>
                <w:shd w:val="clear" w:color="auto" w:fill="FFFFFF"/>
                <w:lang w:val="en-US" w:eastAsia="zh-CN"/>
              </w:rPr>
              <w:t>辅助生产系统：</w:t>
            </w:r>
          </w:p>
          <w:p>
            <w:pPr>
              <w:pStyle w:val="3"/>
              <w:spacing w:line="320" w:lineRule="exact"/>
              <w:ind w:firstLine="0"/>
              <w:rPr>
                <w:rFonts w:hint="eastAsia" w:ascii="Helvetica" w:hAnsi="Helvetica" w:eastAsia="Helvetica" w:cs="Helvetica"/>
                <w:i w:val="0"/>
                <w:iCs w:val="0"/>
                <w:caps w:val="0"/>
                <w:color w:val="151515"/>
                <w:spacing w:val="0"/>
                <w:sz w:val="21"/>
                <w:szCs w:val="21"/>
                <w:shd w:val="clear" w:color="auto" w:fill="FFFFFF"/>
                <w:lang w:val="en-US" w:eastAsia="zh-CN"/>
              </w:rPr>
            </w:pPr>
            <w:r>
              <w:rPr>
                <w:rFonts w:hint="eastAsia" w:ascii="Helvetica" w:hAnsi="Helvetica" w:eastAsia="Helvetica" w:cs="Helvetica"/>
                <w:i w:val="0"/>
                <w:iCs w:val="0"/>
                <w:caps w:val="0"/>
                <w:color w:val="151515"/>
                <w:spacing w:val="0"/>
                <w:sz w:val="21"/>
                <w:szCs w:val="21"/>
                <w:shd w:val="clear" w:color="auto" w:fill="FFFFFF"/>
                <w:lang w:val="en-US" w:eastAsia="zh-CN"/>
              </w:rPr>
              <w:t>办公设备</w:t>
            </w:r>
          </w:p>
          <w:p>
            <w:pPr>
              <w:pStyle w:val="3"/>
              <w:spacing w:line="320" w:lineRule="exact"/>
              <w:ind w:firstLine="0"/>
              <w:rPr>
                <w:rFonts w:hint="eastAsia"/>
                <w:sz w:val="21"/>
                <w:szCs w:val="21"/>
                <w:lang w:val="en-US" w:eastAsia="zh-CN"/>
              </w:rPr>
            </w:pPr>
          </w:p>
          <w:p>
            <w:pPr>
              <w:pStyle w:val="3"/>
              <w:spacing w:line="320" w:lineRule="exact"/>
              <w:ind w:firstLine="0"/>
              <w:rPr>
                <w:rFonts w:hint="eastAsia"/>
                <w:sz w:val="21"/>
                <w:szCs w:val="21"/>
                <w:lang w:val="en-US" w:eastAsia="zh-CN"/>
              </w:rPr>
            </w:pPr>
            <w:r>
              <w:rPr>
                <w:rFonts w:hint="eastAsia"/>
                <w:sz w:val="21"/>
                <w:szCs w:val="21"/>
                <w:lang w:val="en-US" w:eastAsia="zh-CN"/>
              </w:rPr>
              <w:t>主要部门：生产部、工程部</w:t>
            </w:r>
          </w:p>
          <w:p>
            <w:pPr>
              <w:pStyle w:val="3"/>
              <w:spacing w:line="320" w:lineRule="exact"/>
              <w:ind w:firstLine="0"/>
              <w:rPr>
                <w:rFonts w:hint="default"/>
                <w:sz w:val="21"/>
                <w:szCs w:val="21"/>
                <w:lang w:val="en-US" w:eastAsia="zh-CN"/>
              </w:rPr>
            </w:pPr>
            <w:r>
              <w:rPr>
                <w:rFonts w:hint="eastAsia"/>
                <w:sz w:val="21"/>
                <w:szCs w:val="21"/>
                <w:lang w:val="en-US" w:eastAsia="zh-CN"/>
              </w:rPr>
              <w:t>辅助部门：总经办、财务部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3"/>
              <w:spacing w:line="400" w:lineRule="exact"/>
              <w:ind w:firstLine="0"/>
              <w:rPr>
                <w:sz w:val="20"/>
                <w:szCs w:val="22"/>
              </w:rPr>
            </w:pPr>
          </w:p>
        </w:tc>
        <w:tc>
          <w:tcPr>
            <w:tcW w:w="4735" w:type="dxa"/>
          </w:tcPr>
          <w:p>
            <w:pPr>
              <w:pStyle w:val="3"/>
              <w:spacing w:line="320" w:lineRule="exact"/>
              <w:ind w:firstLine="0"/>
              <w:rPr>
                <w:rFonts w:hint="default" w:eastAsia="宋体"/>
                <w:b/>
                <w:bCs/>
                <w:sz w:val="20"/>
                <w:lang w:val="en-US" w:eastAsia="zh-CN"/>
              </w:rPr>
            </w:pPr>
            <w:r>
              <w:rPr>
                <w:rFonts w:hint="eastAsia"/>
                <w:b/>
                <w:bCs/>
                <w:sz w:val="20"/>
              </w:rPr>
              <w:t>产量：</w:t>
            </w:r>
            <w:r>
              <w:rPr>
                <w:rFonts w:hint="eastAsia"/>
                <w:b/>
                <w:bCs/>
                <w:sz w:val="20"/>
                <w:lang w:val="en-US" w:eastAsia="zh-CN"/>
              </w:rPr>
              <w:t>18989.73吨</w:t>
            </w:r>
          </w:p>
          <w:p>
            <w:pPr>
              <w:pStyle w:val="3"/>
              <w:spacing w:line="320" w:lineRule="exact"/>
              <w:ind w:firstLine="0"/>
              <w:rPr>
                <w:rFonts w:ascii="宋体" w:hAnsi="宋体"/>
                <w:b/>
                <w:color w:val="000000" w:themeColor="text1"/>
                <w:szCs w:val="24"/>
              </w:rPr>
            </w:pPr>
            <w:r>
              <w:rPr>
                <w:rFonts w:hint="eastAsia"/>
                <w:b/>
                <w:bCs/>
                <w:sz w:val="20"/>
              </w:rPr>
              <w:t>产值（万元）：</w:t>
            </w:r>
            <w:r>
              <w:rPr>
                <w:rFonts w:hint="eastAsia" w:ascii="宋体" w:hAnsi="宋体"/>
                <w:sz w:val="24"/>
                <w:lang w:val="en-US" w:eastAsia="zh-CN"/>
              </w:rPr>
              <w:t>37484.8万元</w:t>
            </w: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pPr>
              <w:pStyle w:val="3"/>
              <w:spacing w:line="400" w:lineRule="exact"/>
              <w:ind w:firstLine="0"/>
              <w:rPr>
                <w:sz w:val="20"/>
                <w:szCs w:val="22"/>
              </w:rPr>
            </w:pPr>
          </w:p>
        </w:tc>
        <w:tc>
          <w:tcPr>
            <w:tcW w:w="4735" w:type="dxa"/>
          </w:tcPr>
          <w:p>
            <w:pPr>
              <w:pStyle w:val="3"/>
              <w:spacing w:line="320" w:lineRule="exact"/>
              <w:ind w:firstLine="0"/>
              <w:rPr>
                <w:rFonts w:hint="eastAsia" w:ascii="Times New Roman" w:hAnsi="Times New Roman" w:eastAsia="宋体" w:cs="Times New Roman"/>
                <w:b/>
                <w:bCs/>
                <w:sz w:val="20"/>
                <w:lang w:val="zh-CN"/>
              </w:rPr>
            </w:pPr>
            <w:r>
              <w:rPr>
                <w:rFonts w:hint="eastAsia" w:ascii="Times New Roman" w:hAnsi="Times New Roman" w:eastAsia="宋体" w:cs="Times New Roman"/>
                <w:b/>
                <w:bCs/>
                <w:sz w:val="20"/>
                <w:lang w:val="zh-CN"/>
              </w:rPr>
              <w:t>综合能耗</w:t>
            </w:r>
            <w:r>
              <w:rPr>
                <w:rFonts w:hint="eastAsia" w:ascii="Times New Roman" w:hAnsi="Times New Roman" w:eastAsia="宋体" w:cs="Times New Roman"/>
                <w:b/>
                <w:bCs/>
                <w:sz w:val="20"/>
              </w:rPr>
              <w:t>（</w:t>
            </w:r>
            <w:r>
              <w:rPr>
                <w:rFonts w:hint="eastAsia" w:ascii="Times New Roman" w:hAnsi="Times New Roman" w:eastAsia="宋体" w:cs="Times New Roman"/>
                <w:b/>
                <w:bCs/>
                <w:sz w:val="20"/>
                <w:lang w:val="en-US" w:eastAsia="zh-CN"/>
              </w:rPr>
              <w:t>吨</w:t>
            </w:r>
            <w:r>
              <w:rPr>
                <w:rFonts w:hint="eastAsia" w:ascii="Times New Roman" w:hAnsi="Times New Roman" w:eastAsia="宋体" w:cs="Times New Roman"/>
                <w:b/>
                <w:bCs/>
                <w:sz w:val="20"/>
              </w:rPr>
              <w:t>标准煤）</w:t>
            </w:r>
            <w:r>
              <w:rPr>
                <w:rFonts w:hint="eastAsia" w:ascii="Times New Roman" w:hAnsi="Times New Roman" w:eastAsia="宋体" w:cs="Times New Roman"/>
                <w:b/>
                <w:bCs/>
                <w:sz w:val="20"/>
                <w:lang w:val="zh-CN"/>
              </w:rPr>
              <w:t>：</w:t>
            </w:r>
          </w:p>
          <w:p>
            <w:pPr>
              <w:pStyle w:val="3"/>
              <w:spacing w:line="320" w:lineRule="exact"/>
              <w:ind w:firstLine="0"/>
              <w:rPr>
                <w:rFonts w:hint="eastAsia" w:ascii="Times New Roman" w:hAnsi="Times New Roman" w:eastAsia="宋体" w:cs="Times New Roman"/>
                <w:b/>
                <w:bCs/>
                <w:sz w:val="20"/>
              </w:rPr>
            </w:pPr>
            <w:r>
              <w:rPr>
                <w:rFonts w:hint="eastAsia" w:ascii="Times New Roman" w:hAnsi="Times New Roman" w:eastAsia="宋体" w:cs="Times New Roman"/>
                <w:b/>
                <w:bCs/>
                <w:sz w:val="20"/>
                <w:lang w:val="en-US" w:eastAsia="zh-CN"/>
              </w:rPr>
              <w:t>综合能耗为1958.189072 tce</w:t>
            </w: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pPr>
              <w:pStyle w:val="3"/>
              <w:spacing w:line="400" w:lineRule="exact"/>
              <w:ind w:firstLine="0"/>
              <w:rPr>
                <w:sz w:val="20"/>
                <w:szCs w:val="22"/>
              </w:rPr>
            </w:pPr>
          </w:p>
        </w:tc>
        <w:tc>
          <w:tcPr>
            <w:tcW w:w="4735" w:type="dxa"/>
          </w:tcPr>
          <w:p>
            <w:pPr>
              <w:rPr>
                <w:rFonts w:hint="eastAsia" w:ascii="Times New Roman" w:hAnsi="Times New Roman" w:eastAsia="宋体" w:cs="Times New Roman"/>
                <w:b/>
                <w:bCs/>
                <w:kern w:val="2"/>
                <w:sz w:val="20"/>
                <w:lang w:val="en-US" w:eastAsia="zh-CN" w:bidi="ar-SA"/>
              </w:rPr>
            </w:pPr>
            <w:r>
              <w:rPr>
                <w:rFonts w:hint="eastAsia" w:ascii="Times New Roman" w:hAnsi="Times New Roman" w:eastAsia="宋体" w:cs="Times New Roman"/>
                <w:b/>
                <w:bCs/>
                <w:kern w:val="2"/>
                <w:sz w:val="20"/>
                <w:lang w:val="en-US" w:eastAsia="zh-CN" w:bidi="ar-SA"/>
              </w:rPr>
              <w:t>单位能耗：</w:t>
            </w:r>
            <w:r>
              <w:rPr>
                <w:rFonts w:hint="eastAsia" w:cs="Times New Roman"/>
                <w:b/>
                <w:bCs/>
                <w:kern w:val="2"/>
                <w:sz w:val="20"/>
                <w:lang w:val="en-US" w:eastAsia="zh-CN" w:bidi="ar-SA"/>
              </w:rPr>
              <w:t>（2021）</w:t>
            </w:r>
          </w:p>
          <w:p>
            <w:pPr>
              <w:numPr>
                <w:ilvl w:val="0"/>
                <w:numId w:val="0"/>
              </w:numPr>
              <w:jc w:val="left"/>
              <w:rPr>
                <w:rFonts w:hint="eastAsia" w:ascii="Times New Roman" w:hAnsi="Times New Roman" w:eastAsia="宋体" w:cs="Times New Roman"/>
                <w:b/>
                <w:bCs/>
                <w:kern w:val="2"/>
                <w:sz w:val="20"/>
                <w:lang w:val="en-US" w:eastAsia="zh-CN" w:bidi="ar-SA"/>
              </w:rPr>
            </w:pPr>
            <w:r>
              <w:rPr>
                <w:rFonts w:hint="eastAsia" w:ascii="Times New Roman" w:hAnsi="Times New Roman" w:eastAsia="宋体" w:cs="Times New Roman"/>
                <w:b/>
                <w:bCs/>
                <w:kern w:val="2"/>
                <w:sz w:val="20"/>
                <w:lang w:val="en-US" w:eastAsia="zh-CN" w:bidi="ar-SA"/>
              </w:rPr>
              <w:t xml:space="preserve">单位产品综合能耗 </w:t>
            </w:r>
            <w:bookmarkStart w:id="23" w:name="_GoBack"/>
            <w:r>
              <w:rPr>
                <w:rFonts w:hint="eastAsia" w:ascii="Times New Roman" w:hAnsi="Times New Roman" w:eastAsia="宋体" w:cs="Times New Roman"/>
                <w:b/>
                <w:bCs/>
                <w:kern w:val="2"/>
                <w:sz w:val="20"/>
                <w:lang w:val="en-US" w:eastAsia="zh-CN" w:bidi="ar-SA"/>
              </w:rPr>
              <w:t>0.103118321</w:t>
            </w:r>
            <w:bookmarkEnd w:id="23"/>
            <w:r>
              <w:rPr>
                <w:rFonts w:hint="eastAsia" w:ascii="Times New Roman" w:hAnsi="Times New Roman" w:eastAsia="宋体" w:cs="Times New Roman"/>
                <w:b/>
                <w:bCs/>
                <w:kern w:val="2"/>
                <w:sz w:val="20"/>
                <w:lang w:val="en-US" w:eastAsia="zh-CN" w:bidi="ar-SA"/>
              </w:rPr>
              <w:t xml:space="preserve"> </w:t>
            </w:r>
            <w:r>
              <w:rPr>
                <w:rFonts w:hint="default" w:ascii="Times New Roman" w:hAnsi="Times New Roman" w:eastAsia="宋体" w:cs="Times New Roman"/>
                <w:b/>
                <w:bCs/>
                <w:kern w:val="2"/>
                <w:sz w:val="20"/>
                <w:lang w:val="en-US" w:eastAsia="zh-CN" w:bidi="ar-SA"/>
              </w:rPr>
              <w:t>tce /吨</w:t>
            </w: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3"/>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rFonts w:hint="default" w:eastAsia="宋体"/>
                <w:sz w:val="20"/>
                <w:szCs w:val="22"/>
                <w:lang w:val="en-US" w:eastAsia="zh-CN"/>
              </w:rPr>
            </w:pPr>
            <w:r>
              <w:rPr>
                <w:rFonts w:hint="eastAsia"/>
                <w:sz w:val="20"/>
                <w:szCs w:val="22"/>
                <w:lang w:val="en-US" w:eastAsia="zh-CN"/>
              </w:rPr>
              <w:t>当地政府未下达指标</w:t>
            </w: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3"/>
              <w:spacing w:line="400" w:lineRule="exact"/>
              <w:ind w:firstLine="0"/>
              <w:rPr>
                <w:sz w:val="20"/>
                <w:szCs w:val="22"/>
              </w:rPr>
            </w:pPr>
            <w:r>
              <w:rPr>
                <w:rFonts w:hint="eastAsia"/>
                <w:sz w:val="20"/>
                <w:szCs w:val="22"/>
              </w:rPr>
              <w:t>第一次监督审核</w:t>
            </w:r>
          </w:p>
          <w:p>
            <w:pPr>
              <w:pStyle w:val="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3"/>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3"/>
              <w:spacing w:line="400" w:lineRule="exact"/>
              <w:ind w:firstLine="0"/>
              <w:rPr>
                <w:sz w:val="20"/>
                <w:szCs w:val="22"/>
              </w:rPr>
            </w:pPr>
          </w:p>
        </w:tc>
        <w:tc>
          <w:tcPr>
            <w:tcW w:w="4735" w:type="dxa"/>
          </w:tcPr>
          <w:p>
            <w:pPr>
              <w:pStyle w:val="3"/>
              <w:spacing w:line="320" w:lineRule="exact"/>
              <w:ind w:firstLine="0"/>
              <w:rPr>
                <w:b/>
                <w:bCs/>
                <w:sz w:val="20"/>
              </w:rPr>
            </w:pPr>
            <w:r>
              <w:rPr>
                <w:rFonts w:hint="eastAsia"/>
                <w:b/>
                <w:bCs/>
                <w:sz w:val="20"/>
              </w:rPr>
              <w:t>产量：</w:t>
            </w:r>
          </w:p>
          <w:p>
            <w:pPr>
              <w:pStyle w:val="3"/>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3"/>
              <w:spacing w:line="400" w:lineRule="exact"/>
              <w:ind w:firstLine="0"/>
              <w:rPr>
                <w:sz w:val="20"/>
                <w:szCs w:val="22"/>
              </w:rPr>
            </w:pPr>
          </w:p>
        </w:tc>
        <w:tc>
          <w:tcPr>
            <w:tcW w:w="4735" w:type="dxa"/>
          </w:tcPr>
          <w:p>
            <w:pPr>
              <w:pStyle w:val="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3"/>
              <w:spacing w:line="320" w:lineRule="exact"/>
              <w:ind w:firstLine="0"/>
              <w:rPr>
                <w:rFonts w:ascii="宋体" w:hAnsi="宋体"/>
                <w:b/>
                <w:color w:val="000000" w:themeColor="text1"/>
                <w:szCs w:val="24"/>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3"/>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3"/>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3"/>
              <w:spacing w:line="400" w:lineRule="exact"/>
              <w:ind w:firstLine="0"/>
              <w:rPr>
                <w:sz w:val="20"/>
                <w:szCs w:val="22"/>
              </w:rPr>
            </w:pPr>
            <w:r>
              <w:rPr>
                <w:rFonts w:hint="eastAsia"/>
                <w:sz w:val="20"/>
                <w:szCs w:val="22"/>
              </w:rPr>
              <w:t>第二次监督审核</w:t>
            </w:r>
          </w:p>
          <w:p>
            <w:pPr>
              <w:pStyle w:val="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3"/>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3"/>
              <w:spacing w:line="400" w:lineRule="exact"/>
              <w:ind w:firstLine="0"/>
              <w:rPr>
                <w:sz w:val="20"/>
                <w:szCs w:val="22"/>
              </w:rPr>
            </w:pPr>
          </w:p>
        </w:tc>
        <w:tc>
          <w:tcPr>
            <w:tcW w:w="4735" w:type="dxa"/>
          </w:tcPr>
          <w:p>
            <w:pPr>
              <w:pStyle w:val="3"/>
              <w:spacing w:line="320" w:lineRule="exact"/>
              <w:ind w:firstLine="0"/>
              <w:rPr>
                <w:b/>
                <w:bCs/>
                <w:sz w:val="20"/>
              </w:rPr>
            </w:pPr>
            <w:r>
              <w:rPr>
                <w:rFonts w:hint="eastAsia"/>
                <w:b/>
                <w:bCs/>
                <w:sz w:val="20"/>
              </w:rPr>
              <w:t>产量：</w:t>
            </w:r>
          </w:p>
          <w:p>
            <w:pPr>
              <w:pStyle w:val="3"/>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3"/>
              <w:spacing w:line="400" w:lineRule="exact"/>
              <w:ind w:firstLine="0"/>
              <w:rPr>
                <w:sz w:val="20"/>
                <w:szCs w:val="22"/>
              </w:rPr>
            </w:pPr>
          </w:p>
        </w:tc>
        <w:tc>
          <w:tcPr>
            <w:tcW w:w="4735" w:type="dxa"/>
          </w:tcPr>
          <w:p>
            <w:pPr>
              <w:pStyle w:val="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3"/>
              <w:spacing w:line="320" w:lineRule="exact"/>
              <w:ind w:firstLine="0"/>
              <w:rPr>
                <w:rFonts w:ascii="宋体" w:hAnsi="宋体"/>
                <w:b/>
                <w:color w:val="000000" w:themeColor="text1"/>
                <w:szCs w:val="24"/>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3"/>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3"/>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3"/>
              <w:spacing w:line="320" w:lineRule="exact"/>
              <w:ind w:firstLine="0"/>
              <w:rPr>
                <w:sz w:val="20"/>
              </w:rPr>
            </w:pPr>
          </w:p>
        </w:tc>
      </w:tr>
    </w:tbl>
    <w:p>
      <w:pPr>
        <w:pStyle w:val="3"/>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I3MDgzNTgzOGI2YTcxNDk1Yjk2MGUwMDM3N2Y3MmIifQ=="/>
  </w:docVars>
  <w:rsids>
    <w:rsidRoot w:val="00000000"/>
    <w:rsid w:val="08D845F0"/>
    <w:rsid w:val="09DE67B4"/>
    <w:rsid w:val="0F4B669A"/>
    <w:rsid w:val="10AB1A84"/>
    <w:rsid w:val="2AA86582"/>
    <w:rsid w:val="2BB62C95"/>
    <w:rsid w:val="3A607C51"/>
    <w:rsid w:val="42E339B6"/>
    <w:rsid w:val="49D63CB7"/>
    <w:rsid w:val="5E903F4B"/>
    <w:rsid w:val="706E2FDB"/>
    <w:rsid w:val="73A429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styleId="3">
    <w:name w:val="Body Text Indent"/>
    <w:basedOn w:val="1"/>
    <w:link w:val="9"/>
    <w:qFormat/>
    <w:uiPriority w:val="0"/>
    <w:pPr>
      <w:snapToGrid w:val="0"/>
      <w:spacing w:line="336" w:lineRule="auto"/>
      <w:ind w:firstLine="630"/>
    </w:pPr>
    <w:rPr>
      <w:sz w:val="32"/>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正文文本缩进 Char"/>
    <w:basedOn w:val="8"/>
    <w:link w:val="3"/>
    <w:qFormat/>
    <w:uiPriority w:val="0"/>
    <w:rPr>
      <w:rFonts w:ascii="Times New Roman" w:hAnsi="Times New Roman" w:eastAsia="宋体" w:cs="Times New Roman"/>
      <w:sz w:val="32"/>
      <w:szCs w:val="20"/>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apple-converted-space"/>
    <w:basedOn w:val="8"/>
    <w:qFormat/>
    <w:uiPriority w:val="0"/>
  </w:style>
  <w:style w:type="paragraph" w:customStyle="1" w:styleId="14">
    <w:name w:val="Body 9pt Bold"/>
    <w:basedOn w:val="1"/>
    <w:qFormat/>
    <w:uiPriority w:val="0"/>
    <w:pPr>
      <w:ind w:left="170"/>
    </w:pPr>
    <w:rPr>
      <w:b/>
      <w:sz w:val="18"/>
    </w:rPr>
  </w:style>
  <w:style w:type="paragraph" w:customStyle="1" w:styleId="15">
    <w:name w:val="Body 8pt Feeder"/>
    <w:basedOn w:val="1"/>
    <w:next w:val="1"/>
    <w:qFormat/>
    <w:uiPriority w:val="0"/>
    <w:pPr>
      <w:spacing w:before="40" w:after="40"/>
      <w:ind w:left="284" w:right="284"/>
    </w:pPr>
    <w:rPr>
      <w:sz w:val="16"/>
    </w:rPr>
  </w:style>
  <w:style w:type="paragraph" w:customStyle="1" w:styleId="16">
    <w:name w:val="Body 7pt"/>
    <w:basedOn w:val="1"/>
    <w:qFormat/>
    <w:uiPriority w:val="0"/>
    <w:pPr>
      <w:spacing w:before="40" w:after="40"/>
      <w:jc w:val="left"/>
    </w:pPr>
    <w:rPr>
      <w:sz w:val="14"/>
    </w:rPr>
  </w:style>
  <w:style w:type="paragraph" w:customStyle="1" w:styleId="17">
    <w:name w:val="Body 9pt"/>
    <w:basedOn w:val="1"/>
    <w:qFormat/>
    <w:uiPriority w:val="0"/>
    <w:pPr>
      <w:spacing w:before="40" w:after="40"/>
    </w:pPr>
    <w:rPr>
      <w:sz w:val="18"/>
    </w:rPr>
  </w:style>
  <w:style w:type="paragraph" w:customStyle="1" w:styleId="18">
    <w:name w:val="Header 14pt Bold Centered"/>
    <w:basedOn w:val="1"/>
    <w:qFormat/>
    <w:uiPriority w:val="0"/>
    <w:pPr>
      <w:jc w:val="center"/>
    </w:pPr>
    <w:rPr>
      <w:b/>
      <w:sz w:val="28"/>
    </w:rPr>
  </w:style>
  <w:style w:type="paragraph" w:customStyle="1" w:styleId="19">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1429</Words>
  <Characters>2423</Characters>
  <Lines>18</Lines>
  <Paragraphs>5</Paragraphs>
  <TotalTime>7</TotalTime>
  <ScaleCrop>false</ScaleCrop>
  <LinksUpToDate>false</LinksUpToDate>
  <CharactersWithSpaces>2650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和为贵</cp:lastModifiedBy>
  <cp:lastPrinted>2019-05-13T03:13:00Z</cp:lastPrinted>
  <dcterms:modified xsi:type="dcterms:W3CDTF">2022-09-29T05:51:43Z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2052-11.1.0.12358</vt:lpwstr>
  </property>
</Properties>
</file>