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湖北回天新材料（宜城）有限公司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建议按照产品或车间进行单位产品能耗的统计和分析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能源的内部审核和管理评审的有效性需要提高；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能源培训需要加强；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lang w:val="en-US" w:eastAsia="zh-CN"/>
              </w:rPr>
              <w:t>加强能源评审过程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张静   王琳</w:t>
      </w:r>
      <w:bookmarkStart w:id="12" w:name="_GoBack"/>
      <w:bookmarkEnd w:id="12"/>
      <w:r>
        <w:rPr>
          <w:rFonts w:hint="eastAsia"/>
          <w:lang w:val="en-US" w:eastAsia="zh-CN"/>
        </w:rPr>
        <w:t>2022-9-28</w:t>
      </w:r>
    </w:p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21EB7868"/>
    <w:rsid w:val="7B4927AB"/>
    <w:rsid w:val="7C0B22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163</Words>
  <Characters>185</Characters>
  <Lines>1</Lines>
  <Paragraphs>1</Paragraphs>
  <TotalTime>94</TotalTime>
  <ScaleCrop>false</ScaleCrop>
  <LinksUpToDate>false</LinksUpToDate>
  <CharactersWithSpaces>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和为贵</cp:lastModifiedBy>
  <dcterms:modified xsi:type="dcterms:W3CDTF">2022-09-28T05:24:06Z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2052-11.1.0.12358</vt:lpwstr>
  </property>
</Properties>
</file>