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65"/>
        <w:gridCol w:w="12052"/>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86" w:type="dxa"/>
            <w:vMerge w:val="restart"/>
            <w:noWrap w:val="0"/>
            <w:vAlign w:val="center"/>
          </w:tcPr>
          <w:p>
            <w:pPr>
              <w:rPr>
                <w:rFonts w:hint="eastAsia"/>
                <w:sz w:val="21"/>
                <w:szCs w:val="21"/>
              </w:rPr>
            </w:pPr>
            <w:bookmarkStart w:id="0" w:name="_Hlk71876936"/>
            <w:r>
              <w:rPr>
                <w:rFonts w:hint="eastAsia"/>
                <w:sz w:val="21"/>
                <w:szCs w:val="21"/>
              </w:rPr>
              <w:t>过程与活动、抽样计划</w:t>
            </w:r>
          </w:p>
        </w:tc>
        <w:tc>
          <w:tcPr>
            <w:tcW w:w="1065" w:type="dxa"/>
            <w:vMerge w:val="restart"/>
            <w:noWrap w:val="0"/>
            <w:vAlign w:val="center"/>
          </w:tcPr>
          <w:p>
            <w:pPr>
              <w:rPr>
                <w:rFonts w:hint="eastAsia"/>
                <w:sz w:val="21"/>
                <w:szCs w:val="21"/>
              </w:rPr>
            </w:pPr>
            <w:r>
              <w:rPr>
                <w:rFonts w:hint="eastAsia"/>
                <w:sz w:val="21"/>
                <w:szCs w:val="21"/>
              </w:rPr>
              <w:t>涉及</w:t>
            </w:r>
          </w:p>
          <w:p>
            <w:pPr>
              <w:rPr>
                <w:rFonts w:hint="eastAsia"/>
                <w:sz w:val="21"/>
                <w:szCs w:val="21"/>
              </w:rPr>
            </w:pPr>
            <w:r>
              <w:rPr>
                <w:rFonts w:hint="eastAsia"/>
                <w:sz w:val="21"/>
                <w:szCs w:val="21"/>
              </w:rPr>
              <w:t>条款</w:t>
            </w:r>
          </w:p>
        </w:tc>
        <w:tc>
          <w:tcPr>
            <w:tcW w:w="12052" w:type="dxa"/>
            <w:noWrap w:val="0"/>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val="en-US" w:eastAsia="zh-CN"/>
              </w:rPr>
              <w:t>管理</w:t>
            </w:r>
            <w:r>
              <w:rPr>
                <w:rFonts w:hint="eastAsia"/>
                <w:sz w:val="21"/>
                <w:szCs w:val="21"/>
              </w:rPr>
              <w:t xml:space="preserve">层     </w:t>
            </w:r>
            <w:r>
              <w:rPr>
                <w:rFonts w:hint="eastAsia"/>
                <w:sz w:val="21"/>
                <w:szCs w:val="21"/>
                <w:lang w:val="en-US" w:eastAsia="zh-CN"/>
              </w:rPr>
              <w:t xml:space="preserve">       </w:t>
            </w:r>
            <w:r>
              <w:rPr>
                <w:rFonts w:hint="eastAsia"/>
                <w:sz w:val="21"/>
                <w:szCs w:val="21"/>
              </w:rPr>
              <w:t>主管领导：</w:t>
            </w:r>
            <w:r>
              <w:rPr>
                <w:rFonts w:hint="eastAsia"/>
                <w:sz w:val="21"/>
                <w:szCs w:val="21"/>
                <w:lang w:val="en-US" w:eastAsia="zh-CN"/>
              </w:rPr>
              <w:t xml:space="preserve"> 张利虎</w:t>
            </w:r>
            <w:r>
              <w:rPr>
                <w:rFonts w:hint="eastAsia"/>
                <w:sz w:val="21"/>
                <w:szCs w:val="21"/>
              </w:rPr>
              <w:t xml:space="preserve">  </w:t>
            </w:r>
            <w:r>
              <w:rPr>
                <w:rFonts w:hint="eastAsia"/>
                <w:sz w:val="21"/>
                <w:szCs w:val="21"/>
                <w:lang w:val="en-US" w:eastAsia="zh-CN"/>
              </w:rPr>
              <w:t xml:space="preserve">          </w:t>
            </w:r>
            <w:r>
              <w:rPr>
                <w:rFonts w:hint="eastAsia"/>
                <w:sz w:val="21"/>
                <w:szCs w:val="21"/>
              </w:rPr>
              <w:t>陪同人员</w:t>
            </w:r>
            <w:r>
              <w:rPr>
                <w:rFonts w:hint="eastAsia"/>
                <w:sz w:val="21"/>
                <w:szCs w:val="21"/>
                <w:lang w:eastAsia="zh-CN"/>
              </w:rPr>
              <w:t>：</w:t>
            </w:r>
            <w:r>
              <w:rPr>
                <w:rFonts w:hint="eastAsia"/>
                <w:sz w:val="21"/>
                <w:szCs w:val="21"/>
                <w:lang w:val="en-US" w:eastAsia="zh-CN"/>
              </w:rPr>
              <w:t>申红英</w:t>
            </w:r>
          </w:p>
        </w:tc>
        <w:tc>
          <w:tcPr>
            <w:tcW w:w="664" w:type="dxa"/>
            <w:vMerge w:val="restart"/>
            <w:noWrap w:val="0"/>
            <w:vAlign w:val="center"/>
          </w:tcPr>
          <w:p>
            <w:pPr>
              <w:rPr>
                <w:rFonts w:hint="eastAsia"/>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86" w:type="dxa"/>
            <w:vMerge w:val="continue"/>
            <w:noWrap w:val="0"/>
            <w:vAlign w:val="center"/>
          </w:tcPr>
          <w:p>
            <w:pPr>
              <w:rPr>
                <w:rFonts w:hint="eastAsia"/>
                <w:sz w:val="21"/>
                <w:szCs w:val="21"/>
              </w:rPr>
            </w:pPr>
          </w:p>
        </w:tc>
        <w:tc>
          <w:tcPr>
            <w:tcW w:w="1065" w:type="dxa"/>
            <w:vMerge w:val="continue"/>
            <w:noWrap w:val="0"/>
            <w:vAlign w:val="center"/>
          </w:tcPr>
          <w:p>
            <w:pPr>
              <w:rPr>
                <w:rFonts w:hint="eastAsia"/>
                <w:sz w:val="21"/>
                <w:szCs w:val="21"/>
              </w:rPr>
            </w:pPr>
          </w:p>
        </w:tc>
        <w:tc>
          <w:tcPr>
            <w:tcW w:w="12052" w:type="dxa"/>
            <w:noWrap w:val="0"/>
            <w:vAlign w:val="center"/>
          </w:tcPr>
          <w:p>
            <w:pPr>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 张星      </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审核时间：202</w:t>
            </w:r>
            <w:r>
              <w:rPr>
                <w:rFonts w:hint="eastAsia"/>
                <w:sz w:val="21"/>
                <w:szCs w:val="21"/>
                <w:lang w:val="en-US" w:eastAsia="zh-CN"/>
              </w:rPr>
              <w:t>2</w:t>
            </w:r>
            <w:r>
              <w:rPr>
                <w:rFonts w:hint="eastAsia"/>
                <w:sz w:val="21"/>
                <w:szCs w:val="21"/>
              </w:rPr>
              <w:t>.</w:t>
            </w:r>
            <w:r>
              <w:rPr>
                <w:rFonts w:hint="eastAsia"/>
                <w:sz w:val="21"/>
                <w:szCs w:val="21"/>
                <w:lang w:val="en-US" w:eastAsia="zh-CN"/>
              </w:rPr>
              <w:t>9.22</w:t>
            </w:r>
          </w:p>
        </w:tc>
        <w:tc>
          <w:tcPr>
            <w:tcW w:w="664"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86" w:type="dxa"/>
            <w:vMerge w:val="continue"/>
            <w:noWrap w:val="0"/>
            <w:vAlign w:val="center"/>
          </w:tcPr>
          <w:p>
            <w:pPr>
              <w:rPr>
                <w:rFonts w:hint="eastAsia"/>
                <w:sz w:val="21"/>
                <w:szCs w:val="21"/>
              </w:rPr>
            </w:pPr>
          </w:p>
        </w:tc>
        <w:tc>
          <w:tcPr>
            <w:tcW w:w="1065" w:type="dxa"/>
            <w:vMerge w:val="continue"/>
            <w:noWrap w:val="0"/>
            <w:vAlign w:val="center"/>
          </w:tcPr>
          <w:p>
            <w:pPr>
              <w:rPr>
                <w:rFonts w:hint="eastAsia"/>
                <w:sz w:val="21"/>
                <w:szCs w:val="21"/>
              </w:rPr>
            </w:pPr>
          </w:p>
        </w:tc>
        <w:tc>
          <w:tcPr>
            <w:tcW w:w="12052" w:type="dxa"/>
            <w:noWrap w:val="0"/>
            <w:vAlign w:val="center"/>
          </w:tcPr>
          <w:p>
            <w:pPr>
              <w:rPr>
                <w:rFonts w:hint="eastAsia"/>
                <w:sz w:val="21"/>
                <w:szCs w:val="21"/>
              </w:rPr>
            </w:pPr>
            <w:r>
              <w:rPr>
                <w:rFonts w:hint="eastAsia"/>
                <w:sz w:val="21"/>
                <w:szCs w:val="21"/>
              </w:rPr>
              <w:t>审核条款：</w:t>
            </w:r>
            <w:r>
              <w:rPr>
                <w:rFonts w:hint="eastAsia" w:ascii="Times New Roman" w:hAnsi="Times New Roman" w:cs="Times New Roman"/>
                <w:sz w:val="21"/>
                <w:szCs w:val="21"/>
                <w:lang w:val="en-US" w:eastAsia="zh-CN"/>
              </w:rPr>
              <w:t>E4.1/4.2/4.3/4.4/</w:t>
            </w:r>
            <w:r>
              <w:rPr>
                <w:rFonts w:hint="default" w:ascii="Times New Roman" w:hAnsi="Times New Roman" w:cs="Times New Roman"/>
                <w:sz w:val="21"/>
                <w:szCs w:val="21"/>
                <w:lang w:val="en-US" w:eastAsia="zh-CN"/>
              </w:rPr>
              <w:t>5.1/5.2/5.3/6.1</w:t>
            </w:r>
            <w:r>
              <w:rPr>
                <w:rFonts w:hint="eastAsia" w:cs="Times New Roman"/>
                <w:sz w:val="21"/>
                <w:szCs w:val="21"/>
                <w:lang w:val="en-US" w:eastAsia="zh-CN"/>
              </w:rPr>
              <w:t>.1</w:t>
            </w:r>
            <w:r>
              <w:rPr>
                <w:rFonts w:hint="default" w:ascii="Times New Roman" w:hAnsi="Times New Roman" w:cs="Times New Roman"/>
                <w:sz w:val="21"/>
                <w:szCs w:val="21"/>
                <w:lang w:val="en-US" w:eastAsia="zh-CN"/>
              </w:rPr>
              <w:t>/6.2/7.1/9.3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10.1/10.3</w:t>
            </w:r>
          </w:p>
        </w:tc>
        <w:tc>
          <w:tcPr>
            <w:tcW w:w="664" w:type="dxa"/>
            <w:vMerge w:val="continue"/>
            <w:noWrap w:val="0"/>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86" w:type="dxa"/>
            <w:noWrap w:val="0"/>
            <w:vAlign w:val="center"/>
          </w:tcPr>
          <w:p>
            <w:pPr>
              <w:rPr>
                <w:rFonts w:hint="eastAsia"/>
                <w:sz w:val="21"/>
                <w:szCs w:val="21"/>
              </w:rPr>
            </w:pPr>
            <w:r>
              <w:rPr>
                <w:rFonts w:hint="eastAsia"/>
                <w:sz w:val="21"/>
                <w:szCs w:val="21"/>
              </w:rPr>
              <w:t>组织及其环境</w:t>
            </w:r>
          </w:p>
        </w:tc>
        <w:tc>
          <w:tcPr>
            <w:tcW w:w="1065" w:type="dxa"/>
            <w:noWrap w:val="0"/>
            <w:vAlign w:val="center"/>
          </w:tcPr>
          <w:p>
            <w:pPr>
              <w:rPr>
                <w:rFonts w:hint="eastAsia"/>
                <w:sz w:val="21"/>
                <w:szCs w:val="21"/>
              </w:rPr>
            </w:pPr>
            <w:r>
              <w:rPr>
                <w:rFonts w:hint="eastAsia"/>
                <w:sz w:val="21"/>
                <w:szCs w:val="21"/>
              </w:rPr>
              <w:t>E4.1</w:t>
            </w:r>
          </w:p>
        </w:tc>
        <w:tc>
          <w:tcPr>
            <w:tcW w:w="12052" w:type="dxa"/>
            <w:noWrap w:val="0"/>
            <w:vAlign w:val="center"/>
          </w:tcPr>
          <w:p>
            <w:pPr>
              <w:rPr>
                <w:rFonts w:hint="eastAsia"/>
                <w:sz w:val="21"/>
                <w:szCs w:val="21"/>
                <w:lang w:val="en-US" w:eastAsia="zh-CN"/>
              </w:rPr>
            </w:pPr>
            <w:r>
              <w:rPr>
                <w:rFonts w:hint="eastAsia"/>
                <w:sz w:val="21"/>
                <w:szCs w:val="21"/>
                <w:lang w:val="en-US" w:eastAsia="zh-CN"/>
              </w:rPr>
              <w:t>1.企业相关信息资质证书等：</w:t>
            </w:r>
          </w:p>
          <w:p>
            <w:pPr>
              <w:rPr>
                <w:rFonts w:hint="default"/>
                <w:sz w:val="21"/>
                <w:szCs w:val="21"/>
                <w:lang w:val="en-US" w:eastAsia="zh-CN"/>
              </w:rPr>
            </w:pPr>
            <w:r>
              <w:rPr>
                <w:rFonts w:hint="eastAsia"/>
                <w:sz w:val="21"/>
                <w:szCs w:val="21"/>
                <w:lang w:val="en-US" w:eastAsia="zh-CN"/>
              </w:rPr>
              <w:t>查看</w:t>
            </w:r>
            <w:r>
              <w:rPr>
                <w:rFonts w:hint="eastAsia"/>
                <w:sz w:val="21"/>
                <w:szCs w:val="21"/>
              </w:rPr>
              <w:t>《营业执照》：</w:t>
            </w:r>
            <w:r>
              <w:rPr>
                <w:rFonts w:hint="eastAsia"/>
                <w:sz w:val="21"/>
                <w:szCs w:val="21"/>
                <w:lang w:eastAsia="zh-CN"/>
              </w:rPr>
              <w:t>邢台外嘙桥餐饮中心邢台开发区分部</w:t>
            </w:r>
            <w:r>
              <w:rPr>
                <w:rFonts w:hint="eastAsia"/>
                <w:sz w:val="21"/>
                <w:szCs w:val="21"/>
                <w:lang w:val="en-US" w:eastAsia="zh-CN"/>
              </w:rPr>
              <w:t xml:space="preserve"> 统一社会信用代码：</w:t>
            </w:r>
            <w:r>
              <w:rPr>
                <w:rFonts w:hint="eastAsia"/>
                <w:sz w:val="21"/>
                <w:szCs w:val="21"/>
              </w:rPr>
              <w:t>91130501MA7KR</w:t>
            </w:r>
            <w:r>
              <w:rPr>
                <w:rFonts w:hint="eastAsia"/>
                <w:sz w:val="21"/>
                <w:szCs w:val="21"/>
                <w:lang w:eastAsia="zh-CN"/>
              </w:rPr>
              <w:t>Y</w:t>
            </w:r>
            <w:r>
              <w:rPr>
                <w:rFonts w:hint="eastAsia"/>
                <w:sz w:val="21"/>
                <w:szCs w:val="21"/>
              </w:rPr>
              <w:t>4H27 ； 有效期：</w:t>
            </w:r>
            <w:r>
              <w:rPr>
                <w:rFonts w:hint="eastAsia"/>
                <w:sz w:val="21"/>
                <w:szCs w:val="21"/>
                <w:lang w:val="en-US" w:eastAsia="zh-CN"/>
              </w:rPr>
              <w:t>2022年3月 24日至长期</w:t>
            </w:r>
            <w:r>
              <w:rPr>
                <w:rFonts w:hint="eastAsia"/>
                <w:sz w:val="21"/>
                <w:szCs w:val="21"/>
              </w:rPr>
              <w:t>；</w:t>
            </w:r>
          </w:p>
          <w:p>
            <w:pPr>
              <w:rPr>
                <w:rFonts w:hint="default" w:eastAsia="宋体"/>
                <w:sz w:val="21"/>
                <w:szCs w:val="21"/>
                <w:lang w:val="en-US" w:eastAsia="zh-CN"/>
              </w:rPr>
            </w:pPr>
            <w:r>
              <w:rPr>
                <w:rFonts w:hint="eastAsia"/>
                <w:sz w:val="21"/>
                <w:szCs w:val="21"/>
              </w:rPr>
              <w:t>经营范围的相关描述：</w:t>
            </w:r>
            <w:r>
              <w:rPr>
                <w:rFonts w:hint="eastAsia"/>
                <w:sz w:val="21"/>
                <w:szCs w:val="21"/>
                <w:lang w:val="en-US" w:eastAsia="zh-CN"/>
              </w:rPr>
              <w:t>经营范围的相关描述：</w:t>
            </w:r>
            <w:r>
              <w:rPr>
                <w:rFonts w:hint="eastAsia"/>
                <w:sz w:val="21"/>
                <w:szCs w:val="21"/>
              </w:rPr>
              <w:t>餐饮管理；餐饮服务；</w:t>
            </w:r>
            <w:r>
              <w:rPr>
                <w:rFonts w:hint="eastAsia"/>
                <w:sz w:val="21"/>
                <w:szCs w:val="21"/>
                <w:lang w:val="en-US" w:eastAsia="zh-CN"/>
              </w:rPr>
              <w:t>城市配送、餐饮配送服务等。</w:t>
            </w:r>
          </w:p>
          <w:p>
            <w:pPr>
              <w:rPr>
                <w:rFonts w:hint="default"/>
                <w:sz w:val="21"/>
                <w:szCs w:val="21"/>
                <w:lang w:val="en-US" w:eastAsia="zh-CN"/>
              </w:rPr>
            </w:pPr>
            <w:r>
              <w:rPr>
                <w:rFonts w:hint="eastAsia"/>
                <w:sz w:val="21"/>
                <w:szCs w:val="21"/>
                <w:lang w:val="en-US" w:eastAsia="zh-CN"/>
              </w:rPr>
              <w:t>公司注册地址：</w:t>
            </w:r>
            <w:r>
              <w:rPr>
                <w:rFonts w:hint="eastAsia"/>
                <w:sz w:val="21"/>
                <w:szCs w:val="21"/>
                <w:lang w:eastAsia="zh-CN"/>
              </w:rPr>
              <w:t>河北省邢台市经济开发区王快镇西楼下社区兴泰大街与建业路交叉口西行50米路北院内001号</w:t>
            </w:r>
          </w:p>
          <w:p>
            <w:pPr>
              <w:rPr>
                <w:rFonts w:hint="eastAsia"/>
                <w:sz w:val="21"/>
                <w:szCs w:val="21"/>
                <w:lang w:val="en-US" w:eastAsia="zh-CN"/>
              </w:rPr>
            </w:pPr>
            <w:r>
              <w:rPr>
                <w:rFonts w:hint="eastAsia"/>
                <w:sz w:val="21"/>
                <w:szCs w:val="21"/>
                <w:lang w:val="en-US" w:eastAsia="zh-CN"/>
              </w:rPr>
              <w:t>办公地址：河北省邢台市经济开发区王快镇西楼下社区兴泰大街与建业路交叉口西行50米路北院内001号</w:t>
            </w:r>
          </w:p>
          <w:p>
            <w:pPr>
              <w:rPr>
                <w:rFonts w:hint="eastAsia"/>
                <w:sz w:val="21"/>
                <w:szCs w:val="21"/>
              </w:rPr>
            </w:pPr>
            <w:r>
              <w:rPr>
                <w:rFonts w:hint="eastAsia"/>
                <w:sz w:val="21"/>
                <w:szCs w:val="21"/>
              </w:rPr>
              <w:t>经营地址：河北省邢台市经济开发区王快镇西楼下社区兴泰大街与建业路交叉口西行50米路北院内001号</w:t>
            </w:r>
          </w:p>
          <w:p>
            <w:pPr>
              <w:rPr>
                <w:rFonts w:hint="eastAsia"/>
                <w:sz w:val="21"/>
                <w:szCs w:val="21"/>
                <w:lang w:val="en-US" w:eastAsia="zh-CN"/>
              </w:rPr>
            </w:pPr>
            <w:r>
              <w:rPr>
                <w:rFonts w:hint="eastAsia"/>
                <w:sz w:val="21"/>
                <w:szCs w:val="21"/>
              </w:rPr>
              <w:t>查《</w:t>
            </w:r>
            <w:r>
              <w:rPr>
                <w:rFonts w:hint="eastAsia"/>
                <w:sz w:val="21"/>
                <w:szCs w:val="21"/>
                <w:lang w:val="en-US" w:eastAsia="zh-CN"/>
              </w:rPr>
              <w:t>食品经营许可证</w:t>
            </w:r>
            <w:r>
              <w:rPr>
                <w:rFonts w:hint="eastAsia"/>
                <w:sz w:val="21"/>
                <w:szCs w:val="21"/>
              </w:rPr>
              <w:t>》</w:t>
            </w:r>
            <w:r>
              <w:rPr>
                <w:rFonts w:hint="eastAsia"/>
                <w:sz w:val="21"/>
                <w:szCs w:val="21"/>
                <w:lang w:eastAsia="zh-CN"/>
              </w:rPr>
              <w:t>，</w:t>
            </w:r>
            <w:r>
              <w:rPr>
                <w:rFonts w:hint="eastAsia"/>
                <w:sz w:val="21"/>
                <w:szCs w:val="21"/>
                <w:lang w:val="en-US" w:eastAsia="zh-CN"/>
              </w:rPr>
              <w:t>许可证编号：J</w:t>
            </w:r>
            <w:r>
              <w:rPr>
                <w:rFonts w:hint="eastAsia"/>
                <w:sz w:val="21"/>
                <w:szCs w:val="21"/>
                <w:lang w:eastAsia="zh-CN"/>
              </w:rPr>
              <w:t>Y2130</w:t>
            </w:r>
            <w:r>
              <w:rPr>
                <w:rFonts w:hint="eastAsia"/>
                <w:sz w:val="21"/>
                <w:szCs w:val="21"/>
                <w:lang w:val="en-US" w:eastAsia="zh-CN"/>
              </w:rPr>
              <w:t>5990000817； 签发日期：2022年04月02日，有效期限至2027年04月01日；</w:t>
            </w:r>
          </w:p>
          <w:p>
            <w:pPr>
              <w:rPr>
                <w:rFonts w:hint="eastAsia"/>
                <w:sz w:val="21"/>
                <w:szCs w:val="21"/>
                <w:lang w:eastAsia="zh-CN"/>
              </w:rPr>
            </w:pPr>
            <w:r>
              <w:rPr>
                <w:rFonts w:hint="eastAsia"/>
                <w:sz w:val="21"/>
                <w:szCs w:val="21"/>
                <w:lang w:val="en-US" w:eastAsia="zh-CN"/>
              </w:rPr>
              <w:t>经营地址：</w:t>
            </w:r>
            <w:r>
              <w:rPr>
                <w:rFonts w:hint="eastAsia"/>
                <w:sz w:val="21"/>
                <w:szCs w:val="21"/>
                <w:lang w:eastAsia="zh-CN"/>
              </w:rPr>
              <w:t>河北省邢台市经济开发区王快镇西楼下社区兴泰大街与建业路交叉口西行50米路北院内001号</w:t>
            </w:r>
          </w:p>
          <w:p>
            <w:pPr>
              <w:rPr>
                <w:rFonts w:hint="eastAsia"/>
                <w:sz w:val="21"/>
                <w:szCs w:val="21"/>
                <w:lang w:val="en-US" w:eastAsia="zh-CN"/>
              </w:rPr>
            </w:pPr>
            <w:r>
              <w:rPr>
                <w:rFonts w:hint="eastAsia"/>
                <w:sz w:val="21"/>
                <w:szCs w:val="21"/>
                <w:lang w:val="en-US" w:eastAsia="zh-CN"/>
              </w:rPr>
              <w:t>经营项目：热食类食品制售</w:t>
            </w:r>
          </w:p>
          <w:p>
            <w:pPr>
              <w:rPr>
                <w:rFonts w:hint="default"/>
                <w:sz w:val="21"/>
                <w:szCs w:val="21"/>
                <w:lang w:val="en-US" w:eastAsia="zh-CN"/>
              </w:rPr>
            </w:pPr>
            <w:r>
              <w:rPr>
                <w:rFonts w:hint="eastAsia"/>
                <w:sz w:val="21"/>
                <w:szCs w:val="21"/>
                <w:lang w:val="en-US" w:eastAsia="zh-CN"/>
              </w:rPr>
              <w:t>2.</w:t>
            </w:r>
            <w:r>
              <w:rPr>
                <w:rFonts w:hint="eastAsia"/>
                <w:sz w:val="21"/>
                <w:szCs w:val="21"/>
              </w:rPr>
              <w:t>企业基本情况：总经理</w:t>
            </w:r>
            <w:r>
              <w:rPr>
                <w:rFonts w:hint="eastAsia"/>
                <w:sz w:val="21"/>
                <w:szCs w:val="21"/>
                <w:lang w:val="en-US" w:eastAsia="zh-CN"/>
              </w:rPr>
              <w:t>介绍：</w:t>
            </w:r>
          </w:p>
          <w:p>
            <w:pPr>
              <w:rPr>
                <w:rFonts w:hint="eastAsia"/>
                <w:sz w:val="21"/>
                <w:szCs w:val="21"/>
              </w:rPr>
            </w:pPr>
            <w:r>
              <w:rPr>
                <w:rFonts w:hint="eastAsia"/>
                <w:sz w:val="21"/>
                <w:szCs w:val="21"/>
                <w:lang w:val="en-US" w:eastAsia="zh-CN"/>
              </w:rPr>
              <w:t xml:space="preserve"> </w:t>
            </w:r>
            <w:r>
              <w:rPr>
                <w:rFonts w:hint="eastAsia"/>
                <w:sz w:val="21"/>
                <w:szCs w:val="21"/>
                <w:lang w:eastAsia="zh-CN"/>
              </w:rPr>
              <w:t>管理人员按照防疫要求，每年进行一次健康检查。所有工作人员必须持证上岗，并且经常保持个人卫生和良好的形象，</w:t>
            </w:r>
            <w:r>
              <w:rPr>
                <w:rFonts w:hint="eastAsia"/>
                <w:sz w:val="21"/>
                <w:szCs w:val="21"/>
                <w:lang w:val="en-US" w:eastAsia="zh-CN"/>
              </w:rPr>
              <w:t>该公司</w:t>
            </w:r>
            <w:r>
              <w:rPr>
                <w:rFonts w:hint="eastAsia"/>
                <w:sz w:val="21"/>
                <w:szCs w:val="21"/>
              </w:rPr>
              <w:t>的保洁和餐具的消毒，实行专人负责制，从制作上保证了学生用餐的安全。</w:t>
            </w:r>
          </w:p>
          <w:p>
            <w:pPr>
              <w:rPr>
                <w:rFonts w:hint="default"/>
                <w:sz w:val="21"/>
                <w:szCs w:val="21"/>
                <w:lang w:val="en-US" w:eastAsia="zh-CN"/>
              </w:rPr>
            </w:pPr>
            <w:r>
              <w:rPr>
                <w:rFonts w:hint="eastAsia"/>
                <w:sz w:val="21"/>
                <w:szCs w:val="21"/>
                <w:lang w:val="en-US" w:eastAsia="zh-CN"/>
              </w:rPr>
              <w:t>自公司成立以来未发生过环境事故。</w:t>
            </w:r>
          </w:p>
          <w:p>
            <w:pPr>
              <w:rPr>
                <w:rFonts w:hint="eastAsia"/>
                <w:sz w:val="21"/>
                <w:szCs w:val="21"/>
              </w:rPr>
            </w:pPr>
            <w:r>
              <w:rPr>
                <w:rFonts w:hint="eastAsia"/>
                <w:sz w:val="21"/>
                <w:szCs w:val="21"/>
              </w:rPr>
              <w:t>公司设：管理层、</w:t>
            </w:r>
            <w:r>
              <w:rPr>
                <w:rFonts w:hint="eastAsia"/>
                <w:sz w:val="21"/>
                <w:szCs w:val="21"/>
                <w:lang w:val="en-US" w:eastAsia="zh-CN"/>
              </w:rPr>
              <w:t>综合部、生产部</w:t>
            </w:r>
            <w:r>
              <w:rPr>
                <w:rFonts w:hint="eastAsia"/>
                <w:sz w:val="21"/>
                <w:szCs w:val="21"/>
              </w:rPr>
              <w:t xml:space="preserve">等， </w:t>
            </w:r>
          </w:p>
          <w:p>
            <w:pPr>
              <w:rPr>
                <w:rFonts w:hint="eastAsia"/>
                <w:sz w:val="21"/>
                <w:szCs w:val="21"/>
              </w:rPr>
            </w:pPr>
            <w:r>
              <w:rPr>
                <w:rFonts w:hint="eastAsia"/>
                <w:sz w:val="21"/>
                <w:szCs w:val="21"/>
              </w:rPr>
              <w:t>经过202</w:t>
            </w:r>
            <w:r>
              <w:rPr>
                <w:rFonts w:hint="eastAsia"/>
                <w:sz w:val="21"/>
                <w:szCs w:val="21"/>
                <w:lang w:val="en-US" w:eastAsia="zh-CN"/>
              </w:rPr>
              <w:t>2</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21</w:t>
            </w:r>
            <w:r>
              <w:rPr>
                <w:rFonts w:hint="eastAsia"/>
                <w:sz w:val="21"/>
                <w:szCs w:val="21"/>
              </w:rPr>
              <w:t>日 的一阶段审核，同企业沟通确定审核范围：</w:t>
            </w:r>
          </w:p>
          <w:p>
            <w:pPr>
              <w:rPr>
                <w:rFonts w:hint="eastAsia"/>
                <w:sz w:val="21"/>
                <w:szCs w:val="21"/>
                <w:lang w:eastAsia="zh-CN"/>
              </w:rPr>
            </w:pPr>
            <w:r>
              <w:rPr>
                <w:rFonts w:hint="eastAsia"/>
                <w:sz w:val="21"/>
                <w:szCs w:val="21"/>
                <w:lang w:eastAsia="zh-CN"/>
              </w:rPr>
              <w:t>E：集体用餐配送（热食类食品制售）所涉及场所的相关环境管理活动</w:t>
            </w:r>
          </w:p>
          <w:p>
            <w:pPr>
              <w:rPr>
                <w:rFonts w:hint="eastAsia"/>
                <w:sz w:val="21"/>
                <w:szCs w:val="21"/>
                <w:lang w:val="en-US" w:eastAsia="zh-CN"/>
              </w:rPr>
            </w:pPr>
            <w:r>
              <w:rPr>
                <w:rFonts w:hint="eastAsia"/>
                <w:sz w:val="21"/>
                <w:szCs w:val="21"/>
                <w:lang w:val="en-US" w:eastAsia="zh-CN"/>
              </w:rPr>
              <w:t xml:space="preserve">3.公司编制了《组织环境分析控制程序》确定与其目标和战略方向相关并影响环境管理体系预期结果的各种外部和内部因素。 </w:t>
            </w:r>
          </w:p>
          <w:p>
            <w:pPr>
              <w:rPr>
                <w:rFonts w:hint="eastAsia"/>
                <w:sz w:val="21"/>
                <w:szCs w:val="21"/>
                <w:lang w:val="en-US" w:eastAsia="zh-CN"/>
              </w:rPr>
            </w:pPr>
            <w:r>
              <w:rPr>
                <w:rFonts w:hint="eastAsia"/>
                <w:sz w:val="21"/>
                <w:szCs w:val="21"/>
                <w:lang w:val="en-US" w:eastAsia="zh-CN"/>
              </w:rPr>
              <w:t>内部因素：组织总体表现，包括财务因素；资源因素，包括基础设施、过程运行环境、组织的知识；人力因素，例如人员能力、组织文化、工会谈判和协议；运营因素，例如过程、服务或交付能力、QES管理体系绩效、顾客及相关方的评价；组织治理相关因素，如决策的规则和程序及组织架构。</w:t>
            </w:r>
          </w:p>
          <w:p>
            <w:pPr>
              <w:rPr>
                <w:rFonts w:hint="eastAsia"/>
                <w:sz w:val="21"/>
                <w:szCs w:val="21"/>
                <w:lang w:val="en-US" w:eastAsia="zh-CN"/>
              </w:rPr>
            </w:pPr>
            <w:r>
              <w:rPr>
                <w:rFonts w:hint="eastAsia"/>
                <w:sz w:val="21"/>
                <w:szCs w:val="21"/>
                <w:lang w:val="en-US" w:eastAsia="zh-CN"/>
              </w:rPr>
              <w:t>外部因素：近几年受疫情影响，学校时常面临停课、停学的情况，及宏观经济学因素，例如货币兑换汇率预测、国家经济走向、通货膨胀预测、信货可得性；社会因素，例如本地失业率、安全感、教育水平、公共假日及工作时间；政治因素，例如政治稳定性、公共投入、本地基础设施、国际贸易协议；技术因素例，如新领域技术、服务设施、人员资质有效期，职业道德准则；竞争力，包括组织市场占有率、相似或可替代服务、市场领先者趋势、顾客增长趋势、市场稳定性；影响工作环境的因素，例如法律法规要求、包括环境法规及行为准则。</w:t>
            </w:r>
          </w:p>
          <w:p>
            <w:pPr>
              <w:rPr>
                <w:rFonts w:hint="eastAsia"/>
                <w:sz w:val="21"/>
                <w:szCs w:val="21"/>
                <w:lang w:val="en-US" w:eastAsia="zh-CN"/>
              </w:rPr>
            </w:pPr>
            <w:r>
              <w:rPr>
                <w:rFonts w:hint="eastAsia"/>
                <w:sz w:val="21"/>
                <w:szCs w:val="21"/>
                <w:lang w:val="en-US" w:eastAsia="zh-CN"/>
              </w:rPr>
              <w:t>公司管理层和各部门，根据涉及到本部门的内外部因素，在年度工作总结报告中进行分析，运用SWOT分析法对内、外部环境进行优势、劣势、威胁、风险和机遇分析，对存在劣势和威胁的可能性方面应制定控制措施，尽可能将风险控制在可接受的范围内，对机遇出现时应及时把握，有效的利用机遇。</w:t>
            </w:r>
          </w:p>
          <w:p>
            <w:pPr>
              <w:rPr>
                <w:rFonts w:hint="eastAsia"/>
                <w:sz w:val="21"/>
                <w:szCs w:val="21"/>
                <w:lang w:val="en-US" w:eastAsia="zh-CN"/>
              </w:rPr>
            </w:pPr>
            <w:r>
              <w:rPr>
                <w:rFonts w:hint="eastAsia"/>
                <w:sz w:val="21"/>
                <w:szCs w:val="21"/>
              </w:rPr>
              <w:t>基本符合要求。</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086" w:type="dxa"/>
            <w:noWrap w:val="0"/>
            <w:vAlign w:val="center"/>
          </w:tcPr>
          <w:p>
            <w:pPr>
              <w:rPr>
                <w:rFonts w:hint="eastAsia"/>
                <w:sz w:val="21"/>
                <w:szCs w:val="21"/>
              </w:rPr>
            </w:pPr>
            <w:r>
              <w:rPr>
                <w:rFonts w:hint="eastAsia"/>
                <w:sz w:val="21"/>
                <w:szCs w:val="21"/>
              </w:rPr>
              <w:t>理解相关方需求和期望</w:t>
            </w: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4.2</w:t>
            </w:r>
          </w:p>
        </w:tc>
        <w:tc>
          <w:tcPr>
            <w:tcW w:w="12052" w:type="dxa"/>
            <w:noWrap w:val="0"/>
            <w:vAlign w:val="center"/>
          </w:tcPr>
          <w:p>
            <w:pPr>
              <w:rPr>
                <w:rFonts w:hint="eastAsia"/>
              </w:rPr>
            </w:pPr>
          </w:p>
          <w:p>
            <w:pPr>
              <w:rPr>
                <w:rFonts w:hint="eastAsia"/>
              </w:rPr>
            </w:pPr>
            <w:r>
              <w:rPr>
                <w:rFonts w:hint="eastAsia"/>
              </w:rPr>
              <w:t>公司的相关方</w:t>
            </w:r>
            <w:r>
              <w:rPr>
                <w:rFonts w:hint="eastAsia"/>
                <w:lang w:val="en-US" w:eastAsia="zh-CN"/>
              </w:rPr>
              <w:t>及需求</w:t>
            </w:r>
            <w:r>
              <w:rPr>
                <w:rFonts w:hint="eastAsia"/>
              </w:rPr>
              <w:t>包括：</w:t>
            </w:r>
          </w:p>
          <w:p>
            <w:pPr>
              <w:rPr>
                <w:rFonts w:hint="eastAsia"/>
              </w:rPr>
            </w:pPr>
            <w:r>
              <w:rPr>
                <w:rFonts w:hint="eastAsia"/>
              </w:rPr>
              <w:t>顾客：服务、价格以及合同中约定的其他事项；</w:t>
            </w:r>
          </w:p>
          <w:p>
            <w:pPr>
              <w:rPr>
                <w:rFonts w:hint="eastAsia"/>
              </w:rPr>
            </w:pPr>
            <w:r>
              <w:rPr>
                <w:rFonts w:hint="eastAsia"/>
              </w:rPr>
              <w:t>外部供方价格的适宜性、交付期的合理性、约定付款符合性、质量信息的共享以及合约中的其他事项；</w:t>
            </w:r>
          </w:p>
          <w:p>
            <w:pPr>
              <w:rPr>
                <w:rFonts w:hint="eastAsia"/>
              </w:rPr>
            </w:pPr>
            <w:r>
              <w:rPr>
                <w:rFonts w:hint="eastAsia"/>
              </w:rPr>
              <w:t>股东：遵</w:t>
            </w:r>
            <w:r>
              <w:rPr>
                <w:rFonts w:hint="eastAsia"/>
                <w:lang w:val="en-US" w:eastAsia="zh-CN"/>
              </w:rPr>
              <w:t>遵纪</w:t>
            </w:r>
            <w:r>
              <w:rPr>
                <w:rFonts w:hint="eastAsia"/>
              </w:rPr>
              <w:t>守法，规避风险、盈利能力不断提升；</w:t>
            </w:r>
          </w:p>
          <w:p>
            <w:pPr>
              <w:rPr>
                <w:rFonts w:hint="eastAsia"/>
              </w:rPr>
            </w:pPr>
            <w:r>
              <w:rPr>
                <w:rFonts w:hint="eastAsia"/>
              </w:rPr>
              <w:t>员工：</w:t>
            </w:r>
          </w:p>
          <w:p>
            <w:pPr>
              <w:rPr>
                <w:rFonts w:hint="eastAsia"/>
              </w:rPr>
            </w:pPr>
            <w:r>
              <w:rPr>
                <w:rFonts w:hint="eastAsia"/>
              </w:rPr>
              <w:t>有贷款的银行：经营情况好，按时还贷、企业信誉好；</w:t>
            </w:r>
          </w:p>
          <w:p>
            <w:pPr>
              <w:rPr>
                <w:rFonts w:hint="eastAsia"/>
              </w:rPr>
            </w:pPr>
            <w:r>
              <w:rPr>
                <w:rFonts w:hint="eastAsia"/>
              </w:rPr>
              <w:t>政府和社会：负责任的企业、有良知的企业、无污染的企业、持续发展的企业。</w:t>
            </w:r>
          </w:p>
          <w:p>
            <w:pPr>
              <w:rPr>
                <w:rFonts w:hint="eastAsia"/>
              </w:rPr>
            </w:pPr>
            <w:r>
              <w:rPr>
                <w:rFonts w:hint="eastAsia"/>
              </w:rPr>
              <w:t>工作人员：在公司控制下开展工作或与工作相关的活动的人员。</w:t>
            </w:r>
          </w:p>
          <w:p>
            <w:pPr>
              <w:rPr>
                <w:rFonts w:hint="eastAsia"/>
                <w:lang w:val="en-US" w:eastAsia="zh-CN"/>
              </w:rPr>
            </w:pPr>
            <w:r>
              <w:rPr>
                <w:rFonts w:hint="eastAsia"/>
                <w:lang w:val="en-US" w:eastAsia="zh-CN"/>
              </w:rPr>
              <w:t>。。。。。。</w:t>
            </w:r>
          </w:p>
          <w:p>
            <w:pPr>
              <w:rPr>
                <w:rFonts w:hint="eastAsia"/>
              </w:rPr>
            </w:pPr>
            <w:r>
              <w:rPr>
                <w:rFonts w:hint="eastAsia"/>
              </w:rPr>
              <w:t>高层领导对这些需求和期望在年度工作总结时评价公司满足这些希求和期望的状况，不断提升满足这些需求和期望的能力，全体员工对相关方的需求和期望应当理解，并在工作中加以落实。</w:t>
            </w:r>
          </w:p>
          <w:p>
            <w:pPr>
              <w:pStyle w:val="8"/>
              <w:rPr>
                <w:rFonts w:hint="eastAsia"/>
                <w:lang w:val="en-US" w:eastAsia="zh-CN"/>
              </w:rPr>
            </w:pP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086" w:type="dxa"/>
            <w:noWrap w:val="0"/>
            <w:vAlign w:val="center"/>
          </w:tcPr>
          <w:p>
            <w:pPr>
              <w:rPr>
                <w:rFonts w:hint="eastAsia"/>
                <w:sz w:val="21"/>
                <w:szCs w:val="21"/>
              </w:rPr>
            </w:pPr>
            <w:r>
              <w:rPr>
                <w:rFonts w:hint="eastAsia"/>
                <w:sz w:val="21"/>
                <w:szCs w:val="21"/>
              </w:rPr>
              <w:t>管理体系的范围</w:t>
            </w: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4.3</w:t>
            </w:r>
          </w:p>
        </w:tc>
        <w:tc>
          <w:tcPr>
            <w:tcW w:w="12052" w:type="dxa"/>
            <w:noWrap w:val="0"/>
            <w:vAlign w:val="center"/>
          </w:tcPr>
          <w:p>
            <w:pPr>
              <w:rPr>
                <w:rFonts w:hint="eastAsia"/>
                <w:sz w:val="21"/>
                <w:szCs w:val="21"/>
              </w:rPr>
            </w:pPr>
          </w:p>
          <w:p>
            <w:pPr>
              <w:rPr>
                <w:rFonts w:hint="eastAsia"/>
                <w:sz w:val="21"/>
                <w:szCs w:val="21"/>
              </w:rPr>
            </w:pPr>
            <w:r>
              <w:rPr>
                <w:rFonts w:hint="eastAsia"/>
                <w:sz w:val="21"/>
                <w:szCs w:val="21"/>
              </w:rPr>
              <w:t>通过文件发放方式在公司内部进行传递；在与客户沟通中，及时通知客户，为相关方获取。上述范围与企业目前经营范围相一致。</w:t>
            </w:r>
          </w:p>
          <w:p>
            <w:pPr>
              <w:rPr>
                <w:rFonts w:hint="eastAsia"/>
                <w:sz w:val="21"/>
                <w:szCs w:val="21"/>
              </w:rPr>
            </w:pPr>
            <w:r>
              <w:rPr>
                <w:rFonts w:hint="eastAsia"/>
                <w:sz w:val="21"/>
                <w:szCs w:val="21"/>
                <w:lang w:val="en-US" w:eastAsia="zh-CN"/>
              </w:rPr>
              <w:t>本次</w:t>
            </w:r>
            <w:r>
              <w:rPr>
                <w:rFonts w:hint="eastAsia"/>
                <w:sz w:val="21"/>
                <w:szCs w:val="21"/>
              </w:rPr>
              <w:t>认证申请范围：</w:t>
            </w:r>
          </w:p>
          <w:p>
            <w:pPr>
              <w:rPr>
                <w:rFonts w:hint="eastAsia"/>
                <w:sz w:val="21"/>
                <w:szCs w:val="21"/>
              </w:rPr>
            </w:pPr>
            <w:r>
              <w:rPr>
                <w:rFonts w:hint="eastAsia"/>
                <w:sz w:val="21"/>
                <w:szCs w:val="21"/>
              </w:rPr>
              <w:t>E：</w:t>
            </w:r>
            <w:r>
              <w:rPr>
                <w:rFonts w:hint="eastAsia"/>
                <w:sz w:val="21"/>
                <w:szCs w:val="21"/>
                <w:lang w:val="en-US" w:eastAsia="zh-CN"/>
              </w:rPr>
              <w:t>集体用餐配送（热食类食品制售）所涉及场所的相关环境管理活动；</w:t>
            </w:r>
          </w:p>
          <w:p>
            <w:pPr>
              <w:rPr>
                <w:rFonts w:hint="default"/>
                <w:sz w:val="21"/>
                <w:szCs w:val="21"/>
                <w:lang w:val="en-US" w:eastAsia="zh-CN"/>
              </w:rPr>
            </w:pPr>
            <w:r>
              <w:rPr>
                <w:rFonts w:hint="eastAsia"/>
                <w:sz w:val="21"/>
                <w:szCs w:val="21"/>
                <w:lang w:val="en-US" w:eastAsia="zh-CN"/>
              </w:rPr>
              <w:t>与企业经营范围及手册一致。符合要求。</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dxa"/>
            <w:noWrap w:val="0"/>
            <w:vAlign w:val="center"/>
          </w:tcPr>
          <w:p>
            <w:pPr>
              <w:rPr>
                <w:rFonts w:hint="eastAsia"/>
                <w:sz w:val="21"/>
                <w:szCs w:val="21"/>
              </w:rPr>
            </w:pPr>
            <w:r>
              <w:rPr>
                <w:rFonts w:hint="eastAsia"/>
                <w:sz w:val="21"/>
                <w:szCs w:val="21"/>
              </w:rPr>
              <w:t>管理体系及其过程</w:t>
            </w:r>
          </w:p>
          <w:p>
            <w:pPr>
              <w:rPr>
                <w:rFonts w:hint="eastAsia"/>
                <w:sz w:val="21"/>
                <w:szCs w:val="21"/>
                <w:lang w:val="en-US" w:eastAsia="zh-CN"/>
              </w:rPr>
            </w:pPr>
          </w:p>
          <w:p>
            <w:pPr>
              <w:rPr>
                <w:rFonts w:hint="eastAsia"/>
                <w:sz w:val="21"/>
                <w:szCs w:val="21"/>
              </w:rPr>
            </w:pP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4.4</w:t>
            </w:r>
          </w:p>
        </w:tc>
        <w:tc>
          <w:tcPr>
            <w:tcW w:w="12052" w:type="dxa"/>
            <w:noWrap w:val="0"/>
            <w:vAlign w:val="center"/>
          </w:tcPr>
          <w:p>
            <w:pPr>
              <w:rPr>
                <w:rFonts w:hint="eastAsia"/>
                <w:sz w:val="21"/>
                <w:szCs w:val="21"/>
              </w:rPr>
            </w:pPr>
          </w:p>
          <w:p>
            <w:pPr>
              <w:rPr>
                <w:rFonts w:hint="eastAsia"/>
                <w:sz w:val="21"/>
                <w:szCs w:val="21"/>
              </w:rPr>
            </w:pPr>
            <w:r>
              <w:rPr>
                <w:rFonts w:hint="eastAsia"/>
                <w:sz w:val="21"/>
                <w:szCs w:val="21"/>
              </w:rPr>
              <w:t>公司依据 GB/T24001-2016标准，于202</w:t>
            </w:r>
            <w:r>
              <w:rPr>
                <w:rFonts w:hint="eastAsia"/>
                <w:sz w:val="21"/>
                <w:szCs w:val="21"/>
                <w:lang w:val="en-US" w:eastAsia="zh-CN"/>
              </w:rPr>
              <w:t>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25</w:t>
            </w:r>
            <w:r>
              <w:rPr>
                <w:rFonts w:hint="eastAsia"/>
                <w:sz w:val="21"/>
                <w:szCs w:val="21"/>
              </w:rPr>
              <w:t>日建立了</w:t>
            </w:r>
            <w:r>
              <w:rPr>
                <w:rFonts w:hint="eastAsia"/>
                <w:sz w:val="21"/>
                <w:szCs w:val="21"/>
                <w:lang w:val="en-US" w:eastAsia="zh-CN"/>
              </w:rPr>
              <w:t>环境</w:t>
            </w:r>
            <w:r>
              <w:rPr>
                <w:rFonts w:hint="eastAsia"/>
                <w:sz w:val="21"/>
                <w:szCs w:val="21"/>
              </w:rPr>
              <w:t>管理体系。遵循 PDCA 方法，公司对质量、环境和职业健康安全管理活动通过制定工作流程和工作标准的方式规定过程活动的程序、方法、过程结果、过程目标和检查细则，确保管理过程有效的运行。</w:t>
            </w:r>
          </w:p>
          <w:p>
            <w:pPr>
              <w:rPr>
                <w:rFonts w:hint="eastAsia"/>
                <w:sz w:val="21"/>
                <w:szCs w:val="21"/>
              </w:rPr>
            </w:pPr>
            <w:r>
              <w:rPr>
                <w:rFonts w:hint="eastAsia"/>
                <w:sz w:val="21"/>
                <w:szCs w:val="21"/>
              </w:rPr>
              <w:t>编制了管理手册、程序文件记录表格等。通过管理手册、程序文件明确各部门职责、权限；资源管理，测量分析和改进、运行控制等过程。</w:t>
            </w:r>
          </w:p>
          <w:p>
            <w:pPr>
              <w:rPr>
                <w:rFonts w:hint="eastAsia"/>
                <w:sz w:val="21"/>
                <w:szCs w:val="21"/>
              </w:rPr>
            </w:pPr>
            <w:r>
              <w:rPr>
                <w:rFonts w:hint="eastAsia"/>
                <w:sz w:val="21"/>
                <w:szCs w:val="21"/>
              </w:rPr>
              <w:t>通过对各主要环节的风险评估，识别，评价并制定相应措施进行风险控制（包括实施过程中所需要的变更）。</w:t>
            </w:r>
          </w:p>
          <w:p>
            <w:pPr>
              <w:rPr>
                <w:rFonts w:hint="eastAsia"/>
                <w:sz w:val="21"/>
                <w:szCs w:val="21"/>
              </w:rPr>
            </w:pPr>
            <w:r>
              <w:rPr>
                <w:rFonts w:hint="eastAsia"/>
                <w:sz w:val="21"/>
                <w:szCs w:val="21"/>
              </w:rPr>
              <w:t>通过监视、测量和分析结果以及内审，管理评审等达到持续改进的目的。</w:t>
            </w:r>
          </w:p>
          <w:p>
            <w:pPr>
              <w:rPr>
                <w:rFonts w:hint="eastAsia"/>
                <w:sz w:val="21"/>
                <w:szCs w:val="21"/>
                <w:lang w:val="en-US" w:eastAsia="zh-CN"/>
              </w:rPr>
            </w:pPr>
            <w:r>
              <w:rPr>
                <w:rFonts w:hint="eastAsia"/>
                <w:sz w:val="21"/>
                <w:szCs w:val="21"/>
              </w:rPr>
              <w:t>经识别外包过程：</w:t>
            </w:r>
            <w:r>
              <w:rPr>
                <w:rFonts w:hint="eastAsia"/>
                <w:sz w:val="21"/>
                <w:szCs w:val="21"/>
                <w:lang w:val="en-US" w:eastAsia="zh-CN"/>
              </w:rPr>
              <w:t>餐厨垃圾处理、烟道清洗、虫鼠消杀；</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086" w:type="dxa"/>
            <w:noWrap w:val="0"/>
            <w:vAlign w:val="center"/>
          </w:tcPr>
          <w:p>
            <w:pPr>
              <w:rPr>
                <w:rFonts w:hint="eastAsia"/>
                <w:sz w:val="21"/>
                <w:szCs w:val="21"/>
              </w:rPr>
            </w:pPr>
            <w:r>
              <w:rPr>
                <w:rFonts w:hint="eastAsia"/>
                <w:sz w:val="21"/>
                <w:szCs w:val="21"/>
                <w:lang w:val="en-US" w:eastAsia="zh-CN"/>
              </w:rPr>
              <w:t>领导作用和承诺</w:t>
            </w: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5.1</w:t>
            </w:r>
          </w:p>
        </w:tc>
        <w:tc>
          <w:tcPr>
            <w:tcW w:w="12052" w:type="dxa"/>
            <w:noWrap w:val="0"/>
            <w:vAlign w:val="center"/>
          </w:tcPr>
          <w:p>
            <w:pPr>
              <w:rPr>
                <w:rFonts w:hint="eastAsia"/>
                <w:sz w:val="21"/>
                <w:szCs w:val="21"/>
              </w:rPr>
            </w:pPr>
          </w:p>
          <w:p>
            <w:pPr>
              <w:rPr>
                <w:rFonts w:hint="eastAsia"/>
                <w:sz w:val="21"/>
                <w:szCs w:val="21"/>
              </w:rPr>
            </w:pPr>
            <w:r>
              <w:rPr>
                <w:rFonts w:hint="eastAsia"/>
                <w:sz w:val="21"/>
                <w:szCs w:val="21"/>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86" w:type="dxa"/>
            <w:noWrap w:val="0"/>
            <w:vAlign w:val="center"/>
          </w:tcPr>
          <w:p>
            <w:pPr>
              <w:rPr>
                <w:rFonts w:hint="eastAsia"/>
                <w:sz w:val="21"/>
                <w:szCs w:val="21"/>
              </w:rPr>
            </w:pPr>
            <w:r>
              <w:rPr>
                <w:rFonts w:hint="eastAsia"/>
                <w:sz w:val="21"/>
                <w:szCs w:val="21"/>
              </w:rPr>
              <w:t>管理方针</w:t>
            </w: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5.2</w:t>
            </w:r>
          </w:p>
        </w:tc>
        <w:tc>
          <w:tcPr>
            <w:tcW w:w="12052" w:type="dxa"/>
            <w:noWrap w:val="0"/>
            <w:vAlign w:val="center"/>
          </w:tcPr>
          <w:p>
            <w:pPr>
              <w:rPr>
                <w:rFonts w:hint="eastAsia"/>
                <w:sz w:val="21"/>
                <w:szCs w:val="21"/>
              </w:rPr>
            </w:pPr>
          </w:p>
          <w:p>
            <w:pPr>
              <w:rPr>
                <w:sz w:val="21"/>
                <w:szCs w:val="21"/>
              </w:rPr>
            </w:pPr>
            <w:r>
              <w:rPr>
                <w:rFonts w:hint="eastAsia"/>
                <w:sz w:val="21"/>
                <w:szCs w:val="21"/>
              </w:rPr>
              <w:t>管理方针：以人为本，产品第一；管理规范，质量优良；遵章守法，安全环保；用户至上，持续改进。</w:t>
            </w:r>
          </w:p>
          <w:p>
            <w:pPr>
              <w:rPr>
                <w:rFonts w:hint="eastAsia"/>
                <w:sz w:val="21"/>
                <w:szCs w:val="21"/>
              </w:rPr>
            </w:pPr>
            <w:r>
              <w:rPr>
                <w:rFonts w:hint="eastAsia"/>
                <w:sz w:val="21"/>
                <w:szCs w:val="21"/>
              </w:rPr>
              <w:t>管理方针与企业的经营宗旨相适应，协调；</w:t>
            </w:r>
          </w:p>
          <w:p>
            <w:pPr>
              <w:rPr>
                <w:rFonts w:hint="eastAsia"/>
                <w:sz w:val="21"/>
                <w:szCs w:val="21"/>
              </w:rPr>
            </w:pPr>
            <w:r>
              <w:rPr>
                <w:rFonts w:hint="eastAsia"/>
                <w:sz w:val="21"/>
                <w:szCs w:val="21"/>
              </w:rPr>
              <w:t>通过会议传达，沟通，让全体员工理解执行。并定期进行评审（一般</w:t>
            </w:r>
            <w:r>
              <w:rPr>
                <w:rFonts w:hint="eastAsia"/>
                <w:sz w:val="21"/>
                <w:szCs w:val="21"/>
                <w:lang w:val="en-US" w:eastAsia="zh-CN"/>
              </w:rPr>
              <w:t>情况下</w:t>
            </w:r>
            <w:r>
              <w:rPr>
                <w:rFonts w:hint="eastAsia"/>
                <w:sz w:val="21"/>
                <w:szCs w:val="21"/>
              </w:rPr>
              <w:t>一年一次）。</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086" w:type="dxa"/>
            <w:noWrap w:val="0"/>
            <w:vAlign w:val="center"/>
          </w:tcPr>
          <w:p>
            <w:pPr>
              <w:rPr>
                <w:rFonts w:hint="eastAsia"/>
                <w:sz w:val="21"/>
                <w:szCs w:val="21"/>
              </w:rPr>
            </w:pPr>
            <w:r>
              <w:rPr>
                <w:rFonts w:hint="eastAsia"/>
                <w:sz w:val="21"/>
                <w:szCs w:val="21"/>
              </w:rPr>
              <w:t>组织的岗位、职责权限</w:t>
            </w: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5.3</w:t>
            </w:r>
          </w:p>
        </w:tc>
        <w:tc>
          <w:tcPr>
            <w:tcW w:w="12052" w:type="dxa"/>
            <w:noWrap w:val="0"/>
            <w:vAlign w:val="center"/>
          </w:tcPr>
          <w:p>
            <w:pPr>
              <w:rPr>
                <w:rFonts w:hint="eastAsia"/>
                <w:sz w:val="21"/>
                <w:szCs w:val="21"/>
              </w:rPr>
            </w:pPr>
          </w:p>
          <w:p>
            <w:pPr>
              <w:rPr>
                <w:rFonts w:hint="default"/>
                <w:sz w:val="21"/>
                <w:szCs w:val="21"/>
                <w:lang w:val="en-US" w:eastAsia="zh-CN"/>
              </w:rPr>
            </w:pPr>
            <w:r>
              <w:rPr>
                <w:rFonts w:hint="eastAsia"/>
                <w:sz w:val="21"/>
                <w:szCs w:val="21"/>
              </w:rPr>
              <w:t>公司管理体系覆盖部门包括：管理层、</w:t>
            </w:r>
            <w:r>
              <w:rPr>
                <w:rFonts w:hint="eastAsia"/>
                <w:sz w:val="21"/>
                <w:szCs w:val="21"/>
                <w:lang w:val="en-US" w:eastAsia="zh-CN"/>
              </w:rPr>
              <w:t>综合部、生产部</w:t>
            </w:r>
            <w:r>
              <w:rPr>
                <w:rFonts w:hint="eastAsia"/>
                <w:sz w:val="21"/>
                <w:szCs w:val="21"/>
              </w:rPr>
              <w:t>。</w:t>
            </w:r>
            <w:r>
              <w:rPr>
                <w:rFonts w:hint="eastAsia"/>
                <w:sz w:val="21"/>
                <w:szCs w:val="21"/>
                <w:lang w:val="en-US" w:eastAsia="zh-CN"/>
              </w:rPr>
              <w:t>可以满足公司管理体系运行要求。</w:t>
            </w:r>
          </w:p>
          <w:p>
            <w:pPr>
              <w:rPr>
                <w:rFonts w:hint="eastAsia"/>
                <w:sz w:val="21"/>
                <w:szCs w:val="21"/>
              </w:rPr>
            </w:pPr>
            <w:r>
              <w:rPr>
                <w:rFonts w:hint="eastAsia"/>
                <w:sz w:val="21"/>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w:t>
            </w:r>
            <w:r>
              <w:rPr>
                <w:rFonts w:hint="eastAsia" w:ascii="Times New Roman" w:hAnsi="Times New Roman" w:eastAsia="宋体" w:cs="Times New Roman"/>
                <w:sz w:val="21"/>
                <w:szCs w:val="21"/>
              </w:rPr>
              <w:t>力、信息资源均能保证。详见各</w:t>
            </w:r>
            <w:r>
              <w:rPr>
                <w:rFonts w:hint="eastAsia"/>
                <w:sz w:val="21"/>
                <w:szCs w:val="21"/>
              </w:rPr>
              <w:t>部门相关条款审核记录。</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dxa"/>
            <w:noWrap w:val="0"/>
            <w:vAlign w:val="center"/>
          </w:tcPr>
          <w:p>
            <w:pPr>
              <w:rPr>
                <w:rFonts w:hint="eastAsia"/>
                <w:sz w:val="21"/>
                <w:szCs w:val="21"/>
              </w:rPr>
            </w:pPr>
            <w:r>
              <w:rPr>
                <w:rFonts w:hint="eastAsia"/>
                <w:sz w:val="21"/>
                <w:szCs w:val="21"/>
              </w:rPr>
              <w:t>应对风险和机会的策划</w:t>
            </w: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6.1.1</w:t>
            </w:r>
          </w:p>
        </w:tc>
        <w:tc>
          <w:tcPr>
            <w:tcW w:w="12052" w:type="dxa"/>
            <w:noWrap w:val="0"/>
            <w:vAlign w:val="center"/>
          </w:tcPr>
          <w:p>
            <w:pPr>
              <w:rPr>
                <w:rFonts w:hint="eastAsia"/>
                <w:sz w:val="21"/>
                <w:szCs w:val="21"/>
              </w:rPr>
            </w:pPr>
          </w:p>
          <w:p>
            <w:pPr>
              <w:rPr>
                <w:rFonts w:hint="eastAsia"/>
                <w:sz w:val="21"/>
                <w:szCs w:val="21"/>
              </w:rPr>
            </w:pPr>
            <w:r>
              <w:rPr>
                <w:rFonts w:hint="eastAsia"/>
                <w:sz w:val="21"/>
                <w:szCs w:val="21"/>
              </w:rPr>
              <w:t>编制了《风险和机遇应对控制程序》</w:t>
            </w:r>
            <w:r>
              <w:rPr>
                <w:rFonts w:hint="eastAsia"/>
                <w:sz w:val="21"/>
                <w:szCs w:val="21"/>
                <w:lang w:eastAsia="zh-CN"/>
              </w:rPr>
              <w:t>，</w:t>
            </w:r>
            <w:r>
              <w:rPr>
                <w:rFonts w:hint="eastAsia"/>
                <w:sz w:val="21"/>
                <w:szCs w:val="21"/>
              </w:rPr>
              <w:t>通过对公司目标和战略方向相关影响其实现质量环境职业健康安全管理体系预期结果的各种内外部环境因素的识别与评价，有效应对风险和机遇。</w:t>
            </w:r>
          </w:p>
          <w:p>
            <w:pPr>
              <w:rPr>
                <w:rFonts w:hint="eastAsia"/>
                <w:sz w:val="21"/>
                <w:szCs w:val="21"/>
                <w:lang w:val="en-US" w:eastAsia="zh-CN"/>
              </w:rPr>
            </w:pPr>
            <w:r>
              <w:rPr>
                <w:rFonts w:hint="eastAsia"/>
                <w:sz w:val="21"/>
                <w:szCs w:val="21"/>
                <w:lang w:val="en-US" w:eastAsia="zh-CN"/>
              </w:rPr>
              <w:t>张经理介绍了企业目前的主要风险：</w:t>
            </w:r>
          </w:p>
          <w:p>
            <w:pPr>
              <w:rPr>
                <w:rFonts w:hint="eastAsia"/>
                <w:sz w:val="21"/>
                <w:szCs w:val="21"/>
                <w:lang w:val="en-US" w:eastAsia="zh-CN"/>
              </w:rPr>
            </w:pPr>
            <w:r>
              <w:rPr>
                <w:rFonts w:hint="eastAsia"/>
                <w:sz w:val="21"/>
                <w:szCs w:val="21"/>
                <w:lang w:val="en-US" w:eastAsia="zh-CN"/>
              </w:rPr>
              <w:t>目前公司管理流程基本覆盖了公司日常工作，但是流程执行力如果得不到保证，会对公司运行带来一定的风险。</w:t>
            </w:r>
          </w:p>
          <w:p>
            <w:pPr>
              <w:rPr>
                <w:rFonts w:hint="eastAsia"/>
                <w:sz w:val="21"/>
                <w:szCs w:val="21"/>
                <w:lang w:val="en-US" w:eastAsia="zh-CN"/>
              </w:rPr>
            </w:pPr>
            <w:r>
              <w:rPr>
                <w:rFonts w:hint="eastAsia"/>
                <w:sz w:val="21"/>
                <w:szCs w:val="21"/>
                <w:lang w:val="en-US" w:eastAsia="zh-CN"/>
              </w:rPr>
              <w:t>未向供货商及时传递公司环保要求，供货商环境管理不规范；人员素质参差不齐，环保意识不强，对岗位环境因素认识不足，控制方法不明确；</w:t>
            </w:r>
          </w:p>
          <w:p>
            <w:pPr>
              <w:rPr>
                <w:rFonts w:hint="default"/>
                <w:sz w:val="21"/>
                <w:szCs w:val="21"/>
                <w:lang w:val="en-US" w:eastAsia="zh-CN"/>
              </w:rPr>
            </w:pPr>
            <w:r>
              <w:rPr>
                <w:rFonts w:hint="eastAsia"/>
                <w:sz w:val="21"/>
                <w:szCs w:val="21"/>
                <w:lang w:val="en-US" w:eastAsia="zh-CN"/>
              </w:rPr>
              <w:t>张经理还介绍了针对风险的措施：各部门必须严格按照流程开展日常工作，对出现的不符合情况及时调整文件，保持流程的可操作性；公司组织定期组织进行流程的评审。 及时获取顾客要求，对供货商进行严格资质评定，有环保要求的产品要求提供检测报告或材质单。</w:t>
            </w:r>
          </w:p>
          <w:p>
            <w:pPr>
              <w:rPr>
                <w:rFonts w:hint="eastAsia"/>
                <w:sz w:val="21"/>
                <w:szCs w:val="21"/>
              </w:rPr>
            </w:pPr>
            <w:r>
              <w:rPr>
                <w:rFonts w:hint="eastAsia"/>
                <w:sz w:val="21"/>
                <w:szCs w:val="21"/>
              </w:rPr>
              <w:t>企业</w:t>
            </w:r>
            <w:r>
              <w:rPr>
                <w:rFonts w:hint="eastAsia"/>
                <w:sz w:val="21"/>
                <w:szCs w:val="21"/>
                <w:lang w:val="en-US" w:eastAsia="zh-CN"/>
              </w:rPr>
              <w:t>还</w:t>
            </w:r>
            <w:r>
              <w:rPr>
                <w:rFonts w:hint="eastAsia"/>
                <w:sz w:val="21"/>
                <w:szCs w:val="21"/>
              </w:rPr>
              <w:t>确定了组织需应对的</w:t>
            </w:r>
            <w:r>
              <w:rPr>
                <w:rFonts w:hint="eastAsia"/>
                <w:sz w:val="21"/>
                <w:szCs w:val="21"/>
                <w:lang w:val="en-US" w:eastAsia="zh-CN"/>
              </w:rPr>
              <w:t>其他</w:t>
            </w:r>
            <w:r>
              <w:rPr>
                <w:rFonts w:hint="eastAsia"/>
                <w:sz w:val="21"/>
                <w:szCs w:val="21"/>
              </w:rPr>
              <w:t>风险和机遇。</w:t>
            </w:r>
          </w:p>
          <w:p>
            <w:pPr>
              <w:rPr>
                <w:rFonts w:hint="eastAsia"/>
                <w:sz w:val="21"/>
                <w:szCs w:val="21"/>
              </w:rPr>
            </w:pPr>
            <w:r>
              <w:rPr>
                <w:rFonts w:hint="eastAsia"/>
                <w:sz w:val="21"/>
                <w:szCs w:val="21"/>
                <w:lang w:val="en-US" w:eastAsia="zh-CN"/>
              </w:rPr>
              <w:t>提供了2022年3月25日编制的“风险评估报告”</w:t>
            </w:r>
            <w:r>
              <w:rPr>
                <w:rFonts w:hint="eastAsia"/>
                <w:sz w:val="21"/>
                <w:szCs w:val="21"/>
              </w:rPr>
              <w:t>评审情况</w:t>
            </w:r>
            <w:r>
              <w:rPr>
                <w:rFonts w:hint="eastAsia"/>
                <w:sz w:val="21"/>
                <w:szCs w:val="21"/>
                <w:lang w:val="en-US" w:eastAsia="zh-CN"/>
              </w:rPr>
              <w:t>考虑了公司的发展</w:t>
            </w:r>
            <w:r>
              <w:rPr>
                <w:rFonts w:hint="eastAsia"/>
                <w:sz w:val="21"/>
                <w:szCs w:val="21"/>
              </w:rPr>
              <w:t>要求。</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dxa"/>
            <w:noWrap w:val="0"/>
            <w:vAlign w:val="center"/>
          </w:tcPr>
          <w:p>
            <w:pPr>
              <w:rPr>
                <w:rFonts w:hint="eastAsia"/>
                <w:sz w:val="21"/>
                <w:szCs w:val="21"/>
                <w:lang w:val="en-US" w:eastAsia="zh-CN"/>
              </w:rPr>
            </w:pPr>
            <w:r>
              <w:rPr>
                <w:rFonts w:hint="eastAsia"/>
                <w:sz w:val="21"/>
                <w:szCs w:val="21"/>
                <w:lang w:val="en-US" w:eastAsia="zh-CN"/>
              </w:rPr>
              <w:t>目标和实现计划；变更的策划；</w:t>
            </w:r>
          </w:p>
          <w:p>
            <w:pPr>
              <w:rPr>
                <w:rFonts w:hint="eastAsia"/>
                <w:sz w:val="21"/>
                <w:szCs w:val="21"/>
              </w:rPr>
            </w:pPr>
          </w:p>
        </w:tc>
        <w:tc>
          <w:tcPr>
            <w:tcW w:w="1065" w:type="dxa"/>
            <w:noWrap w:val="0"/>
            <w:vAlign w:val="center"/>
          </w:tcPr>
          <w:p>
            <w:pPr>
              <w:rPr>
                <w:rFonts w:hint="default"/>
                <w:sz w:val="21"/>
                <w:szCs w:val="21"/>
                <w:lang w:val="en-US" w:eastAsia="zh-CN"/>
              </w:rPr>
            </w:pPr>
            <w:r>
              <w:rPr>
                <w:rFonts w:hint="eastAsia"/>
                <w:sz w:val="21"/>
                <w:szCs w:val="21"/>
                <w:lang w:val="en-US" w:eastAsia="zh-CN"/>
              </w:rPr>
              <w:t>E</w:t>
            </w:r>
            <w:r>
              <w:rPr>
                <w:rFonts w:hint="eastAsia"/>
                <w:sz w:val="21"/>
                <w:szCs w:val="21"/>
              </w:rPr>
              <w:t>6.</w:t>
            </w:r>
            <w:r>
              <w:rPr>
                <w:rFonts w:hint="eastAsia"/>
                <w:sz w:val="21"/>
                <w:szCs w:val="21"/>
                <w:lang w:val="en-US" w:eastAsia="zh-CN"/>
              </w:rPr>
              <w:t>2</w:t>
            </w:r>
          </w:p>
        </w:tc>
        <w:tc>
          <w:tcPr>
            <w:tcW w:w="12052" w:type="dxa"/>
            <w:noWrap w:val="0"/>
            <w:vAlign w:val="center"/>
          </w:tcPr>
          <w:p>
            <w:pPr>
              <w:rPr>
                <w:rFonts w:hint="eastAsia"/>
              </w:rPr>
            </w:pPr>
            <w:r>
              <w:rPr>
                <w:rFonts w:hint="eastAsia"/>
              </w:rPr>
              <w:t>公司</w:t>
            </w:r>
            <w:r>
              <w:rPr>
                <w:rFonts w:hint="eastAsia"/>
                <w:lang w:val="en-US" w:eastAsia="zh-CN"/>
              </w:rPr>
              <w:t>制定了</w:t>
            </w:r>
            <w:r>
              <w:rPr>
                <w:rFonts w:hint="eastAsia"/>
              </w:rPr>
              <w:t>环境目标指标：</w:t>
            </w:r>
          </w:p>
          <w:p>
            <w:pPr>
              <w:rPr>
                <w:rFonts w:hint="eastAsia"/>
                <w:lang w:eastAsia="zh-CN"/>
              </w:rPr>
            </w:pPr>
            <w:r>
              <w:rPr>
                <w:rFonts w:hint="eastAsia"/>
                <w:lang w:val="en-US" w:eastAsia="zh-CN"/>
              </w:rPr>
              <w:t>1、</w:t>
            </w:r>
            <w:r>
              <w:rPr>
                <w:rFonts w:hint="eastAsia"/>
                <w:lang w:eastAsia="zh-CN"/>
              </w:rPr>
              <w:t>废弃物分类收集处理率100%；</w:t>
            </w:r>
          </w:p>
          <w:p>
            <w:pPr>
              <w:rPr>
                <w:rFonts w:hint="eastAsia"/>
                <w:lang w:val="en-US" w:eastAsia="zh-CN"/>
              </w:rPr>
            </w:pPr>
            <w:r>
              <w:rPr>
                <w:rFonts w:hint="eastAsia"/>
                <w:lang w:val="en-US" w:eastAsia="zh-CN"/>
              </w:rPr>
              <w:t>2、</w:t>
            </w:r>
            <w:r>
              <w:rPr>
                <w:rFonts w:hint="eastAsia"/>
                <w:lang w:eastAsia="zh-CN"/>
              </w:rPr>
              <w:t>环境事故为零；</w:t>
            </w:r>
            <w:r>
              <w:rPr>
                <w:rFonts w:hint="eastAsia"/>
              </w:rPr>
              <w:t>对目标进行了分解，建立了各部门的分目标，每</w:t>
            </w:r>
            <w:r>
              <w:rPr>
                <w:rFonts w:hint="eastAsia"/>
                <w:lang w:val="en-US" w:eastAsia="zh-CN"/>
              </w:rPr>
              <w:t>季度</w:t>
            </w:r>
            <w:r>
              <w:rPr>
                <w:rFonts w:hint="eastAsia"/>
              </w:rPr>
              <w:t>进行一次考核，提供202</w:t>
            </w:r>
            <w:r>
              <w:rPr>
                <w:rFonts w:hint="eastAsia"/>
                <w:lang w:val="en-US" w:eastAsia="zh-CN"/>
              </w:rPr>
              <w:t>2</w:t>
            </w:r>
            <w:r>
              <w:rPr>
                <w:rFonts w:hint="eastAsia"/>
              </w:rPr>
              <w:t>年</w:t>
            </w:r>
            <w:r>
              <w:rPr>
                <w:rFonts w:hint="eastAsia"/>
                <w:lang w:val="en-US" w:eastAsia="zh-CN"/>
              </w:rPr>
              <w:t>二季度目标</w:t>
            </w:r>
            <w:r>
              <w:rPr>
                <w:rFonts w:hint="eastAsia"/>
              </w:rPr>
              <w:t>考核记录</w:t>
            </w:r>
            <w:r>
              <w:rPr>
                <w:rFonts w:hint="eastAsia"/>
                <w:lang w:eastAsia="zh-CN"/>
              </w:rPr>
              <w:t>，</w:t>
            </w:r>
            <w:r>
              <w:rPr>
                <w:rFonts w:hint="eastAsia"/>
                <w:lang w:val="en-US" w:eastAsia="zh-CN"/>
              </w:rPr>
              <w:t>显示均完成，详见各部门指标目标考核。</w:t>
            </w:r>
          </w:p>
          <w:p>
            <w:pPr>
              <w:pStyle w:val="8"/>
              <w:ind w:left="0" w:leftChars="0" w:firstLine="0" w:firstLineChars="0"/>
              <w:rPr>
                <w:rFonts w:hint="eastAsia"/>
                <w:sz w:val="21"/>
                <w:szCs w:val="21"/>
                <w:lang w:val="en-US" w:eastAsia="zh-CN"/>
              </w:rPr>
            </w:pPr>
            <w:r>
              <w:rPr>
                <w:rFonts w:hint="eastAsia"/>
                <w:sz w:val="21"/>
                <w:szCs w:val="21"/>
                <w:lang w:val="en-US" w:eastAsia="zh-CN"/>
              </w:rPr>
              <w:t>查目标管理方案：</w:t>
            </w:r>
          </w:p>
          <w:p>
            <w:pPr>
              <w:pStyle w:val="8"/>
              <w:ind w:left="0" w:leftChars="0" w:firstLine="0" w:firstLineChars="0"/>
              <w:rPr>
                <w:rFonts w:hint="eastAsia"/>
                <w:sz w:val="21"/>
                <w:szCs w:val="21"/>
                <w:lang w:val="en-US" w:eastAsia="zh-CN"/>
              </w:rPr>
            </w:pPr>
            <w:r>
              <w:rPr>
                <w:rFonts w:hint="default"/>
                <w:sz w:val="21"/>
                <w:szCs w:val="21"/>
                <w:lang w:val="en-US" w:eastAsia="zh-CN"/>
              </w:rPr>
              <w:t>杜绝火灾的发生</w:t>
            </w:r>
            <w:r>
              <w:rPr>
                <w:rFonts w:hint="eastAsia"/>
                <w:sz w:val="21"/>
                <w:szCs w:val="21"/>
                <w:lang w:val="en-US" w:eastAsia="zh-CN"/>
              </w:rPr>
              <w:t>；</w:t>
            </w:r>
          </w:p>
          <w:p>
            <w:pPr>
              <w:pStyle w:val="8"/>
              <w:ind w:left="0" w:leftChars="0" w:firstLine="0" w:firstLineChars="0"/>
              <w:rPr>
                <w:rFonts w:hint="eastAsia"/>
                <w:sz w:val="21"/>
                <w:szCs w:val="21"/>
                <w:lang w:val="en-US" w:eastAsia="zh-CN"/>
              </w:rPr>
            </w:pPr>
            <w:r>
              <w:rPr>
                <w:rFonts w:hint="eastAsia"/>
                <w:sz w:val="21"/>
                <w:szCs w:val="21"/>
                <w:lang w:val="en-US" w:eastAsia="zh-CN"/>
              </w:rPr>
              <w:t>控制措施：1、易燃易爆物品必须有严格的防火措施，确定防火负责人，配备灭火器材，加强巡查。</w:t>
            </w:r>
          </w:p>
          <w:p>
            <w:pPr>
              <w:pStyle w:val="8"/>
              <w:ind w:left="0" w:leftChars="0" w:firstLine="0" w:firstLineChars="0"/>
              <w:rPr>
                <w:rFonts w:hint="eastAsia"/>
                <w:sz w:val="21"/>
                <w:szCs w:val="21"/>
                <w:lang w:val="en-US" w:eastAsia="zh-CN"/>
              </w:rPr>
            </w:pPr>
            <w:r>
              <w:rPr>
                <w:rFonts w:hint="eastAsia"/>
                <w:sz w:val="21"/>
                <w:szCs w:val="21"/>
                <w:lang w:val="en-US" w:eastAsia="zh-CN"/>
              </w:rPr>
              <w:t>2、文件材料的存放、使用必须符合防火要求。</w:t>
            </w:r>
          </w:p>
          <w:p>
            <w:pPr>
              <w:pStyle w:val="8"/>
              <w:ind w:left="0" w:leftChars="0" w:firstLine="0" w:firstLineChars="0"/>
              <w:rPr>
                <w:rFonts w:hint="eastAsia"/>
                <w:sz w:val="21"/>
                <w:szCs w:val="21"/>
                <w:lang w:val="en-US" w:eastAsia="zh-CN"/>
              </w:rPr>
            </w:pPr>
            <w:r>
              <w:rPr>
                <w:rFonts w:hint="eastAsia"/>
                <w:sz w:val="21"/>
                <w:szCs w:val="21"/>
                <w:lang w:val="en-US" w:eastAsia="zh-CN"/>
              </w:rPr>
              <w:t>3、办公区域/食堂的用电要符合防火规定。</w:t>
            </w:r>
          </w:p>
          <w:p>
            <w:pPr>
              <w:pStyle w:val="8"/>
              <w:ind w:left="0" w:leftChars="0" w:firstLine="0" w:firstLineChars="0"/>
              <w:rPr>
                <w:rFonts w:hint="eastAsia"/>
                <w:sz w:val="21"/>
                <w:szCs w:val="21"/>
                <w:lang w:val="en-US" w:eastAsia="zh-CN"/>
              </w:rPr>
            </w:pPr>
            <w:r>
              <w:rPr>
                <w:rFonts w:hint="eastAsia"/>
                <w:sz w:val="21"/>
                <w:szCs w:val="21"/>
                <w:lang w:val="en-US" w:eastAsia="zh-CN"/>
              </w:rPr>
              <w:t>4、制定消防预案，成立应急小组处理突发事件。</w:t>
            </w:r>
          </w:p>
          <w:p>
            <w:pPr>
              <w:pStyle w:val="8"/>
              <w:ind w:left="0" w:leftChars="0" w:firstLine="0" w:firstLineChars="0"/>
              <w:rPr>
                <w:rFonts w:hint="default"/>
                <w:sz w:val="21"/>
                <w:szCs w:val="21"/>
                <w:lang w:val="en-US" w:eastAsia="zh-CN"/>
              </w:rPr>
            </w:pPr>
            <w:r>
              <w:rPr>
                <w:rFonts w:hint="eastAsia"/>
                <w:sz w:val="21"/>
                <w:szCs w:val="21"/>
                <w:lang w:val="en-US" w:eastAsia="zh-CN"/>
              </w:rPr>
              <w:t>5、定期对临电设施、电线、电缆进行检修。基本符合要求。</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86" w:type="dxa"/>
            <w:noWrap w:val="0"/>
            <w:vAlign w:val="center"/>
          </w:tcPr>
          <w:p>
            <w:pPr>
              <w:rPr>
                <w:rFonts w:hint="eastAsia"/>
                <w:sz w:val="21"/>
                <w:szCs w:val="21"/>
              </w:rPr>
            </w:pPr>
            <w:r>
              <w:rPr>
                <w:rFonts w:hint="eastAsia"/>
                <w:sz w:val="21"/>
                <w:szCs w:val="21"/>
              </w:rPr>
              <w:t>资源提供</w:t>
            </w: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7.1</w:t>
            </w:r>
          </w:p>
        </w:tc>
        <w:tc>
          <w:tcPr>
            <w:tcW w:w="12052" w:type="dxa"/>
            <w:noWrap w:val="0"/>
            <w:vAlign w:val="center"/>
          </w:tcPr>
          <w:p>
            <w:pPr>
              <w:rPr>
                <w:rFonts w:hint="eastAsia"/>
                <w:sz w:val="21"/>
                <w:szCs w:val="21"/>
                <w:lang w:val="en-US" w:eastAsia="zh-CN"/>
              </w:rPr>
            </w:pPr>
            <w:r>
              <w:rPr>
                <w:rFonts w:hint="eastAsia"/>
                <w:sz w:val="21"/>
                <w:szCs w:val="21"/>
                <w:lang w:val="en-US" w:eastAsia="zh-CN"/>
              </w:rPr>
              <w:t>公司确定并提供为建立、实施、保持和持续改进质量、环境、职业健康安全管理体系所需的资源。</w:t>
            </w:r>
          </w:p>
          <w:p>
            <w:pPr>
              <w:rPr>
                <w:rFonts w:hint="eastAsia"/>
                <w:sz w:val="21"/>
                <w:szCs w:val="21"/>
                <w:lang w:val="en-US" w:eastAsia="zh-CN"/>
              </w:rPr>
            </w:pPr>
            <w:r>
              <w:rPr>
                <w:rFonts w:hint="eastAsia"/>
                <w:sz w:val="21"/>
                <w:szCs w:val="21"/>
                <w:lang w:val="en-US" w:eastAsia="zh-CN"/>
              </w:rPr>
              <w:t>公司应考虑：a) 现有内部资源的能力和约束；b) 需要从外部供方获得的资源。</w:t>
            </w:r>
          </w:p>
          <w:p>
            <w:pPr>
              <w:rPr>
                <w:rFonts w:hint="eastAsia"/>
                <w:sz w:val="21"/>
                <w:szCs w:val="21"/>
                <w:lang w:val="en-US" w:eastAsia="zh-CN"/>
              </w:rPr>
            </w:pPr>
            <w:r>
              <w:rPr>
                <w:rFonts w:hint="eastAsia"/>
                <w:sz w:val="21"/>
                <w:szCs w:val="21"/>
                <w:lang w:val="en-US" w:eastAsia="zh-CN"/>
              </w:rPr>
              <w:t>人力资源：合格的管理人员和餐厨人员；</w:t>
            </w:r>
          </w:p>
          <w:p>
            <w:pPr>
              <w:rPr>
                <w:rFonts w:hint="eastAsia"/>
                <w:sz w:val="21"/>
                <w:szCs w:val="21"/>
                <w:lang w:val="en-US" w:eastAsia="zh-CN"/>
              </w:rPr>
            </w:pPr>
            <w:r>
              <w:rPr>
                <w:rFonts w:hint="eastAsia"/>
                <w:sz w:val="21"/>
                <w:szCs w:val="21"/>
                <w:lang w:val="en-US" w:eastAsia="zh-CN"/>
              </w:rPr>
              <w:t>基础设施：租赁位于</w:t>
            </w:r>
            <w:r>
              <w:rPr>
                <w:rFonts w:hint="eastAsia" w:ascii="宋体" w:hAnsi="宋体" w:eastAsia="宋体"/>
                <w:sz w:val="21"/>
                <w:szCs w:val="21"/>
              </w:rPr>
              <w:t>河北省邢台市经济开发区王快镇西楼下社区兴泰大街与建业路交叉口西行50米路北院内001号</w:t>
            </w:r>
            <w:r>
              <w:rPr>
                <w:rFonts w:hint="eastAsia"/>
                <w:sz w:val="21"/>
                <w:szCs w:val="21"/>
                <w:lang w:val="en-US" w:eastAsia="zh-CN"/>
              </w:rPr>
              <w:t>，约3000平米办公楼；提供配餐服务，餐厨设备及配套的餐食贮存冷库、炒锅、桌椅及各种配套设施、消防设施、灭火器、油烟净化设备、挡鼠板、灭蝇设备等；</w:t>
            </w:r>
          </w:p>
          <w:p>
            <w:pPr>
              <w:rPr>
                <w:rFonts w:hint="eastAsia"/>
                <w:sz w:val="21"/>
                <w:szCs w:val="21"/>
              </w:rPr>
            </w:pPr>
            <w:r>
              <w:rPr>
                <w:rFonts w:hint="eastAsia"/>
                <w:sz w:val="21"/>
                <w:szCs w:val="21"/>
              </w:rPr>
              <w:t>工作环境：</w:t>
            </w:r>
            <w:r>
              <w:rPr>
                <w:rFonts w:hint="eastAsia" w:ascii="Times New Roman" w:hAnsi="Times New Roman" w:eastAsia="宋体" w:cs="Times New Roman"/>
                <w:sz w:val="21"/>
                <w:szCs w:val="21"/>
                <w:lang w:val="en-US" w:eastAsia="zh-CN"/>
              </w:rPr>
              <w:t>配置必要的通</w:t>
            </w:r>
            <w:r>
              <w:rPr>
                <w:rFonts w:hint="eastAsia"/>
                <w:sz w:val="21"/>
                <w:szCs w:val="21"/>
              </w:rPr>
              <w:t>风、照明、采暖、消防</w:t>
            </w:r>
            <w:r>
              <w:rPr>
                <w:rFonts w:hint="eastAsia"/>
                <w:sz w:val="21"/>
                <w:szCs w:val="21"/>
                <w:lang w:eastAsia="zh-CN"/>
              </w:rPr>
              <w:t>、</w:t>
            </w:r>
            <w:r>
              <w:rPr>
                <w:rFonts w:hint="eastAsia"/>
                <w:sz w:val="21"/>
                <w:szCs w:val="21"/>
                <w:lang w:val="en-US" w:eastAsia="zh-CN"/>
              </w:rPr>
              <w:t>环保</w:t>
            </w:r>
            <w:r>
              <w:rPr>
                <w:rFonts w:hint="eastAsia"/>
                <w:sz w:val="21"/>
                <w:szCs w:val="21"/>
              </w:rPr>
              <w:t>等设施，保持工作场所适宜的温度、湿度、照度、洁净度和舒适度，对工位器具</w:t>
            </w:r>
            <w:r>
              <w:rPr>
                <w:rFonts w:hint="eastAsia"/>
                <w:sz w:val="21"/>
                <w:szCs w:val="21"/>
                <w:lang w:eastAsia="zh-CN"/>
              </w:rPr>
              <w:t>、</w:t>
            </w:r>
            <w:r>
              <w:rPr>
                <w:rFonts w:hint="eastAsia"/>
                <w:sz w:val="21"/>
                <w:szCs w:val="21"/>
                <w:lang w:val="en-US" w:eastAsia="zh-CN"/>
              </w:rPr>
              <w:t>消防、垃圾箱</w:t>
            </w:r>
            <w:r>
              <w:rPr>
                <w:rFonts w:hint="eastAsia"/>
                <w:sz w:val="21"/>
                <w:szCs w:val="21"/>
              </w:rPr>
              <w:t>等实行分类分区定置存放，保持通道顺畅，流程合理，做到整齐清洁，安全卫生。</w:t>
            </w:r>
          </w:p>
          <w:p>
            <w:pPr>
              <w:rPr>
                <w:rFonts w:hint="eastAsia"/>
                <w:sz w:val="21"/>
                <w:szCs w:val="21"/>
              </w:rPr>
            </w:pPr>
            <w:r>
              <w:rPr>
                <w:rFonts w:hint="eastAsia"/>
                <w:sz w:val="21"/>
                <w:szCs w:val="21"/>
              </w:rPr>
              <w:t>资金支持：注册资金</w:t>
            </w:r>
            <w:r>
              <w:rPr>
                <w:rFonts w:hint="eastAsia"/>
                <w:sz w:val="21"/>
                <w:szCs w:val="21"/>
                <w:lang w:val="en-US" w:eastAsia="zh-CN"/>
              </w:rPr>
              <w:t>600</w:t>
            </w:r>
            <w:r>
              <w:rPr>
                <w:rFonts w:hint="eastAsia"/>
                <w:sz w:val="21"/>
                <w:szCs w:val="21"/>
              </w:rPr>
              <w:t>万元。</w:t>
            </w:r>
          </w:p>
          <w:p>
            <w:pPr>
              <w:rPr>
                <w:rFonts w:hint="eastAsia"/>
                <w:sz w:val="21"/>
                <w:szCs w:val="21"/>
              </w:rPr>
            </w:pPr>
            <w:r>
              <w:rPr>
                <w:rFonts w:hint="eastAsia"/>
                <w:sz w:val="21"/>
                <w:szCs w:val="21"/>
              </w:rPr>
              <w:t>能够满足</w:t>
            </w:r>
            <w:r>
              <w:rPr>
                <w:rFonts w:hint="eastAsia"/>
                <w:sz w:val="21"/>
                <w:szCs w:val="21"/>
                <w:lang w:val="en-US" w:eastAsia="zh-CN"/>
              </w:rPr>
              <w:t>公司的业务开展及管理体系运行</w:t>
            </w:r>
            <w:r>
              <w:rPr>
                <w:rFonts w:hint="eastAsia"/>
                <w:sz w:val="21"/>
                <w:szCs w:val="21"/>
              </w:rPr>
              <w:t>需要。</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086" w:type="dxa"/>
            <w:noWrap w:val="0"/>
            <w:vAlign w:val="center"/>
          </w:tcPr>
          <w:p>
            <w:pPr>
              <w:rPr>
                <w:rFonts w:hint="eastAsia"/>
                <w:sz w:val="21"/>
                <w:szCs w:val="21"/>
                <w:lang w:val="en-US" w:eastAsia="zh-CN"/>
              </w:rPr>
            </w:pPr>
            <w:r>
              <w:rPr>
                <w:rFonts w:hint="eastAsia"/>
                <w:sz w:val="21"/>
                <w:szCs w:val="21"/>
                <w:lang w:val="en-US" w:eastAsia="zh-CN"/>
              </w:rPr>
              <w:t>管理评审</w:t>
            </w:r>
          </w:p>
          <w:p>
            <w:pPr>
              <w:rPr>
                <w:rFonts w:hint="default"/>
                <w:sz w:val="21"/>
                <w:szCs w:val="21"/>
                <w:lang w:val="en-US" w:eastAsia="zh-CN"/>
              </w:rPr>
            </w:pPr>
          </w:p>
        </w:tc>
        <w:tc>
          <w:tcPr>
            <w:tcW w:w="1065" w:type="dxa"/>
            <w:noWrap w:val="0"/>
            <w:vAlign w:val="center"/>
          </w:tcPr>
          <w:p>
            <w:pPr>
              <w:rPr>
                <w:rFonts w:hint="default"/>
                <w:sz w:val="21"/>
                <w:szCs w:val="21"/>
                <w:lang w:val="en-US" w:eastAsia="zh-CN"/>
              </w:rPr>
            </w:pPr>
            <w:r>
              <w:rPr>
                <w:rFonts w:hint="eastAsia"/>
                <w:sz w:val="21"/>
                <w:szCs w:val="21"/>
                <w:lang w:val="en-US" w:eastAsia="zh-CN"/>
              </w:rPr>
              <w:t>E9.3</w:t>
            </w:r>
          </w:p>
        </w:tc>
        <w:tc>
          <w:tcPr>
            <w:tcW w:w="12052" w:type="dxa"/>
            <w:noWrap w:val="0"/>
            <w:vAlign w:val="center"/>
          </w:tcPr>
          <w:p>
            <w:pPr>
              <w:rPr>
                <w:rFonts w:hint="eastAsia"/>
                <w:sz w:val="21"/>
                <w:szCs w:val="21"/>
              </w:rPr>
            </w:pPr>
            <w:r>
              <w:rPr>
                <w:rFonts w:hint="eastAsia"/>
                <w:sz w:val="21"/>
                <w:szCs w:val="21"/>
              </w:rPr>
              <w:t>提供《管理评审控制程序》，规定了管理评审的目的、范围、实施的频次、具体操作内容等，公司规定每年至少对组织的体系运行情况进行一次评审。</w:t>
            </w:r>
          </w:p>
          <w:p>
            <w:pPr>
              <w:rPr>
                <w:rFonts w:hint="eastAsia"/>
                <w:sz w:val="21"/>
                <w:szCs w:val="21"/>
              </w:rPr>
            </w:pPr>
            <w:r>
              <w:rPr>
                <w:rFonts w:hint="eastAsia"/>
                <w:sz w:val="21"/>
                <w:szCs w:val="21"/>
              </w:rPr>
              <w:t>查《管理评审计划》，编制：</w:t>
            </w:r>
            <w:r>
              <w:rPr>
                <w:rFonts w:hint="eastAsia"/>
                <w:sz w:val="21"/>
                <w:szCs w:val="21"/>
                <w:lang w:val="en-US" w:eastAsia="zh-CN"/>
              </w:rPr>
              <w:t>综合部</w:t>
            </w:r>
            <w:r>
              <w:rPr>
                <w:rFonts w:hint="eastAsia"/>
                <w:sz w:val="21"/>
                <w:szCs w:val="21"/>
              </w:rPr>
              <w:t xml:space="preserve">    批准：</w:t>
            </w:r>
            <w:r>
              <w:rPr>
                <w:rFonts w:hint="eastAsia"/>
                <w:sz w:val="21"/>
                <w:szCs w:val="21"/>
                <w:lang w:val="en-US" w:eastAsia="zh-CN"/>
              </w:rPr>
              <w:t xml:space="preserve">张利虎 </w:t>
            </w:r>
            <w:r>
              <w:rPr>
                <w:rFonts w:hint="eastAsia"/>
                <w:sz w:val="21"/>
                <w:szCs w:val="21"/>
              </w:rPr>
              <w:t xml:space="preserve"> 日期：202</w:t>
            </w:r>
            <w:r>
              <w:rPr>
                <w:rFonts w:hint="eastAsia"/>
                <w:sz w:val="21"/>
                <w:szCs w:val="21"/>
                <w:lang w:val="en-US" w:eastAsia="zh-CN"/>
              </w:rPr>
              <w:t>2</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15</w:t>
            </w:r>
            <w:r>
              <w:rPr>
                <w:rFonts w:hint="eastAsia"/>
                <w:sz w:val="21"/>
                <w:szCs w:val="21"/>
              </w:rPr>
              <w:t>日</w:t>
            </w:r>
          </w:p>
          <w:p>
            <w:pPr>
              <w:rPr>
                <w:rFonts w:hint="eastAsia"/>
                <w:sz w:val="21"/>
                <w:szCs w:val="21"/>
              </w:rPr>
            </w:pPr>
            <w:r>
              <w:rPr>
                <w:rFonts w:hint="eastAsia"/>
                <w:sz w:val="21"/>
                <w:szCs w:val="21"/>
              </w:rPr>
              <w:t>计划明确了管理评审目的、评审范围、</w:t>
            </w:r>
            <w:r>
              <w:rPr>
                <w:rFonts w:hint="eastAsia"/>
                <w:sz w:val="21"/>
                <w:szCs w:val="21"/>
                <w:lang w:val="en-US" w:eastAsia="zh-CN"/>
              </w:rPr>
              <w:t>评审</w:t>
            </w:r>
            <w:r>
              <w:rPr>
                <w:rFonts w:hint="eastAsia"/>
                <w:sz w:val="21"/>
                <w:szCs w:val="21"/>
              </w:rPr>
              <w:t>时间</w:t>
            </w:r>
            <w:r>
              <w:rPr>
                <w:rFonts w:hint="eastAsia"/>
                <w:sz w:val="21"/>
                <w:szCs w:val="21"/>
                <w:lang w:val="en-US" w:eastAsia="zh-CN"/>
              </w:rPr>
              <w:t>2022年8月22日</w:t>
            </w:r>
            <w:r>
              <w:rPr>
                <w:rFonts w:hint="eastAsia"/>
                <w:sz w:val="21"/>
                <w:szCs w:val="21"/>
              </w:rPr>
              <w:t>、评审内容、各部门评审准备工作要求等。</w:t>
            </w:r>
          </w:p>
          <w:p>
            <w:pPr>
              <w:rPr>
                <w:rFonts w:hint="eastAsia"/>
                <w:sz w:val="21"/>
                <w:szCs w:val="21"/>
                <w:lang w:val="en-US" w:eastAsia="zh-CN"/>
              </w:rPr>
            </w:pPr>
            <w:r>
              <w:rPr>
                <w:rFonts w:hint="eastAsia"/>
                <w:sz w:val="21"/>
                <w:szCs w:val="21"/>
              </w:rPr>
              <w:t xml:space="preserve">管理评审内容： </w:t>
            </w:r>
            <w:r>
              <w:rPr>
                <w:rFonts w:hint="eastAsia"/>
                <w:sz w:val="21"/>
                <w:szCs w:val="21"/>
                <w:lang w:eastAsia="zh-CN"/>
              </w:rPr>
              <w:t>2022年度内部审核结果；法律法规评价结果及合规性评价；顾客的反馈，包括满意程度的测量结果及与顾客沟通的结果等；过程的业绩和产品的符合性；管理体系运行状况以及管理方针和管理目标适宜性评价；相关方信息交流；监视测量结果；工作人员的协商和参与；预防措施和纠正措施的实施状况；可能影响质量职业健康安全一体化管理体系的变化；</w:t>
            </w:r>
            <w:r>
              <w:rPr>
                <w:rFonts w:hint="eastAsia"/>
                <w:sz w:val="21"/>
                <w:szCs w:val="21"/>
                <w:lang w:val="en-US" w:eastAsia="zh-CN"/>
              </w:rPr>
              <w:t>各部门运行情况等。</w:t>
            </w:r>
          </w:p>
          <w:p>
            <w:pPr>
              <w:rPr>
                <w:rFonts w:hint="eastAsia"/>
                <w:sz w:val="21"/>
                <w:szCs w:val="21"/>
              </w:rPr>
            </w:pPr>
            <w:r>
              <w:rPr>
                <w:rFonts w:hint="eastAsia"/>
                <w:sz w:val="21"/>
                <w:szCs w:val="21"/>
              </w:rPr>
              <w:t>查《管理评审报告》，记录了：评审目的、评审范围、评审依据、评审内容，评审参加人员、评审结论、改进建议等，评审内容包括了认证标准和规范要求的全部内容。</w:t>
            </w:r>
          </w:p>
          <w:p>
            <w:pPr>
              <w:rPr>
                <w:rFonts w:hint="default" w:eastAsia="宋体"/>
                <w:sz w:val="21"/>
                <w:szCs w:val="21"/>
                <w:lang w:val="en-US" w:eastAsia="zh-CN"/>
              </w:rPr>
            </w:pPr>
            <w:r>
              <w:rPr>
                <w:rFonts w:hint="eastAsia"/>
                <w:sz w:val="21"/>
                <w:szCs w:val="21"/>
              </w:rPr>
              <w:t>评审结论：公司质量、环境和职业健康安全管理体系具有适宜性、充分性和有效性，管理方针和管理目标适宜，体系运行有效。通过本次管理评审，确保了</w:t>
            </w:r>
            <w:r>
              <w:rPr>
                <w:rFonts w:hint="eastAsia"/>
                <w:sz w:val="21"/>
                <w:szCs w:val="21"/>
                <w:lang w:eastAsia="zh-CN"/>
              </w:rPr>
              <w:t>管理体系</w:t>
            </w:r>
            <w:r>
              <w:rPr>
                <w:rFonts w:hint="eastAsia"/>
                <w:sz w:val="21"/>
                <w:szCs w:val="21"/>
              </w:rPr>
              <w:t>持续的适宜性、充分性和有效性，达到了持续改进的目的，为下一步外审工作奠定了良好的基础。</w:t>
            </w:r>
            <w:r>
              <w:rPr>
                <w:rFonts w:hint="eastAsia"/>
                <w:sz w:val="21"/>
                <w:szCs w:val="21"/>
                <w:lang w:val="en-US" w:eastAsia="zh-CN"/>
              </w:rPr>
              <w:t xml:space="preserve">  基本符合要求。</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86" w:type="dxa"/>
            <w:noWrap w:val="0"/>
            <w:vAlign w:val="center"/>
          </w:tcPr>
          <w:p>
            <w:pPr>
              <w:rPr>
                <w:rFonts w:hint="eastAsia"/>
                <w:sz w:val="21"/>
                <w:szCs w:val="21"/>
              </w:rPr>
            </w:pPr>
            <w:r>
              <w:rPr>
                <w:rFonts w:hint="eastAsia"/>
                <w:sz w:val="21"/>
                <w:szCs w:val="21"/>
                <w:lang w:val="en-US" w:eastAsia="zh-CN"/>
              </w:rPr>
              <w:t>持续改进</w:t>
            </w:r>
            <w:r>
              <w:rPr>
                <w:rFonts w:hint="eastAsia"/>
                <w:sz w:val="21"/>
                <w:szCs w:val="21"/>
              </w:rPr>
              <w:t>总则</w:t>
            </w: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10.1</w:t>
            </w:r>
          </w:p>
        </w:tc>
        <w:tc>
          <w:tcPr>
            <w:tcW w:w="12052" w:type="dxa"/>
            <w:noWrap w:val="0"/>
            <w:vAlign w:val="center"/>
          </w:tcPr>
          <w:p>
            <w:pPr>
              <w:rPr>
                <w:rFonts w:hint="eastAsia"/>
                <w:sz w:val="21"/>
                <w:szCs w:val="21"/>
              </w:rPr>
            </w:pPr>
            <w:r>
              <w:rPr>
                <w:rFonts w:hint="eastAsia"/>
                <w:sz w:val="21"/>
                <w:szCs w:val="21"/>
                <w:lang w:val="en-US" w:eastAsia="zh-CN"/>
              </w:rPr>
              <w:t xml:space="preserve">公司确定并选择改进机会，采取必要措施，满足顾客要求和增强顾客满意，以实现其管理体系的预期结果。包括：改进服务以满足要求并关注未来的需求和期望；纠正、预防或减少不利影响；改进质量、环境、职业健康安全管理体系的绩效和有效性。 </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86" w:type="dxa"/>
            <w:noWrap w:val="0"/>
            <w:vAlign w:val="center"/>
          </w:tcPr>
          <w:p>
            <w:pPr>
              <w:rPr>
                <w:rFonts w:hint="eastAsia"/>
                <w:sz w:val="21"/>
                <w:szCs w:val="21"/>
              </w:rPr>
            </w:pPr>
            <w:r>
              <w:rPr>
                <w:rFonts w:hint="eastAsia"/>
                <w:sz w:val="21"/>
                <w:szCs w:val="21"/>
              </w:rPr>
              <w:t>持续改进</w:t>
            </w:r>
          </w:p>
        </w:tc>
        <w:tc>
          <w:tcPr>
            <w:tcW w:w="1065" w:type="dxa"/>
            <w:noWrap w:val="0"/>
            <w:vAlign w:val="center"/>
          </w:tcPr>
          <w:p>
            <w:pPr>
              <w:rPr>
                <w:rFonts w:hint="eastAsia"/>
                <w:sz w:val="21"/>
                <w:szCs w:val="21"/>
              </w:rPr>
            </w:pPr>
            <w:r>
              <w:rPr>
                <w:rFonts w:hint="eastAsia"/>
                <w:sz w:val="21"/>
                <w:szCs w:val="21"/>
                <w:lang w:val="en-US" w:eastAsia="zh-CN"/>
              </w:rPr>
              <w:t>E</w:t>
            </w:r>
            <w:r>
              <w:rPr>
                <w:rFonts w:hint="eastAsia"/>
                <w:sz w:val="21"/>
                <w:szCs w:val="21"/>
              </w:rPr>
              <w:t>10.3</w:t>
            </w:r>
          </w:p>
        </w:tc>
        <w:tc>
          <w:tcPr>
            <w:tcW w:w="12052" w:type="dxa"/>
            <w:noWrap w:val="0"/>
            <w:vAlign w:val="center"/>
          </w:tcPr>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公司应通过下列方式持续改进环境管理体系的适宜性、充分性与有效性：</w:t>
            </w:r>
          </w:p>
          <w:p>
            <w:pPr>
              <w:rPr>
                <w:rFonts w:hint="eastAsia"/>
                <w:sz w:val="21"/>
                <w:szCs w:val="21"/>
                <w:lang w:val="en-US" w:eastAsia="zh-CN"/>
              </w:rPr>
            </w:pPr>
            <w:r>
              <w:rPr>
                <w:rFonts w:hint="eastAsia"/>
                <w:sz w:val="21"/>
                <w:szCs w:val="21"/>
                <w:lang w:val="en-US" w:eastAsia="zh-CN"/>
              </w:rPr>
              <w:t>a）提升质量、环境和职业健康安全绩效；</w:t>
            </w:r>
          </w:p>
          <w:p>
            <w:pPr>
              <w:rPr>
                <w:rFonts w:hint="eastAsia"/>
                <w:sz w:val="21"/>
                <w:szCs w:val="21"/>
                <w:lang w:val="en-US" w:eastAsia="zh-CN"/>
              </w:rPr>
            </w:pPr>
            <w:r>
              <w:rPr>
                <w:rFonts w:hint="eastAsia"/>
                <w:sz w:val="21"/>
                <w:szCs w:val="21"/>
                <w:lang w:val="en-US" w:eastAsia="zh-CN"/>
              </w:rPr>
              <w:t>b）建设支持质量、环境和职业健康安全管理体系的文化；</w:t>
            </w:r>
          </w:p>
          <w:p>
            <w:pPr>
              <w:rPr>
                <w:rFonts w:hint="eastAsia"/>
                <w:sz w:val="21"/>
                <w:szCs w:val="21"/>
                <w:lang w:val="en-US" w:eastAsia="zh-CN"/>
              </w:rPr>
            </w:pPr>
            <w:r>
              <w:rPr>
                <w:rFonts w:hint="eastAsia"/>
                <w:sz w:val="21"/>
                <w:szCs w:val="21"/>
                <w:lang w:val="en-US" w:eastAsia="zh-CN"/>
              </w:rPr>
              <w:t>c）促进工作人员在实施持续改进质量、环境和职业健康安全管理体系的措施方面的参与；</w:t>
            </w:r>
          </w:p>
          <w:p>
            <w:pPr>
              <w:rPr>
                <w:rFonts w:hint="eastAsia"/>
                <w:sz w:val="21"/>
                <w:szCs w:val="21"/>
                <w:lang w:val="en-US" w:eastAsia="zh-CN"/>
              </w:rPr>
            </w:pPr>
            <w:r>
              <w:rPr>
                <w:rFonts w:hint="eastAsia"/>
                <w:sz w:val="21"/>
                <w:szCs w:val="21"/>
                <w:lang w:val="en-US" w:eastAsia="zh-CN"/>
              </w:rPr>
              <w:t>d）就有关持续改进的结果与工作人员及其代表（若有）进行沟通；</w:t>
            </w:r>
          </w:p>
          <w:p>
            <w:pPr>
              <w:rPr>
                <w:rFonts w:hint="eastAsia"/>
                <w:sz w:val="21"/>
                <w:szCs w:val="21"/>
                <w:lang w:val="en-US" w:eastAsia="zh-CN"/>
              </w:rPr>
            </w:pPr>
            <w:r>
              <w:rPr>
                <w:rFonts w:hint="eastAsia"/>
                <w:sz w:val="21"/>
                <w:szCs w:val="21"/>
                <w:lang w:val="en-US" w:eastAsia="zh-CN"/>
              </w:rPr>
              <w:t>e）成文信息作为持续改进的证据。</w:t>
            </w:r>
          </w:p>
          <w:p>
            <w:pPr>
              <w:rPr>
                <w:rFonts w:hint="eastAsia"/>
                <w:sz w:val="21"/>
                <w:szCs w:val="21"/>
              </w:rPr>
            </w:pPr>
            <w:r>
              <w:rPr>
                <w:rFonts w:hint="eastAsia"/>
                <w:sz w:val="21"/>
                <w:szCs w:val="21"/>
                <w:lang w:val="en-US" w:eastAsia="zh-CN"/>
              </w:rPr>
              <w:t>公司考虑分析、评价结果以及管理评审的输出，确定是否存在应关注的持续改进的需求和机遇。</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dxa"/>
            <w:noWrap w:val="0"/>
            <w:vAlign w:val="center"/>
          </w:tcPr>
          <w:p>
            <w:pPr>
              <w:rPr>
                <w:rFonts w:hint="eastAsia"/>
                <w:sz w:val="21"/>
                <w:szCs w:val="21"/>
              </w:rPr>
            </w:pPr>
            <w:r>
              <w:rPr>
                <w:rFonts w:hint="eastAsia"/>
              </w:rPr>
              <w:t>对一阶段问题整改情况的确认；事故事件及处理情况</w:t>
            </w:r>
          </w:p>
        </w:tc>
        <w:tc>
          <w:tcPr>
            <w:tcW w:w="1065" w:type="dxa"/>
            <w:noWrap w:val="0"/>
            <w:vAlign w:val="center"/>
          </w:tcPr>
          <w:p>
            <w:pPr>
              <w:rPr>
                <w:rFonts w:hint="eastAsia"/>
                <w:sz w:val="21"/>
                <w:szCs w:val="21"/>
                <w:lang w:val="en-US" w:eastAsia="zh-CN"/>
              </w:rPr>
            </w:pPr>
          </w:p>
        </w:tc>
        <w:tc>
          <w:tcPr>
            <w:tcW w:w="12052" w:type="dxa"/>
            <w:noWrap w:val="0"/>
            <w:vAlign w:val="center"/>
          </w:tcPr>
          <w:p>
            <w:pPr>
              <w:rPr>
                <w:rFonts w:hint="default"/>
                <w:sz w:val="21"/>
                <w:szCs w:val="21"/>
                <w:lang w:val="en-US" w:eastAsia="zh-CN"/>
              </w:rPr>
            </w:pPr>
            <w:r>
              <w:rPr>
                <w:rFonts w:hint="eastAsia"/>
                <w:sz w:val="21"/>
                <w:szCs w:val="21"/>
                <w:lang w:val="en-US" w:eastAsia="zh-CN"/>
              </w:rPr>
              <w:t>范围的确认：见4.3条款审核记录，符合要求</w:t>
            </w:r>
          </w:p>
          <w:p>
            <w:pPr>
              <w:rPr>
                <w:rFonts w:hint="default"/>
                <w:sz w:val="21"/>
                <w:szCs w:val="21"/>
                <w:lang w:val="en-US" w:eastAsia="zh-CN"/>
              </w:rPr>
            </w:pPr>
            <w:r>
              <w:rPr>
                <w:rFonts w:hint="eastAsia"/>
                <w:sz w:val="21"/>
                <w:szCs w:val="21"/>
                <w:lang w:val="en-US" w:eastAsia="zh-CN"/>
              </w:rPr>
              <w:t>资质的确认：见4.1条款审核记录，符合要求</w:t>
            </w:r>
          </w:p>
          <w:p>
            <w:pPr>
              <w:rPr>
                <w:rFonts w:hint="default"/>
                <w:sz w:val="21"/>
                <w:szCs w:val="21"/>
                <w:lang w:val="en-US" w:eastAsia="zh-CN"/>
              </w:rPr>
            </w:pPr>
            <w:r>
              <w:rPr>
                <w:rFonts w:hint="eastAsia"/>
                <w:sz w:val="21"/>
                <w:szCs w:val="21"/>
                <w:lang w:val="en-US" w:eastAsia="zh-CN"/>
              </w:rPr>
              <w:t>法律法规执行情况：见9.1.2条款审核记录，符合要求；</w:t>
            </w:r>
          </w:p>
          <w:p>
            <w:pPr>
              <w:rPr>
                <w:rFonts w:hint="default"/>
                <w:sz w:val="21"/>
                <w:szCs w:val="21"/>
                <w:lang w:val="en-US" w:eastAsia="zh-CN"/>
              </w:rPr>
            </w:pPr>
            <w:r>
              <w:rPr>
                <w:rFonts w:hint="eastAsia"/>
                <w:sz w:val="21"/>
                <w:szCs w:val="21"/>
                <w:lang w:val="en-US" w:eastAsia="zh-CN"/>
              </w:rPr>
              <w:t>环境事故发生情况：经询问企业的食品按照国家规定施行48小时留样。自公司成立以来未发生过环境事故。</w:t>
            </w:r>
          </w:p>
          <w:p>
            <w:pPr>
              <w:rPr>
                <w:rFonts w:hint="default"/>
                <w:sz w:val="21"/>
                <w:szCs w:val="21"/>
                <w:lang w:val="en-US"/>
              </w:rPr>
            </w:pPr>
            <w:r>
              <w:rPr>
                <w:rFonts w:hint="eastAsia"/>
                <w:sz w:val="21"/>
                <w:szCs w:val="21"/>
                <w:lang w:val="en-US" w:eastAsia="zh-CN"/>
              </w:rPr>
              <w:t>一阶段无问题</w:t>
            </w:r>
          </w:p>
        </w:tc>
        <w:tc>
          <w:tcPr>
            <w:tcW w:w="664" w:type="dxa"/>
            <w:noWrap w:val="0"/>
            <w:vAlign w:val="top"/>
          </w:tcPr>
          <w:p>
            <w:pPr>
              <w:rPr>
                <w:rFonts w:hint="eastAsia"/>
                <w:sz w:val="21"/>
                <w:szCs w:val="21"/>
                <w:lang w:val="en-US" w:eastAsia="zh-CN"/>
              </w:rPr>
            </w:pPr>
            <w:r>
              <w:rPr>
                <w:rFonts w:hint="eastAsia"/>
                <w:sz w:val="21"/>
                <w:szCs w:val="21"/>
                <w:lang w:val="en-US" w:eastAsia="zh-CN"/>
              </w:rPr>
              <w:t>Y</w:t>
            </w:r>
          </w:p>
        </w:tc>
      </w:tr>
      <w:bookmarkEnd w:id="0"/>
    </w:tbl>
    <w:p>
      <w:pPr>
        <w:pStyle w:val="4"/>
        <w:rPr>
          <w:rFonts w:hint="eastAsia"/>
        </w:rPr>
      </w:pPr>
      <w:r>
        <w:rPr>
          <w:rFonts w:hint="eastAsia"/>
        </w:rPr>
        <w:t>说明：不符合标注</w:t>
      </w:r>
    </w:p>
    <w:p>
      <w:pPr>
        <w:pStyle w:val="4"/>
        <w:rPr>
          <w:rFonts w:hint="eastAsia"/>
        </w:rPr>
      </w:pPr>
    </w:p>
    <w:p>
      <w:pPr>
        <w:pStyle w:val="4"/>
        <w:rPr>
          <w:rFonts w:hint="eastAsia"/>
        </w:rPr>
      </w:pPr>
    </w:p>
    <w:p>
      <w:pPr>
        <w:pStyle w:val="4"/>
        <w:ind w:firstLine="5400" w:firstLineChars="1500"/>
        <w:rPr>
          <w:rFonts w:hint="default" w:eastAsia="宋体"/>
          <w:lang w:val="en-US" w:eastAsia="zh-CN"/>
        </w:rPr>
      </w:pPr>
      <w:r>
        <w:rPr>
          <w:rFonts w:hint="eastAsia" w:ascii="隶书" w:hAnsi="宋体" w:eastAsia="隶书"/>
          <w:bCs/>
          <w:color w:val="000000"/>
          <w:sz w:val="36"/>
          <w:szCs w:val="36"/>
        </w:rPr>
        <w:t>管理体系审核记录表</w:t>
      </w:r>
    </w:p>
    <w:p>
      <w:pPr>
        <w:pStyle w:val="4"/>
        <w:rPr>
          <w:rFonts w:hint="eastAsia"/>
        </w:rPr>
      </w:pPr>
    </w:p>
    <w:p>
      <w:pPr>
        <w:pStyle w:val="4"/>
        <w:rPr>
          <w:rFonts w:hint="default" w:eastAsia="宋体"/>
          <w:lang w:val="en-US" w:eastAsia="zh-CN"/>
        </w:rPr>
      </w:pPr>
      <w:r>
        <w:rPr>
          <w:rFonts w:hint="eastAsia"/>
          <w:lang w:val="en-US" w:eastAsia="zh-CN"/>
        </w:rPr>
        <w:t xml:space="preserve">                                             </w:t>
      </w:r>
    </w:p>
    <w:p>
      <w:pPr>
        <w:pStyle w:val="4"/>
        <w:rPr>
          <w:rFonts w:hint="eastAsia"/>
        </w:rPr>
      </w:pPr>
    </w:p>
    <w:tbl>
      <w:tblPr>
        <w:tblStyle w:val="6"/>
        <w:tblpPr w:leftFromText="180" w:rightFromText="180" w:vertAnchor="text" w:horzAnchor="page" w:tblpX="1085" w:tblpY="2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70"/>
        <w:gridCol w:w="1232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62" w:type="dxa"/>
            <w:vMerge w:val="restart"/>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过程与活动、抽样计划</w:t>
            </w:r>
          </w:p>
        </w:tc>
        <w:tc>
          <w:tcPr>
            <w:tcW w:w="870" w:type="dxa"/>
            <w:vMerge w:val="restart"/>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2325" w:type="dxa"/>
            <w:noWrap w:val="0"/>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受审核部门：综合部        主管领导：刘权            陪同人员：</w:t>
            </w:r>
            <w:r>
              <w:rPr>
                <w:rFonts w:hint="eastAsia" w:cs="宋体"/>
                <w:lang w:val="en-US" w:eastAsia="zh-CN"/>
              </w:rPr>
              <w:t>申红英</w:t>
            </w:r>
            <w:bookmarkStart w:id="1" w:name="_GoBack"/>
            <w:bookmarkEnd w:id="1"/>
          </w:p>
        </w:tc>
        <w:tc>
          <w:tcPr>
            <w:tcW w:w="668" w:type="dxa"/>
            <w:vMerge w:val="restart"/>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62" w:type="dxa"/>
            <w:vMerge w:val="continue"/>
            <w:noWrap w:val="0"/>
            <w:vAlign w:val="center"/>
          </w:tcPr>
          <w:p>
            <w:pPr>
              <w:rPr>
                <w:rFonts w:hint="eastAsia" w:ascii="Times New Roman" w:hAnsi="Times New Roman" w:eastAsia="宋体" w:cs="宋体"/>
                <w:lang w:val="en-US" w:eastAsia="zh-CN"/>
              </w:rPr>
            </w:pPr>
          </w:p>
        </w:tc>
        <w:tc>
          <w:tcPr>
            <w:tcW w:w="870" w:type="dxa"/>
            <w:vMerge w:val="continue"/>
            <w:noWrap w:val="0"/>
            <w:vAlign w:val="center"/>
          </w:tcPr>
          <w:p>
            <w:pPr>
              <w:rPr>
                <w:rFonts w:hint="eastAsia" w:ascii="Times New Roman" w:hAnsi="Times New Roman" w:eastAsia="宋体" w:cs="宋体"/>
                <w:lang w:val="en-US" w:eastAsia="zh-CN"/>
              </w:rPr>
            </w:pPr>
          </w:p>
        </w:tc>
        <w:tc>
          <w:tcPr>
            <w:tcW w:w="12325"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审核员：张星          审核时间：2022年9月23日</w:t>
            </w:r>
          </w:p>
        </w:tc>
        <w:tc>
          <w:tcPr>
            <w:tcW w:w="668" w:type="dxa"/>
            <w:vMerge w:val="continue"/>
            <w:noWrap w:val="0"/>
            <w:vAlign w:val="top"/>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2" w:type="dxa"/>
            <w:vMerge w:val="continue"/>
            <w:noWrap w:val="0"/>
            <w:vAlign w:val="center"/>
          </w:tcPr>
          <w:p>
            <w:pPr>
              <w:rPr>
                <w:rFonts w:hint="eastAsia" w:ascii="Times New Roman" w:hAnsi="Times New Roman" w:eastAsia="宋体" w:cs="宋体"/>
                <w:lang w:val="en-US" w:eastAsia="zh-CN"/>
              </w:rPr>
            </w:pPr>
          </w:p>
        </w:tc>
        <w:tc>
          <w:tcPr>
            <w:tcW w:w="870" w:type="dxa"/>
            <w:vMerge w:val="continue"/>
            <w:noWrap w:val="0"/>
            <w:vAlign w:val="center"/>
          </w:tcPr>
          <w:p>
            <w:pPr>
              <w:rPr>
                <w:rFonts w:hint="eastAsia" w:ascii="Times New Roman" w:hAnsi="Times New Roman" w:eastAsia="宋体" w:cs="宋体"/>
                <w:lang w:val="en-US" w:eastAsia="zh-CN"/>
              </w:rPr>
            </w:pPr>
          </w:p>
        </w:tc>
        <w:tc>
          <w:tcPr>
            <w:tcW w:w="12325"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E5.3/6.2/6.1.2/6.1.3/6.1.4/7.2/7.3/7.4/7.5/8.1/8.2/9.1/9.2/10.2</w:t>
            </w:r>
          </w:p>
        </w:tc>
        <w:tc>
          <w:tcPr>
            <w:tcW w:w="668" w:type="dxa"/>
            <w:vMerge w:val="continue"/>
            <w:noWrap w:val="0"/>
            <w:vAlign w:val="top"/>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62"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组织的岗位、职责权限</w:t>
            </w:r>
          </w:p>
        </w:tc>
        <w:tc>
          <w:tcPr>
            <w:tcW w:w="870"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E5.3</w:t>
            </w:r>
          </w:p>
        </w:tc>
        <w:tc>
          <w:tcPr>
            <w:tcW w:w="12325"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部门负责人：刘权，询问其职责权限：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管理手册》，对综合部的岗位职责进行了明确，综合部主要负责对合格供应商的选择、评定和对外购、外协物品的价格核定、询价等工作。向供应商施加环保、安全影响，并定期对合格供应商进行业绩评价.负责质量、环境和职业健康安全法律、法规的获取和评价、跟踪和更新，应用于相应的环境因素和危险源和适用部门的识别；并进行评价、跟踪和更新；负责管理评审、内部审核的公司落实，并保存管理评审和内部审核资料；负责办公设备的归口管理、维护。包括对电脑及相关附件、信息系统等建立台帐,并作日常维护；及时收集处理公司内的打印机、复印机废旧墨盒、硒鼓及废纸；)负责人力资源工作，做好人员招聘、岗位培训、资格认证等的年度计划，并督促落实；负责员工招聘、公司培训、考核、调职、升迁、离职的管理工作；做好人员调配，确保体系运行人力资源充足；公司制订公司各职能部门及岗位的《职责要求》和《任职资格要求》，明确各岗位职能，建立员工人事档案，并提出合理配置、相关资源的方案；负责年度招聘、培训计划的实施、督促及培训的考核、评价、人员入岗资格的认定及特殊工种的技术培训和相关岗位资格评审与确认；提供必要的财力支持和项目成本核算和成本跟踪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询问刘经理，其职责明确清楚。</w:t>
            </w:r>
          </w:p>
        </w:tc>
        <w:tc>
          <w:tcPr>
            <w:tcW w:w="668"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2" w:type="dxa"/>
            <w:noWrap w:val="0"/>
            <w:vAlign w:val="center"/>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目标、指标管理方案</w:t>
            </w:r>
          </w:p>
          <w:p>
            <w:pPr>
              <w:rPr>
                <w:rFonts w:hint="eastAsia" w:ascii="Times New Roman" w:hAnsi="Times New Roman" w:eastAsia="宋体" w:cs="宋体"/>
                <w:lang w:val="en-US" w:eastAsia="zh-CN"/>
              </w:rPr>
            </w:pPr>
          </w:p>
        </w:tc>
        <w:tc>
          <w:tcPr>
            <w:tcW w:w="870" w:type="dxa"/>
            <w:noWrap w:val="0"/>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E6.2</w:t>
            </w:r>
          </w:p>
        </w:tc>
        <w:tc>
          <w:tcPr>
            <w:tcW w:w="12325" w:type="dxa"/>
            <w:noWrap w:val="0"/>
            <w:vAlign w:val="center"/>
          </w:tcPr>
          <w:p>
            <w:pPr>
              <w:rPr>
                <w:rFonts w:hint="default"/>
                <w:lang w:val="en-US" w:eastAsia="zh-CN"/>
              </w:rPr>
            </w:pPr>
            <w:r>
              <w:rPr>
                <w:rFonts w:hint="eastAsia"/>
                <w:lang w:val="en-US" w:eastAsia="zh-CN"/>
              </w:rPr>
              <w:t>综合部主要负责环境和职业健康安全管理体系的运行以及质量管理体系的满意度调查等管理，</w:t>
            </w:r>
          </w:p>
          <w:p>
            <w:pPr>
              <w:rPr>
                <w:rFonts w:hint="default"/>
                <w:lang w:val="en-US" w:eastAsia="zh-CN"/>
              </w:rPr>
            </w:pPr>
            <w:r>
              <w:rPr>
                <w:rFonts w:hint="eastAsia"/>
                <w:lang w:val="en-US" w:eastAsia="zh-CN"/>
              </w:rPr>
              <w:t>2022年综合部的目标指标及完成情况：全部完成</w:t>
            </w:r>
          </w:p>
          <w:p>
            <w:pPr>
              <w:pStyle w:val="13"/>
              <w:jc w:val="left"/>
              <w:rPr>
                <w:rFonts w:hint="default"/>
                <w:lang w:val="en-US" w:eastAsia="zh-CN"/>
              </w:rPr>
            </w:pPr>
            <w:r>
              <w:rPr>
                <w:rFonts w:hint="eastAsia"/>
              </w:rPr>
              <w:t>1、灭火器配置率100％；</w:t>
            </w:r>
          </w:p>
          <w:p>
            <w:pPr>
              <w:rPr>
                <w:rFonts w:hint="default"/>
                <w:lang w:val="en-US" w:eastAsia="zh-CN"/>
              </w:rPr>
            </w:pPr>
            <w:r>
              <w:rPr>
                <w:rFonts w:hint="default"/>
                <w:lang w:val="en-US" w:eastAsia="zh-CN"/>
              </w:rPr>
              <w:t>2.生活废弃物分类收集处理率100%</w:t>
            </w:r>
            <w:r>
              <w:rPr>
                <w:rFonts w:hint="eastAsia"/>
                <w:lang w:val="en-US" w:eastAsia="zh-CN"/>
              </w:rPr>
              <w:t>；</w:t>
            </w:r>
          </w:p>
          <w:p>
            <w:pPr>
              <w:rPr>
                <w:rFonts w:hint="default"/>
                <w:lang w:val="en-US" w:eastAsia="zh-CN"/>
              </w:rPr>
            </w:pPr>
            <w:r>
              <w:rPr>
                <w:rFonts w:hint="default"/>
                <w:lang w:val="en-US" w:eastAsia="zh-CN"/>
              </w:rPr>
              <w:t>3.环境事故为零；</w:t>
            </w:r>
          </w:p>
          <w:p>
            <w:pPr>
              <w:rPr>
                <w:rFonts w:hint="default"/>
                <w:lang w:val="en-US" w:eastAsia="zh-CN"/>
              </w:rPr>
            </w:pPr>
            <w:r>
              <w:rPr>
                <w:rFonts w:hint="eastAsia"/>
                <w:lang w:val="en-US" w:eastAsia="zh-CN"/>
              </w:rPr>
              <w:t xml:space="preserve">4.杜绝火灾事故0                                        </w:t>
            </w:r>
          </w:p>
          <w:p>
            <w:pPr>
              <w:rPr>
                <w:rFonts w:hint="eastAsia"/>
                <w:lang w:val="en-US" w:eastAsia="zh-CN"/>
              </w:rPr>
            </w:pPr>
            <w:r>
              <w:rPr>
                <w:rFonts w:hint="eastAsia"/>
                <w:lang w:val="en-US" w:eastAsia="zh-CN"/>
              </w:rPr>
              <w:t xml:space="preserve">考核/日期：综合部2022.6.30   </w:t>
            </w:r>
          </w:p>
          <w:p>
            <w:pPr>
              <w:rPr>
                <w:rFonts w:hint="eastAsia" w:eastAsia="宋体"/>
                <w:sz w:val="21"/>
                <w:szCs w:val="21"/>
                <w:lang w:val="en-US" w:eastAsia="zh-CN"/>
              </w:rPr>
            </w:pPr>
            <w:r>
              <w:rPr>
                <w:rFonts w:hint="eastAsia" w:eastAsia="宋体"/>
                <w:sz w:val="21"/>
                <w:szCs w:val="21"/>
                <w:lang w:val="en-US" w:eastAsia="zh-CN"/>
              </w:rPr>
              <w:t>针对识别出的重要环境因素和不可接受风险，制定了管理方案，并进行了落实检查</w:t>
            </w:r>
          </w:p>
          <w:p>
            <w:pPr>
              <w:pStyle w:val="2"/>
              <w:rPr>
                <w:rFonts w:hint="eastAsia" w:eastAsia="宋体"/>
                <w:sz w:val="21"/>
                <w:szCs w:val="21"/>
                <w:lang w:val="en-US" w:eastAsia="zh-CN"/>
              </w:rPr>
            </w:pPr>
            <w:r>
              <w:rPr>
                <w:rFonts w:hint="eastAsia" w:eastAsia="宋体"/>
                <w:sz w:val="21"/>
                <w:szCs w:val="21"/>
                <w:lang w:val="en-US" w:eastAsia="zh-CN"/>
              </w:rPr>
              <w:t>查目标管理方案：</w:t>
            </w:r>
          </w:p>
          <w:p>
            <w:pPr>
              <w:pStyle w:val="2"/>
              <w:rPr>
                <w:rFonts w:hint="eastAsia" w:eastAsia="宋体"/>
                <w:sz w:val="21"/>
                <w:szCs w:val="21"/>
                <w:lang w:val="en-US" w:eastAsia="zh-CN"/>
              </w:rPr>
            </w:pPr>
            <w:r>
              <w:rPr>
                <w:rFonts w:hint="eastAsia" w:eastAsia="宋体"/>
                <w:sz w:val="21"/>
                <w:szCs w:val="21"/>
                <w:lang w:val="en-US" w:eastAsia="zh-CN"/>
              </w:rPr>
              <w:t>杜绝火灾的发生；</w:t>
            </w:r>
          </w:p>
          <w:p>
            <w:pPr>
              <w:pStyle w:val="2"/>
              <w:rPr>
                <w:rFonts w:hint="eastAsia" w:eastAsia="宋体"/>
                <w:sz w:val="21"/>
                <w:szCs w:val="21"/>
                <w:lang w:val="en-US" w:eastAsia="zh-CN"/>
              </w:rPr>
            </w:pPr>
            <w:r>
              <w:rPr>
                <w:rFonts w:hint="eastAsia" w:eastAsia="宋体"/>
                <w:sz w:val="21"/>
                <w:szCs w:val="21"/>
                <w:lang w:val="en-US" w:eastAsia="zh-CN"/>
              </w:rPr>
              <w:t>控制措施：1、易燃易爆物品必须有严格的防火措施，确定防火负责人，配备灭火器材，加强巡查。</w:t>
            </w:r>
          </w:p>
          <w:p>
            <w:pPr>
              <w:pStyle w:val="2"/>
              <w:rPr>
                <w:rFonts w:hint="eastAsia" w:eastAsia="宋体"/>
                <w:sz w:val="21"/>
                <w:szCs w:val="21"/>
                <w:lang w:val="en-US" w:eastAsia="zh-CN"/>
              </w:rPr>
            </w:pPr>
            <w:r>
              <w:rPr>
                <w:rFonts w:hint="eastAsia" w:eastAsia="宋体"/>
                <w:sz w:val="21"/>
                <w:szCs w:val="21"/>
                <w:lang w:val="en-US" w:eastAsia="zh-CN"/>
              </w:rPr>
              <w:t>2、文件材料的存放、使用必须符合防火要求。</w:t>
            </w:r>
          </w:p>
          <w:p>
            <w:pPr>
              <w:pStyle w:val="2"/>
              <w:rPr>
                <w:rFonts w:hint="eastAsia" w:eastAsia="宋体"/>
                <w:sz w:val="21"/>
                <w:szCs w:val="21"/>
                <w:lang w:val="en-US" w:eastAsia="zh-CN"/>
              </w:rPr>
            </w:pPr>
            <w:r>
              <w:rPr>
                <w:rFonts w:hint="eastAsia" w:eastAsia="宋体"/>
                <w:sz w:val="21"/>
                <w:szCs w:val="21"/>
                <w:lang w:val="en-US" w:eastAsia="zh-CN"/>
              </w:rPr>
              <w:t>3、办公区域/食堂的用电要符合防火规定。</w:t>
            </w:r>
          </w:p>
          <w:p>
            <w:pPr>
              <w:pStyle w:val="2"/>
              <w:rPr>
                <w:rFonts w:hint="eastAsia" w:eastAsia="宋体"/>
                <w:sz w:val="21"/>
                <w:szCs w:val="21"/>
                <w:lang w:val="en-US" w:eastAsia="zh-CN"/>
              </w:rPr>
            </w:pPr>
            <w:r>
              <w:rPr>
                <w:rFonts w:hint="eastAsia" w:eastAsia="宋体"/>
                <w:sz w:val="21"/>
                <w:szCs w:val="21"/>
                <w:lang w:val="en-US" w:eastAsia="zh-CN"/>
              </w:rPr>
              <w:t>4、制定消防预案，成立应急小组处理突发事件。</w:t>
            </w:r>
          </w:p>
          <w:p>
            <w:pPr>
              <w:pStyle w:val="2"/>
              <w:rPr>
                <w:rFonts w:hint="default"/>
                <w:lang w:val="en-US" w:eastAsia="zh-CN"/>
              </w:rPr>
            </w:pPr>
            <w:r>
              <w:rPr>
                <w:rFonts w:hint="eastAsia" w:eastAsia="宋体"/>
                <w:sz w:val="21"/>
                <w:szCs w:val="21"/>
                <w:lang w:val="en-US" w:eastAsia="zh-CN"/>
              </w:rPr>
              <w:t>5、定期对临电设施、电线、电缆进行检修。  另查看其他环境管理方案，基本符合要求。</w:t>
            </w:r>
          </w:p>
        </w:tc>
        <w:tc>
          <w:tcPr>
            <w:tcW w:w="668"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noWrap w:val="0"/>
            <w:vAlign w:val="center"/>
          </w:tcPr>
          <w:p>
            <w:pPr>
              <w:rPr>
                <w:rFonts w:hint="eastAsia" w:ascii="Times New Roman" w:hAnsi="Times New Roman" w:eastAsia="宋体" w:cs="宋体"/>
                <w:lang w:val="en-US" w:eastAsia="zh-CN"/>
              </w:rPr>
            </w:pPr>
            <w:r>
              <w:rPr>
                <w:rFonts w:hint="eastAsia"/>
                <w:sz w:val="21"/>
                <w:szCs w:val="21"/>
              </w:rPr>
              <w:t>环境因素</w:t>
            </w:r>
          </w:p>
        </w:tc>
        <w:tc>
          <w:tcPr>
            <w:tcW w:w="870" w:type="dxa"/>
            <w:noWrap w:val="0"/>
            <w:vAlign w:val="center"/>
          </w:tcPr>
          <w:p>
            <w:pPr>
              <w:rPr>
                <w:rFonts w:hint="eastAsia" w:ascii="Times New Roman" w:hAnsi="Times New Roman" w:eastAsia="宋体" w:cs="宋体"/>
                <w:lang w:val="en-US" w:eastAsia="zh-CN"/>
              </w:rPr>
            </w:pPr>
            <w:r>
              <w:rPr>
                <w:rFonts w:hint="eastAsia"/>
                <w:sz w:val="21"/>
                <w:szCs w:val="21"/>
                <w:lang w:val="en-US" w:eastAsia="zh-CN"/>
              </w:rPr>
              <w:t>E</w:t>
            </w:r>
            <w:r>
              <w:rPr>
                <w:rFonts w:hint="eastAsia"/>
                <w:sz w:val="21"/>
                <w:szCs w:val="21"/>
              </w:rPr>
              <w:t>6.1.2</w:t>
            </w:r>
          </w:p>
        </w:tc>
        <w:tc>
          <w:tcPr>
            <w:tcW w:w="12325" w:type="dxa"/>
            <w:noWrap w:val="0"/>
            <w:vAlign w:val="center"/>
          </w:tcPr>
          <w:p>
            <w:pPr>
              <w:rPr>
                <w:rFonts w:hint="eastAsia"/>
                <w:sz w:val="21"/>
                <w:szCs w:val="21"/>
              </w:rPr>
            </w:pPr>
          </w:p>
          <w:p>
            <w:pPr>
              <w:rPr>
                <w:rFonts w:hint="eastAsia"/>
                <w:sz w:val="21"/>
                <w:szCs w:val="21"/>
              </w:rPr>
            </w:pPr>
            <w:r>
              <w:rPr>
                <w:rFonts w:hint="eastAsia"/>
                <w:sz w:val="21"/>
                <w:szCs w:val="21"/>
              </w:rPr>
              <w:t>策划、编制了《环境因素识别与评价控制程序》。</w:t>
            </w:r>
          </w:p>
          <w:p>
            <w:pPr>
              <w:rPr>
                <w:rFonts w:hint="eastAsia"/>
                <w:sz w:val="21"/>
                <w:szCs w:val="21"/>
              </w:rPr>
            </w:pPr>
            <w:r>
              <w:rPr>
                <w:rFonts w:hint="eastAsia"/>
                <w:sz w:val="21"/>
                <w:szCs w:val="21"/>
                <w:lang w:val="zh-CN"/>
              </w:rPr>
              <w:t>202</w:t>
            </w:r>
            <w:r>
              <w:rPr>
                <w:rFonts w:hint="eastAsia"/>
                <w:sz w:val="21"/>
                <w:szCs w:val="21"/>
                <w:lang w:val="en-US" w:eastAsia="zh-CN"/>
              </w:rPr>
              <w:t>2</w:t>
            </w:r>
            <w:r>
              <w:rPr>
                <w:rFonts w:hint="eastAsia"/>
                <w:sz w:val="21"/>
                <w:szCs w:val="21"/>
                <w:lang w:val="zh-CN"/>
              </w:rPr>
              <w:t>年</w:t>
            </w:r>
            <w:r>
              <w:rPr>
                <w:rFonts w:hint="eastAsia"/>
                <w:sz w:val="21"/>
                <w:szCs w:val="21"/>
                <w:lang w:val="en-US" w:eastAsia="zh-CN"/>
              </w:rPr>
              <w:t>3</w:t>
            </w:r>
            <w:r>
              <w:rPr>
                <w:rFonts w:hint="eastAsia"/>
                <w:sz w:val="21"/>
                <w:szCs w:val="21"/>
                <w:lang w:val="zh-CN"/>
              </w:rPr>
              <w:t>月</w:t>
            </w:r>
            <w:r>
              <w:rPr>
                <w:rFonts w:hint="eastAsia"/>
                <w:sz w:val="21"/>
                <w:szCs w:val="21"/>
                <w:lang w:val="en-US" w:eastAsia="zh-CN"/>
              </w:rPr>
              <w:t>25</w:t>
            </w:r>
            <w:r>
              <w:rPr>
                <w:rFonts w:hint="eastAsia"/>
                <w:sz w:val="21"/>
                <w:szCs w:val="21"/>
              </w:rPr>
              <w:t>日由</w:t>
            </w:r>
            <w:r>
              <w:rPr>
                <w:rFonts w:hint="eastAsia"/>
                <w:sz w:val="21"/>
                <w:szCs w:val="21"/>
                <w:lang w:val="en-US" w:eastAsia="zh-CN"/>
              </w:rPr>
              <w:t>综合部</w:t>
            </w:r>
            <w:r>
              <w:rPr>
                <w:rFonts w:hint="eastAsia"/>
                <w:sz w:val="21"/>
                <w:szCs w:val="21"/>
              </w:rPr>
              <w:t>组织对环境因素</w:t>
            </w:r>
            <w:r>
              <w:rPr>
                <w:rFonts w:hint="eastAsia"/>
                <w:sz w:val="21"/>
                <w:szCs w:val="21"/>
                <w:lang w:val="en-US" w:eastAsia="zh-CN"/>
              </w:rPr>
              <w:t>和危险源</w:t>
            </w:r>
            <w:r>
              <w:rPr>
                <w:rFonts w:hint="eastAsia"/>
                <w:sz w:val="21"/>
                <w:szCs w:val="21"/>
              </w:rPr>
              <w:t>进行了辨识、评价及控制措施的制定，评价得出的重要环境因素为</w:t>
            </w:r>
            <w:r>
              <w:rPr>
                <w:rFonts w:hint="eastAsia"/>
                <w:sz w:val="21"/>
                <w:szCs w:val="21"/>
                <w:lang w:val="en-US" w:eastAsia="zh-CN"/>
              </w:rPr>
              <w:t>潜在意外发生火灾、固体废弃物、天然气爆炸、油烟排放</w:t>
            </w:r>
            <w:r>
              <w:rPr>
                <w:rFonts w:hint="eastAsia"/>
                <w:sz w:val="21"/>
                <w:szCs w:val="21"/>
              </w:rPr>
              <w:t>评价基本准确，详见各部门相关条款审核记录。</w:t>
            </w:r>
          </w:p>
          <w:p>
            <w:pPr>
              <w:rPr>
                <w:rFonts w:hint="eastAsia" w:eastAsia="宋体"/>
                <w:sz w:val="21"/>
                <w:szCs w:val="21"/>
                <w:lang w:val="en-US" w:eastAsia="zh-CN"/>
              </w:rPr>
            </w:pPr>
          </w:p>
        </w:tc>
        <w:tc>
          <w:tcPr>
            <w:tcW w:w="668" w:type="dxa"/>
            <w:noWrap w:val="0"/>
            <w:vAlign w:val="top"/>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2" w:type="dxa"/>
            <w:noWrap w:val="0"/>
            <w:vAlign w:val="center"/>
          </w:tcPr>
          <w:p>
            <w:pPr>
              <w:rPr>
                <w:rFonts w:hint="eastAsia" w:ascii="Times New Roman" w:hAnsi="Times New Roman" w:eastAsia="宋体" w:cs="宋体"/>
                <w:lang w:val="en-US" w:eastAsia="zh-CN"/>
              </w:rPr>
            </w:pPr>
            <w:r>
              <w:rPr>
                <w:rFonts w:hint="eastAsia"/>
                <w:sz w:val="21"/>
                <w:szCs w:val="21"/>
              </w:rPr>
              <w:t>合规性义务</w:t>
            </w:r>
            <w:r>
              <w:rPr>
                <w:rFonts w:hint="eastAsia"/>
                <w:sz w:val="21"/>
                <w:szCs w:val="21"/>
                <w:lang w:val="en-US" w:eastAsia="zh-CN"/>
              </w:rPr>
              <w:t>/法律法规及其他要求</w:t>
            </w:r>
          </w:p>
        </w:tc>
        <w:tc>
          <w:tcPr>
            <w:tcW w:w="870" w:type="dxa"/>
            <w:noWrap w:val="0"/>
            <w:vAlign w:val="center"/>
          </w:tcPr>
          <w:p>
            <w:pPr>
              <w:rPr>
                <w:rFonts w:hint="eastAsia" w:ascii="Times New Roman" w:hAnsi="Times New Roman" w:eastAsia="宋体" w:cs="宋体"/>
                <w:lang w:val="en-US" w:eastAsia="zh-CN"/>
              </w:rPr>
            </w:pPr>
            <w:r>
              <w:rPr>
                <w:rFonts w:hint="eastAsia"/>
                <w:sz w:val="21"/>
                <w:szCs w:val="21"/>
                <w:lang w:val="en-US" w:eastAsia="zh-CN"/>
              </w:rPr>
              <w:t>E</w:t>
            </w:r>
            <w:r>
              <w:rPr>
                <w:rFonts w:hint="eastAsia"/>
                <w:sz w:val="21"/>
                <w:szCs w:val="21"/>
              </w:rPr>
              <w:t>6.1.3</w:t>
            </w:r>
          </w:p>
        </w:tc>
        <w:tc>
          <w:tcPr>
            <w:tcW w:w="12325" w:type="dxa"/>
            <w:noWrap w:val="0"/>
            <w:vAlign w:val="center"/>
          </w:tcPr>
          <w:p>
            <w:pPr>
              <w:rPr>
                <w:rFonts w:hint="eastAsia"/>
                <w:sz w:val="21"/>
                <w:szCs w:val="21"/>
              </w:rPr>
            </w:pPr>
          </w:p>
          <w:p>
            <w:pPr>
              <w:rPr>
                <w:rFonts w:hint="eastAsia" w:eastAsia="宋体"/>
                <w:sz w:val="21"/>
                <w:szCs w:val="21"/>
                <w:lang w:val="en-US" w:eastAsia="zh-CN"/>
              </w:rPr>
            </w:pPr>
            <w:r>
              <w:rPr>
                <w:rFonts w:hint="eastAsia"/>
                <w:sz w:val="21"/>
                <w:szCs w:val="21"/>
              </w:rPr>
              <w:t>策划编制了</w:t>
            </w:r>
            <w:r>
              <w:rPr>
                <w:rFonts w:hint="eastAsia"/>
                <w:sz w:val="21"/>
                <w:szCs w:val="21"/>
                <w:lang w:eastAsia="zh-CN"/>
              </w:rPr>
              <w:t>《</w:t>
            </w:r>
            <w:r>
              <w:rPr>
                <w:rFonts w:hint="eastAsia"/>
                <w:sz w:val="21"/>
                <w:szCs w:val="21"/>
              </w:rPr>
              <w:t>法律法规及其他要求控制程序</w:t>
            </w:r>
            <w:r>
              <w:rPr>
                <w:rFonts w:hint="eastAsia"/>
                <w:sz w:val="21"/>
                <w:szCs w:val="21"/>
                <w:lang w:eastAsia="zh-CN"/>
              </w:rPr>
              <w:t>》</w:t>
            </w:r>
            <w:r>
              <w:rPr>
                <w:rFonts w:hint="eastAsia"/>
                <w:sz w:val="21"/>
                <w:szCs w:val="21"/>
              </w:rPr>
              <w:t>，规定法律、法规及其他要求等合规义务的范围、获取方法、确认及分发。</w:t>
            </w:r>
            <w:r>
              <w:rPr>
                <w:rFonts w:hint="eastAsia"/>
                <w:sz w:val="21"/>
                <w:szCs w:val="21"/>
                <w:lang w:val="en-US" w:eastAsia="zh-CN"/>
              </w:rPr>
              <w:t>综合部</w:t>
            </w:r>
            <w:r>
              <w:rPr>
                <w:rFonts w:hint="eastAsia"/>
                <w:sz w:val="21"/>
                <w:szCs w:val="21"/>
              </w:rPr>
              <w:t>负责适用的环境</w:t>
            </w:r>
            <w:r>
              <w:rPr>
                <w:rFonts w:hint="eastAsia"/>
                <w:sz w:val="21"/>
                <w:szCs w:val="21"/>
                <w:lang w:val="en-US" w:eastAsia="zh-CN"/>
              </w:rPr>
              <w:t>和职业健康安全</w:t>
            </w:r>
            <w:r>
              <w:rPr>
                <w:rFonts w:hint="eastAsia"/>
                <w:sz w:val="21"/>
                <w:szCs w:val="21"/>
              </w:rPr>
              <w:t>方面的法律法规的识别、获取和更新，并评价其适用性；提供公司适用的法律法规及要求清单</w:t>
            </w:r>
            <w:r>
              <w:rPr>
                <w:rFonts w:hint="eastAsia"/>
                <w:sz w:val="21"/>
                <w:szCs w:val="21"/>
                <w:lang w:val="en-US" w:eastAsia="zh-CN"/>
              </w:rPr>
              <w:t>包括</w:t>
            </w:r>
            <w:r>
              <w:rPr>
                <w:rFonts w:hint="eastAsia"/>
                <w:sz w:val="21"/>
                <w:szCs w:val="21"/>
              </w:rPr>
              <w:t>：中华人民共和国环境保护法、消防法</w:t>
            </w:r>
            <w:r>
              <w:rPr>
                <w:rFonts w:hint="eastAsia"/>
                <w:sz w:val="21"/>
                <w:szCs w:val="21"/>
                <w:lang w:val="en-US" w:eastAsia="zh-CN"/>
              </w:rPr>
              <w:t>、</w:t>
            </w:r>
            <w:r>
              <w:rPr>
                <w:rFonts w:hint="eastAsia"/>
                <w:sz w:val="21"/>
                <w:szCs w:val="21"/>
              </w:rPr>
              <w:t>固体废弃物环境防治法</w:t>
            </w:r>
            <w:r>
              <w:rPr>
                <w:rFonts w:hint="eastAsia"/>
                <w:sz w:val="21"/>
                <w:szCs w:val="21"/>
                <w:lang w:val="en-US" w:eastAsia="zh-CN"/>
              </w:rPr>
              <w:t>、</w:t>
            </w:r>
            <w:r>
              <w:rPr>
                <w:rFonts w:hint="eastAsia"/>
                <w:sz w:val="21"/>
                <w:szCs w:val="21"/>
              </w:rPr>
              <w:t>GB/T24001-2016《环境管理体系 要求及使用指南》</w:t>
            </w:r>
            <w:r>
              <w:rPr>
                <w:rFonts w:hint="eastAsia"/>
                <w:sz w:val="21"/>
                <w:szCs w:val="21"/>
                <w:lang w:val="en-US" w:eastAsia="zh-CN"/>
              </w:rPr>
              <w:t>及有关的国家和行业规范、规程、制度</w:t>
            </w:r>
            <w:r>
              <w:rPr>
                <w:rFonts w:hint="eastAsia"/>
                <w:sz w:val="21"/>
                <w:szCs w:val="21"/>
              </w:rPr>
              <w:t>等。</w:t>
            </w:r>
            <w:r>
              <w:rPr>
                <w:rFonts w:hint="eastAsia"/>
                <w:sz w:val="21"/>
                <w:szCs w:val="21"/>
                <w:lang w:eastAsia="zh-CN"/>
              </w:rPr>
              <w:t>中华人民共和国消防法</w:t>
            </w:r>
            <w:r>
              <w:rPr>
                <w:rFonts w:hint="eastAsia"/>
                <w:sz w:val="21"/>
                <w:szCs w:val="21"/>
                <w:lang w:val="en-US" w:eastAsia="zh-CN"/>
              </w:rPr>
              <w:t>未及时更新，其他</w:t>
            </w:r>
            <w:r>
              <w:rPr>
                <w:rFonts w:hint="eastAsia"/>
                <w:sz w:val="21"/>
                <w:szCs w:val="21"/>
              </w:rPr>
              <w:t>均为最新版本。</w:t>
            </w:r>
          </w:p>
        </w:tc>
        <w:tc>
          <w:tcPr>
            <w:tcW w:w="668" w:type="dxa"/>
            <w:noWrap w:val="0"/>
            <w:vAlign w:val="top"/>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2" w:type="dxa"/>
            <w:noWrap w:val="0"/>
            <w:vAlign w:val="center"/>
          </w:tcPr>
          <w:p>
            <w:pPr>
              <w:rPr>
                <w:rFonts w:hint="eastAsia" w:ascii="Times New Roman" w:hAnsi="Times New Roman" w:eastAsia="宋体" w:cs="宋体"/>
                <w:lang w:val="en-US" w:eastAsia="zh-CN"/>
              </w:rPr>
            </w:pPr>
            <w:r>
              <w:rPr>
                <w:rFonts w:hint="eastAsia"/>
                <w:sz w:val="21"/>
                <w:szCs w:val="21"/>
              </w:rPr>
              <w:t>策划措施</w:t>
            </w:r>
          </w:p>
        </w:tc>
        <w:tc>
          <w:tcPr>
            <w:tcW w:w="870" w:type="dxa"/>
            <w:noWrap w:val="0"/>
            <w:vAlign w:val="center"/>
          </w:tcPr>
          <w:p>
            <w:pPr>
              <w:rPr>
                <w:rFonts w:hint="eastAsia" w:ascii="Times New Roman" w:hAnsi="Times New Roman" w:eastAsia="宋体" w:cs="宋体"/>
                <w:lang w:val="en-US" w:eastAsia="zh-CN"/>
              </w:rPr>
            </w:pPr>
            <w:r>
              <w:rPr>
                <w:rFonts w:hint="eastAsia"/>
                <w:sz w:val="21"/>
                <w:szCs w:val="21"/>
                <w:lang w:val="en-US" w:eastAsia="zh-CN"/>
              </w:rPr>
              <w:t>E</w:t>
            </w:r>
            <w:r>
              <w:rPr>
                <w:rFonts w:hint="eastAsia"/>
                <w:sz w:val="21"/>
                <w:szCs w:val="21"/>
              </w:rPr>
              <w:t>6.1.4</w:t>
            </w:r>
          </w:p>
        </w:tc>
        <w:tc>
          <w:tcPr>
            <w:tcW w:w="12325" w:type="dxa"/>
            <w:noWrap w:val="0"/>
            <w:vAlign w:val="center"/>
          </w:tcPr>
          <w:p>
            <w:pPr>
              <w:rPr>
                <w:rFonts w:hint="eastAsia"/>
                <w:sz w:val="21"/>
                <w:szCs w:val="21"/>
              </w:rPr>
            </w:pPr>
          </w:p>
          <w:p>
            <w:pPr>
              <w:rPr>
                <w:rFonts w:hint="eastAsia" w:eastAsia="宋体"/>
                <w:sz w:val="21"/>
                <w:szCs w:val="21"/>
                <w:lang w:val="en-US" w:eastAsia="zh-CN"/>
              </w:rPr>
            </w:pPr>
            <w:r>
              <w:rPr>
                <w:rFonts w:hint="eastAsia"/>
                <w:sz w:val="21"/>
                <w:szCs w:val="21"/>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668" w:type="dxa"/>
            <w:noWrap w:val="0"/>
            <w:vAlign w:val="top"/>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62" w:type="dxa"/>
            <w:noWrap w:val="0"/>
            <w:vAlign w:val="top"/>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人员、</w:t>
            </w:r>
            <w:r>
              <w:rPr>
                <w:rFonts w:hint="eastAsia" w:ascii="Times New Roman" w:hAnsi="Times New Roman" w:eastAsia="宋体" w:cs="宋体"/>
                <w:lang w:val="en-US" w:eastAsia="zh-CN"/>
              </w:rPr>
              <w:t>能力/意识/培训</w:t>
            </w:r>
          </w:p>
          <w:p>
            <w:pPr>
              <w:rPr>
                <w:rFonts w:hint="eastAsia" w:ascii="Times New Roman" w:hAnsi="Times New Roman" w:eastAsia="宋体" w:cs="宋体"/>
                <w:lang w:val="en-US" w:eastAsia="zh-CN"/>
              </w:rPr>
            </w:pPr>
          </w:p>
        </w:tc>
        <w:tc>
          <w:tcPr>
            <w:tcW w:w="870"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E7.2</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12325"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与负责人沟通了解到：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公司涉及认证范围的员工30人。岗位人员主要包括：组建了专业的团队，餐饮、专业管理等人员，烹饪大师3名，设计烹饪师1人，面点4人、配菜5人，清洗工 8 人，送餐司机4人，管理人员5人。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公司现有人员的配置及能力充分，满足公司运作要求。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编制有《岗位任职要求》等管理制度及程序文件规定了公司人员的管理及考核方法。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提供生产部经理的岗位任职要求评价表，评价人：张利虎，经评价，该员工符合本岗位任职要求，可胜任。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公司培训、考核等管理情况：目前公司人员比较稳定，如有新的人员需求则通过网上发布招聘信息，通过电话联系进行初步筛选，然后应聘者再来公司进行面试，根据不同的部门及岗位会规定不同的任职要求。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提供公司对主要岗位人员进行了考核情况：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提供有岗位人员能力确认表从学历、经验、职责履行、专业技能等方面进行了考核。考核结果：合格 日期：2022.8.12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人员能力管理基本符合标准要求。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培训情况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查有 《2022年度培训计划》；共9项，编制：刘权 　 批准：张利虎 日期：2022.3.26</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策划了标准培训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体系文件培训、内审员培训、管理制度培训、热食类食品制售培训、行政管理培训、法律法规培训、应急预案培训等均按计划组织实施了培训， 抽查培训记录如下：</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培训题目：体系标准，培训内容：1．标准及认证基础知识2．ISO9001：2015标准3．ISO14001:2015标准4．ISO45001:2018标准等。培训时间：2022年4月25日；培训地点：公司会议室；参加培训人员：管理人员；培训人：咨询老师；培训效果评价：通过培训，公司员工对新标准的内容基本理解和明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培训题目：内审知识；培训内容：ISO9001：2015、ISO14001:2015、ISO45001:2018标准；审核基础知识；内部审程序及要求；内审重点及技巧；审核表单的编制；内部审核的模拟培训时间：2022年6月6日；培训地点：公司会议室；参加培训人员：全体，培训人：咨询老师；培训效果评价：培训效果良好。符合内审员资格。</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通过日常的内/外部培训、沟通、表扬奖励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环境责任，每一位员工清楚自己所做的每一项工作可能产生的负面影响、以及降低这些影响的控制措施和目标/指标，并在绩效考核的约束氛围中自觉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询问综合部人员企业方针、目标，均能回答。</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综合部人员参与了体系建设，如编制管理规定、管理手册、程序文件等。基本符合要求。</w:t>
            </w:r>
          </w:p>
        </w:tc>
        <w:tc>
          <w:tcPr>
            <w:tcW w:w="668"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62"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意识</w:t>
            </w:r>
          </w:p>
        </w:tc>
        <w:tc>
          <w:tcPr>
            <w:tcW w:w="870"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E7.3</w:t>
            </w:r>
          </w:p>
        </w:tc>
        <w:tc>
          <w:tcPr>
            <w:tcW w:w="12325" w:type="dxa"/>
            <w:noWrap w:val="0"/>
            <w:vAlign w:val="center"/>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查企业编制了《人力资源控制程序》，用于公司内从事影响产品要求符合性工作的人员、其工作可能对环境和职业健康安全产生重大影响的所有人员的能力确定、资格鉴定、培训、选聘、上岗考核、意识提高。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需要让员工知晓的内容如 环境目标 ；环境方针；员工对管理体系有效性的贡献， 包括改进体系绩效的益处；不符合管理体系要求的后果等，通过文件下发（手册，标语）、会议、培训、口头等方式传达，提高人员意识。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符合要求。</w:t>
            </w:r>
          </w:p>
        </w:tc>
        <w:tc>
          <w:tcPr>
            <w:tcW w:w="668" w:type="dxa"/>
            <w:noWrap w:val="0"/>
            <w:vAlign w:val="top"/>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62"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信息交流\</w:t>
            </w:r>
            <w:r>
              <w:rPr>
                <w:rFonts w:hint="default" w:ascii="Times New Roman" w:hAnsi="Times New Roman" w:eastAsia="宋体" w:cs="宋体"/>
                <w:lang w:val="en-US" w:eastAsia="zh-CN"/>
              </w:rPr>
              <w:t>沟通；</w:t>
            </w:r>
          </w:p>
        </w:tc>
        <w:tc>
          <w:tcPr>
            <w:tcW w:w="870" w:type="dxa"/>
            <w:noWrap w:val="0"/>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E7.4</w:t>
            </w:r>
          </w:p>
        </w:tc>
        <w:tc>
          <w:tcPr>
            <w:tcW w:w="12325"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查企业编制了《协商、沟通与信息交流控制程序》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1、内部沟通：内容主要有管理方针、目标、岗位职责、数据通报、内审、管理评审、上级部门要求、公司内部的投诉抱怨、紧急情况处置等等，内部沟通通过文件下发、例会、电话、面谈等方式进行内部沟通。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外部沟通：内容主要有顾客相关方投诉建议满意度，与顾客、上级主管部门的沟通，认证机构的意见和要求、国家、地方、行业、上级的有关法律法规及其他要求等。外部沟通通过文件下发、电话、面谈、传真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查《信息交流记录表》，抽2022.3.25，外部沟通，告知相关方传达公司管理方针、环境目标指标、重大环境影响及控制要求，方式：发告知书等，记录人：</w:t>
            </w:r>
            <w:r>
              <w:rPr>
                <w:rFonts w:hint="eastAsia"/>
                <w:sz w:val="21"/>
                <w:szCs w:val="21"/>
                <w:lang w:val="en-US" w:eastAsia="zh-CN"/>
              </w:rPr>
              <w:t>刘权</w:t>
            </w:r>
            <w:r>
              <w:rPr>
                <w:rFonts w:hint="eastAsia" w:ascii="Times New Roman" w:hAnsi="Times New Roman" w:eastAsia="宋体" w:cs="宋体"/>
                <w:lang w:val="en-US" w:eastAsia="zh-CN"/>
              </w:rPr>
              <w:t>。</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目前各项沟通都较为及时、顺畅、效果较好。符合要求。</w:t>
            </w:r>
          </w:p>
        </w:tc>
        <w:tc>
          <w:tcPr>
            <w:tcW w:w="668"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62" w:type="dxa"/>
            <w:noWrap w:val="0"/>
            <w:vAlign w:val="center"/>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文件化信息</w:t>
            </w:r>
          </w:p>
        </w:tc>
        <w:tc>
          <w:tcPr>
            <w:tcW w:w="870"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E7.5</w:t>
            </w:r>
          </w:p>
        </w:tc>
        <w:tc>
          <w:tcPr>
            <w:tcW w:w="12325" w:type="dxa"/>
            <w:noWrap w:val="0"/>
            <w:vAlign w:val="center"/>
          </w:tcPr>
          <w:p>
            <w:pPr>
              <w:rPr>
                <w:rFonts w:hint="eastAsia"/>
              </w:rPr>
            </w:pPr>
            <w:r>
              <w:rPr>
                <w:rFonts w:hint="eastAsia"/>
              </w:rPr>
              <w:t>■受审核方建立的管理体系文件包括：</w:t>
            </w:r>
          </w:p>
          <w:p>
            <w:pPr>
              <w:rPr>
                <w:rFonts w:hint="eastAsia"/>
              </w:rPr>
            </w:pPr>
            <w:r>
              <w:rPr>
                <w:rFonts w:hint="eastAsia"/>
              </w:rPr>
              <w:t>1.管理手册 WPQ/QES/SC—2022</w:t>
            </w:r>
            <w:r>
              <w:rPr>
                <w:rFonts w:hint="eastAsia"/>
                <w:lang w:val="en-US" w:eastAsia="zh-CN"/>
              </w:rPr>
              <w:t xml:space="preserve"> </w:t>
            </w:r>
            <w:r>
              <w:rPr>
                <w:rFonts w:hint="eastAsia"/>
              </w:rPr>
              <w:t>A/0版，202</w:t>
            </w:r>
            <w:r>
              <w:rPr>
                <w:rFonts w:hint="eastAsia"/>
                <w:lang w:val="en-US" w:eastAsia="zh-CN"/>
              </w:rPr>
              <w:t>2</w:t>
            </w:r>
            <w:r>
              <w:rPr>
                <w:rFonts w:hint="eastAsia"/>
              </w:rPr>
              <w:t>年3月</w:t>
            </w:r>
            <w:r>
              <w:rPr>
                <w:rFonts w:hint="eastAsia"/>
                <w:lang w:val="en-US" w:eastAsia="zh-CN"/>
              </w:rPr>
              <w:t>25</w:t>
            </w:r>
            <w:r>
              <w:rPr>
                <w:rFonts w:hint="eastAsia"/>
              </w:rPr>
              <w:t>日发表实施（含管理方针、目标）；</w:t>
            </w:r>
          </w:p>
          <w:p>
            <w:pPr>
              <w:rPr>
                <w:rFonts w:hint="eastAsia"/>
              </w:rPr>
            </w:pPr>
            <w:r>
              <w:rPr>
                <w:rFonts w:hint="eastAsia"/>
              </w:rPr>
              <w:t>2.程序文件</w:t>
            </w:r>
            <w:r>
              <w:rPr>
                <w:rFonts w:hint="eastAsia"/>
                <w:lang w:val="en-US" w:eastAsia="zh-CN"/>
              </w:rPr>
              <w:t>WPQ</w:t>
            </w:r>
            <w:r>
              <w:rPr>
                <w:rFonts w:hint="eastAsia"/>
              </w:rPr>
              <w:t>/</w:t>
            </w:r>
            <w:r>
              <w:rPr>
                <w:rFonts w:hint="eastAsia"/>
                <w:lang w:val="en-US" w:eastAsia="zh-CN"/>
              </w:rPr>
              <w:t>QES</w:t>
            </w:r>
            <w:r>
              <w:rPr>
                <w:rFonts w:hint="eastAsia"/>
              </w:rPr>
              <w:t>/QP-202</w:t>
            </w:r>
            <w:r>
              <w:rPr>
                <w:rFonts w:hint="eastAsia"/>
                <w:lang w:val="en-US" w:eastAsia="zh-CN"/>
              </w:rPr>
              <w:t>2</w:t>
            </w:r>
            <w:r>
              <w:rPr>
                <w:rFonts w:hint="eastAsia"/>
              </w:rPr>
              <w:t xml:space="preserve"> A/0版，202</w:t>
            </w:r>
            <w:r>
              <w:rPr>
                <w:rFonts w:hint="eastAsia"/>
                <w:lang w:val="en-US" w:eastAsia="zh-CN"/>
              </w:rPr>
              <w:t>2</w:t>
            </w:r>
            <w:r>
              <w:rPr>
                <w:rFonts w:hint="eastAsia"/>
              </w:rPr>
              <w:t>年3月</w:t>
            </w:r>
            <w:r>
              <w:rPr>
                <w:rFonts w:hint="eastAsia"/>
                <w:lang w:val="en-US" w:eastAsia="zh-CN"/>
              </w:rPr>
              <w:t>25</w:t>
            </w:r>
            <w:r>
              <w:rPr>
                <w:rFonts w:hint="eastAsia"/>
              </w:rPr>
              <w:t>日发表实施，包括标准要求的程序；</w:t>
            </w:r>
          </w:p>
          <w:p>
            <w:pPr>
              <w:rPr>
                <w:rFonts w:hint="eastAsia"/>
              </w:rPr>
            </w:pPr>
            <w:r>
              <w:rPr>
                <w:rFonts w:hint="eastAsia"/>
              </w:rPr>
              <w:t>3.制度规范，包括：岗位任职要求、部门职责、废弃物处置处理办法等。</w:t>
            </w:r>
          </w:p>
          <w:p>
            <w:pPr>
              <w:rPr>
                <w:rFonts w:hint="eastAsia"/>
              </w:rPr>
            </w:pPr>
            <w:r>
              <w:rPr>
                <w:rFonts w:hint="eastAsia"/>
              </w:rPr>
              <w:t>4.体系运行所需要的记录。</w:t>
            </w:r>
          </w:p>
          <w:p>
            <w:pPr>
              <w:rPr>
                <w:rFonts w:hint="eastAsia"/>
              </w:rPr>
            </w:pPr>
            <w:r>
              <w:rPr>
                <w:rFonts w:hint="eastAsia"/>
              </w:rPr>
              <w:t>■编制了《文件控制管理程序》用于对管理体系文件，符合标准要求。</w:t>
            </w:r>
          </w:p>
          <w:p>
            <w:pPr>
              <w:rPr>
                <w:rFonts w:hint="eastAsia"/>
              </w:rPr>
            </w:pPr>
            <w:r>
              <w:rPr>
                <w:rFonts w:hint="eastAsia"/>
              </w:rPr>
              <w:t>查看《文件发放回收记录》，内容包括：文件名称，文件编号，接收部门，分发序号，接收人/日期，回收记录。</w:t>
            </w:r>
          </w:p>
          <w:p>
            <w:pPr>
              <w:rPr>
                <w:rFonts w:hint="eastAsia"/>
              </w:rPr>
            </w:pPr>
            <w:r>
              <w:rPr>
                <w:rFonts w:hint="eastAsia"/>
              </w:rPr>
              <w:t>查</w:t>
            </w:r>
            <w:r>
              <w:rPr>
                <w:rFonts w:hint="eastAsia"/>
                <w:lang w:val="en-US" w:eastAsia="zh-CN"/>
              </w:rPr>
              <w:t>管理手册</w:t>
            </w:r>
            <w:r>
              <w:rPr>
                <w:rFonts w:hint="eastAsia"/>
              </w:rPr>
              <w:t>的发放，</w:t>
            </w:r>
            <w:r>
              <w:rPr>
                <w:rFonts w:hint="eastAsia"/>
                <w:lang w:val="en-US" w:eastAsia="zh-CN"/>
              </w:rPr>
              <w:t>分发号：001</w:t>
            </w:r>
            <w:r>
              <w:rPr>
                <w:rFonts w:hint="eastAsia"/>
              </w:rPr>
              <w:t>，接收人：</w:t>
            </w:r>
            <w:r>
              <w:rPr>
                <w:rFonts w:hint="eastAsia"/>
                <w:lang w:val="en-US" w:eastAsia="zh-CN"/>
              </w:rPr>
              <w:t>王利虎</w:t>
            </w:r>
            <w:r>
              <w:rPr>
                <w:rFonts w:hint="eastAsia"/>
              </w:rPr>
              <w:t>。</w:t>
            </w:r>
          </w:p>
          <w:p>
            <w:pPr>
              <w:rPr>
                <w:rFonts w:hint="eastAsia"/>
              </w:rPr>
            </w:pPr>
            <w:r>
              <w:rPr>
                <w:rFonts w:hint="eastAsia"/>
              </w:rPr>
              <w:t>查文件更改情况：被替换的文件标有“作废”标识，由</w:t>
            </w:r>
            <w:r>
              <w:rPr>
                <w:rFonts w:hint="eastAsia"/>
                <w:lang w:val="en-US" w:eastAsia="zh-CN"/>
              </w:rPr>
              <w:t>综合部</w:t>
            </w:r>
            <w:r>
              <w:rPr>
                <w:rFonts w:hint="eastAsia"/>
              </w:rPr>
              <w:t>统一封存。</w:t>
            </w:r>
          </w:p>
          <w:p>
            <w:pPr>
              <w:rPr>
                <w:rFonts w:hint="eastAsia"/>
              </w:rPr>
            </w:pPr>
            <w:r>
              <w:rPr>
                <w:rFonts w:hint="eastAsia"/>
              </w:rPr>
              <w:t>查</w:t>
            </w:r>
            <w:r>
              <w:rPr>
                <w:rFonts w:hint="eastAsia"/>
                <w:lang w:val="en-US" w:eastAsia="zh-CN"/>
              </w:rPr>
              <w:t>综合部</w:t>
            </w:r>
            <w:r>
              <w:rPr>
                <w:rFonts w:hint="eastAsia"/>
              </w:rPr>
              <w:t>管理手册、管理制度等文件均保管良好，为有效版本，有受控标识。</w:t>
            </w:r>
          </w:p>
          <w:p>
            <w:pPr>
              <w:rPr>
                <w:rFonts w:hint="eastAsia"/>
              </w:rPr>
            </w:pPr>
            <w:r>
              <w:rPr>
                <w:rFonts w:hint="eastAsia"/>
                <w:lang w:val="en-US" w:eastAsia="zh-CN"/>
              </w:rPr>
              <w:t>综合部</w:t>
            </w:r>
            <w:r>
              <w:rPr>
                <w:rFonts w:hint="eastAsia"/>
              </w:rPr>
              <w:t>负责收集有关产品的国家标准、行业标准的最新版本，分发到相关部门使用；收回旧标准。</w:t>
            </w:r>
          </w:p>
          <w:p>
            <w:pPr>
              <w:rPr>
                <w:rFonts w:hint="eastAsia"/>
              </w:rPr>
            </w:pPr>
            <w:r>
              <w:rPr>
                <w:rFonts w:hint="eastAsia"/>
              </w:rPr>
              <w:t>查见《环境法律法规及其他要求清单》，内容包括：序号、文件名称、编号、版本等。</w:t>
            </w:r>
          </w:p>
          <w:p>
            <w:pPr>
              <w:rPr>
                <w:rFonts w:hint="eastAsia"/>
              </w:rPr>
            </w:pPr>
            <w:r>
              <w:rPr>
                <w:rFonts w:hint="eastAsia"/>
              </w:rPr>
              <w:t>共登记有质量法、合同法、环境保护法、劳动法、消防法、固体废弃物环境防治法、GB/T24001-2016《环境管理体系 要求及使用指南》等。收集基本全面，基本符合。以上外来文件保管良好，均为有效版本。</w:t>
            </w:r>
          </w:p>
          <w:p>
            <w:pPr>
              <w:rPr>
                <w:rFonts w:hint="eastAsia"/>
              </w:rPr>
            </w:pPr>
            <w:r>
              <w:rPr>
                <w:rFonts w:hint="eastAsia"/>
              </w:rPr>
              <w:t>■编制了《记录管理程序》用于对记录的管理，符合标准要求。</w:t>
            </w:r>
          </w:p>
          <w:p>
            <w:pPr>
              <w:rPr>
                <w:rFonts w:hint="eastAsia"/>
              </w:rPr>
            </w:pPr>
            <w:r>
              <w:rPr>
                <w:rFonts w:hint="eastAsia"/>
              </w:rPr>
              <w:t>查见《记录清单》，内容包括：序号、记录名称、编号、保存期、使用部门等。</w:t>
            </w:r>
          </w:p>
          <w:p>
            <w:pPr>
              <w:rPr>
                <w:rFonts w:hint="eastAsia"/>
              </w:rPr>
            </w:pPr>
            <w:r>
              <w:rPr>
                <w:rFonts w:hint="eastAsia"/>
              </w:rPr>
              <w:t>共登记有文件发放登记表、受控文件清单、外来文件清单、培训记录表、环境因素清单等。保存期限分别为三年和长期。</w:t>
            </w:r>
          </w:p>
          <w:p>
            <w:pPr>
              <w:rPr>
                <w:rFonts w:hint="eastAsia"/>
              </w:rPr>
            </w:pPr>
            <w:r>
              <w:rPr>
                <w:rFonts w:hint="eastAsia"/>
              </w:rPr>
              <w:t>抽查</w:t>
            </w:r>
            <w:r>
              <w:rPr>
                <w:rFonts w:hint="eastAsia"/>
                <w:lang w:val="en-US" w:eastAsia="zh-CN"/>
              </w:rPr>
              <w:t>综合部</w:t>
            </w:r>
            <w:r>
              <w:rPr>
                <w:rFonts w:hint="eastAsia"/>
              </w:rPr>
              <w:t>文件发放登记表、培训记录表、受控文件清单，固体废弃物处置记录，填写及保管符合要求。</w:t>
            </w:r>
          </w:p>
          <w:p>
            <w:pPr>
              <w:rPr>
                <w:rFonts w:hint="eastAsia"/>
              </w:rPr>
            </w:pPr>
            <w:r>
              <w:rPr>
                <w:rFonts w:hint="eastAsia"/>
              </w:rPr>
              <w:t>各部门保存各记录，按时间整理，放置在文件柜中，以便检索，办公室定期对其进行检查，目前保存完好。名称，编号构成记录的唯一性标识。</w:t>
            </w:r>
          </w:p>
          <w:p>
            <w:pPr>
              <w:rPr>
                <w:rFonts w:hint="eastAsia" w:ascii="Times New Roman" w:hAnsi="Times New Roman" w:eastAsia="宋体" w:cs="宋体"/>
                <w:lang w:val="en-US" w:eastAsia="zh-CN"/>
              </w:rPr>
            </w:pPr>
            <w:r>
              <w:rPr>
                <w:rFonts w:hint="eastAsia"/>
              </w:rPr>
              <w:t>介绍：尚未销毁记录，如有，由</w:t>
            </w:r>
            <w:r>
              <w:rPr>
                <w:rFonts w:hint="eastAsia"/>
                <w:lang w:val="en-US" w:eastAsia="zh-CN"/>
              </w:rPr>
              <w:t>综合部</w:t>
            </w:r>
            <w:r>
              <w:rPr>
                <w:rFonts w:hint="eastAsia"/>
              </w:rPr>
              <w:t>组织进行。</w:t>
            </w:r>
          </w:p>
        </w:tc>
        <w:tc>
          <w:tcPr>
            <w:tcW w:w="668"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62" w:type="dxa"/>
            <w:noWrap w:val="0"/>
            <w:vAlign w:val="center"/>
          </w:tcPr>
          <w:p>
            <w:pPr>
              <w:rPr>
                <w:rFonts w:hint="eastAsia" w:ascii="Times New Roman" w:hAnsi="Times New Roman" w:eastAsia="宋体" w:cs="Times New Roman"/>
                <w:lang w:val="en-US" w:eastAsia="zh-CN"/>
              </w:rPr>
            </w:pPr>
            <w:r>
              <w:rPr>
                <w:rFonts w:hint="eastAsia"/>
                <w:lang w:val="en-US" w:eastAsia="zh-CN"/>
              </w:rPr>
              <w:t>运行控制</w:t>
            </w:r>
          </w:p>
          <w:p>
            <w:pPr>
              <w:rPr>
                <w:rFonts w:hint="default"/>
                <w:lang w:val="en-US" w:eastAsia="zh-CN"/>
              </w:rPr>
            </w:pPr>
            <w:r>
              <w:rPr>
                <w:rFonts w:hint="eastAsia" w:ascii="Times New Roman" w:hAnsi="Times New Roman" w:eastAsia="宋体" w:cs="Times New Roman"/>
                <w:lang w:val="en-US" w:eastAsia="zh-CN"/>
              </w:rPr>
              <w:t>监视和测量</w:t>
            </w:r>
          </w:p>
        </w:tc>
        <w:tc>
          <w:tcPr>
            <w:tcW w:w="870" w:type="dxa"/>
            <w:noWrap w:val="0"/>
            <w:vAlign w:val="center"/>
          </w:tcPr>
          <w:p>
            <w:pPr>
              <w:rPr>
                <w:rFonts w:hint="eastAsia"/>
                <w:lang w:val="en-US" w:eastAsia="zh-CN"/>
              </w:rPr>
            </w:pPr>
            <w:r>
              <w:rPr>
                <w:rFonts w:hint="eastAsia"/>
                <w:lang w:val="en-US" w:eastAsia="zh-CN"/>
              </w:rPr>
              <w:t>E8.1</w:t>
            </w:r>
          </w:p>
          <w:p>
            <w:pPr>
              <w:bidi w:val="0"/>
              <w:rPr>
                <w:rFonts w:hint="default"/>
                <w:lang w:val="en-US" w:eastAsia="zh-CN"/>
              </w:rPr>
            </w:pPr>
            <w:r>
              <w:rPr>
                <w:rFonts w:hint="eastAsia"/>
                <w:lang w:val="en-US" w:eastAsia="zh-CN"/>
              </w:rPr>
              <w:t>E9.1.1</w:t>
            </w:r>
          </w:p>
        </w:tc>
        <w:tc>
          <w:tcPr>
            <w:tcW w:w="12325" w:type="dxa"/>
            <w:noWrap w:val="0"/>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制定了《环境和职业健康安全运行控制程序》、《节水、节电管理办法》、《火灾的种类及灭火器的使用方法》、《废弃物管理办法》、《相关方环境职业健康安全要求》、《火灾的种类及灭火器的使用方法》、《</w:t>
            </w:r>
            <w:r>
              <w:rPr>
                <w:rFonts w:hint="eastAsia" w:ascii="Times New Roman" w:hAnsi="Times New Roman" w:eastAsia="宋体" w:cs="宋体"/>
                <w:lang w:val="en-US" w:eastAsia="zh-CN"/>
              </w:rPr>
              <w:t>从业人员管理制度</w:t>
            </w:r>
            <w:r>
              <w:rPr>
                <w:rFonts w:hint="eastAsia" w:ascii="Times New Roman" w:hAnsi="Times New Roman" w:eastAsia="宋体" w:cs="宋体"/>
                <w:lang w:val="en-GB" w:eastAsia="zh-CN"/>
              </w:rPr>
              <w:t>》、《废弃物处置管理制度》、《消防应急预案》</w:t>
            </w:r>
            <w:r>
              <w:rPr>
                <w:rFonts w:hint="eastAsia" w:ascii="Times New Roman" w:hAnsi="Times New Roman" w:eastAsia="宋体" w:cs="宋体"/>
                <w:lang w:val="en-US" w:eastAsia="zh-CN"/>
              </w:rPr>
              <w:t>用以控制该公司的环</w:t>
            </w:r>
            <w:r>
              <w:rPr>
                <w:rFonts w:hint="eastAsia" w:ascii="Times New Roman" w:hAnsi="Times New Roman" w:eastAsia="宋体" w:cs="宋体"/>
                <w:lang w:val="en-GB" w:eastAsia="zh-CN"/>
              </w:rPr>
              <w:t>境行为。</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公司成立了学校食品安全管理网络图，并进行安全承诺，提供学校食堂安全承诺书。</w:t>
            </w:r>
          </w:p>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 xml:space="preserve"> </w:t>
            </w:r>
            <w:r>
              <w:rPr>
                <w:rFonts w:hint="eastAsia" w:ascii="Times New Roman" w:hAnsi="Times New Roman" w:eastAsia="宋体" w:cs="宋体"/>
                <w:lang w:val="en-GB" w:eastAsia="zh-CN"/>
              </w:rPr>
              <w:t>运行控制情况：办公过程注意节约用电，做到人走灯灭，电脑长时间不用时关机，下班前要关闭电源；</w:t>
            </w:r>
          </w:p>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办公用品按要求由</w:t>
            </w:r>
            <w:r>
              <w:rPr>
                <w:rFonts w:hint="eastAsia" w:ascii="Times New Roman" w:hAnsi="Times New Roman" w:eastAsia="宋体" w:cs="宋体"/>
                <w:lang w:val="en-US" w:eastAsia="zh-CN"/>
              </w:rPr>
              <w:t>综合部</w:t>
            </w:r>
            <w:r>
              <w:rPr>
                <w:rFonts w:hint="eastAsia" w:ascii="Times New Roman" w:hAnsi="Times New Roman" w:eastAsia="宋体" w:cs="宋体"/>
                <w:lang w:val="en-GB" w:eastAsia="zh-CN"/>
              </w:rPr>
              <w:t>负责发放，作好记录；</w:t>
            </w:r>
          </w:p>
          <w:p>
            <w:pPr>
              <w:rPr>
                <w:rFonts w:hint="eastAsia" w:ascii="Times New Roman" w:hAnsi="Times New Roman" w:eastAsia="宋体" w:cs="宋体"/>
                <w:lang w:val="en-US" w:eastAsia="zh-CN"/>
              </w:rPr>
            </w:pPr>
            <w:r>
              <w:rPr>
                <w:rFonts w:hint="eastAsia" w:ascii="Times New Roman" w:hAnsi="Times New Roman" w:eastAsia="宋体" w:cs="宋体"/>
                <w:lang w:val="en-GB" w:eastAsia="zh-CN"/>
              </w:rPr>
              <w:t>相关方施加影响：公司能够控制或能够施加影响的相关方有</w:t>
            </w:r>
            <w:r>
              <w:rPr>
                <w:rFonts w:hint="eastAsia" w:ascii="Times New Roman" w:hAnsi="Times New Roman" w:eastAsia="宋体" w:cs="宋体"/>
                <w:lang w:val="en-US" w:eastAsia="zh-CN"/>
              </w:rPr>
              <w:t>顾客</w:t>
            </w:r>
            <w:r>
              <w:rPr>
                <w:rFonts w:hint="eastAsia" w:ascii="Times New Roman" w:hAnsi="Times New Roman" w:eastAsia="宋体" w:cs="宋体"/>
                <w:lang w:val="en-GB" w:eastAsia="zh-CN"/>
              </w:rPr>
              <w:t>、固体废弃物处理等。提供了“致相关方告知书”，将公司关于采购物资、固体废弃物处理等方面环境控制要求发放到了</w:t>
            </w:r>
            <w:r>
              <w:rPr>
                <w:rFonts w:hint="eastAsia" w:ascii="Times New Roman" w:hAnsi="Times New Roman" w:eastAsia="宋体" w:cs="宋体"/>
                <w:lang w:val="en-US" w:eastAsia="zh-CN"/>
              </w:rPr>
              <w:t>相关方</w:t>
            </w:r>
            <w:r>
              <w:rPr>
                <w:rFonts w:hint="eastAsia" w:ascii="Times New Roman" w:hAnsi="Times New Roman" w:eastAsia="宋体" w:cs="宋体"/>
                <w:lang w:val="en-GB" w:eastAsia="zh-CN"/>
              </w:rPr>
              <w:t>，督促影响各相关方按照环境管理体系要求对环境施加影响。</w:t>
            </w:r>
          </w:p>
          <w:p>
            <w:pPr>
              <w:bidi w:val="0"/>
              <w:rPr>
                <w:rFonts w:hint="eastAsia"/>
                <w:sz w:val="21"/>
                <w:szCs w:val="21"/>
                <w:lang w:eastAsia="zh-CN"/>
              </w:rPr>
            </w:pPr>
            <w:r>
              <w:rPr>
                <w:rFonts w:hint="eastAsia" w:ascii="Times New Roman" w:hAnsi="Times New Roman" w:eastAsia="宋体" w:cs="宋体"/>
                <w:lang w:val="en-US" w:eastAsia="zh-CN"/>
              </w:rPr>
              <w:t>综合部</w:t>
            </w:r>
            <w:r>
              <w:rPr>
                <w:rFonts w:hint="eastAsia" w:ascii="Times New Roman" w:hAnsi="Times New Roman" w:eastAsia="宋体" w:cs="宋体"/>
                <w:lang w:val="en-GB" w:eastAsia="zh-CN"/>
              </w:rPr>
              <w:t>每天巡视现场，对环境安全事宜进行检查，发现问题当即纠正；每月进行检查统计分析，</w:t>
            </w:r>
            <w:r>
              <w:rPr>
                <w:rFonts w:hint="eastAsia" w:ascii="Times New Roman" w:hAnsi="Times New Roman" w:eastAsia="宋体" w:cs="宋体"/>
                <w:lang w:val="en-US" w:eastAsia="zh-CN"/>
              </w:rPr>
              <w:t>抽</w:t>
            </w:r>
            <w:r>
              <w:rPr>
                <w:rFonts w:hint="eastAsia" w:ascii="Times New Roman" w:hAnsi="Times New Roman" w:eastAsia="宋体" w:cs="宋体"/>
                <w:lang w:val="en-GB" w:eastAsia="zh-CN"/>
              </w:rPr>
              <w:t>查</w:t>
            </w:r>
            <w:r>
              <w:rPr>
                <w:rFonts w:hint="eastAsia" w:ascii="Times New Roman" w:hAnsi="Times New Roman" w:eastAsia="宋体" w:cs="宋体"/>
                <w:lang w:val="en-US" w:eastAsia="zh-CN"/>
              </w:rPr>
              <w:t>2022.3月份，2022.7月份检查记录，各部门运行情况良好。检查人：</w:t>
            </w:r>
            <w:r>
              <w:rPr>
                <w:rFonts w:hint="eastAsia"/>
                <w:sz w:val="21"/>
                <w:szCs w:val="21"/>
                <w:lang w:eastAsia="zh-CN"/>
              </w:rPr>
              <w:t>刘权</w:t>
            </w:r>
          </w:p>
          <w:p>
            <w:pPr>
              <w:bidi w:val="0"/>
              <w:rPr>
                <w:rFonts w:hint="eastAsia" w:ascii="Times New Roman" w:hAnsi="Times New Roman" w:eastAsia="宋体" w:cs="宋体"/>
                <w:lang w:val="en-US" w:eastAsia="zh-CN"/>
              </w:rPr>
            </w:pPr>
            <w:r>
              <w:rPr>
                <w:rFonts w:hint="eastAsia"/>
                <w:lang w:val="en-US" w:eastAsia="zh-CN"/>
              </w:rPr>
              <w:drawing>
                <wp:inline distT="0" distB="0" distL="114300" distR="114300">
                  <wp:extent cx="635" cy="0"/>
                  <wp:effectExtent l="0" t="0" r="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6"/>
                          <a:stretch>
                            <a:fillRect/>
                          </a:stretch>
                        </pic:blipFill>
                        <pic:spPr>
                          <a:xfrm>
                            <a:off x="0" y="0"/>
                            <a:ext cx="635" cy="0"/>
                          </a:xfrm>
                          <a:prstGeom prst="rect">
                            <a:avLst/>
                          </a:prstGeom>
                          <a:noFill/>
                          <a:ln>
                            <a:noFill/>
                          </a:ln>
                        </pic:spPr>
                      </pic:pic>
                    </a:graphicData>
                  </a:graphic>
                </wp:inline>
              </w:drawing>
            </w:r>
            <w:r>
              <w:rPr>
                <w:rFonts w:hint="eastAsia" w:ascii="Times New Roman" w:hAnsi="Times New Roman" w:eastAsia="宋体" w:cs="宋体"/>
                <w:lang w:val="en-GB" w:eastAsia="zh-CN"/>
              </w:rPr>
              <w:t>固体废弃物处置/回收记录：</w:t>
            </w:r>
            <w:r>
              <w:rPr>
                <w:rFonts w:hint="eastAsia" w:ascii="Times New Roman" w:hAnsi="Times New Roman" w:eastAsia="宋体" w:cs="宋体"/>
                <w:lang w:val="en-US" w:eastAsia="zh-CN"/>
              </w:rPr>
              <w:t>生活废物等，</w:t>
            </w:r>
            <w:r>
              <w:rPr>
                <w:rFonts w:hint="eastAsia" w:ascii="Times New Roman" w:hAnsi="Times New Roman" w:eastAsia="宋体" w:cs="宋体"/>
                <w:lang w:val="en-GB" w:eastAsia="zh-CN"/>
              </w:rPr>
              <w:t>处置方式：</w:t>
            </w:r>
            <w:r>
              <w:rPr>
                <w:rFonts w:hint="eastAsia" w:ascii="Times New Roman" w:hAnsi="Times New Roman" w:eastAsia="宋体" w:cs="宋体"/>
                <w:lang w:val="en-US" w:eastAsia="zh-CN"/>
              </w:rPr>
              <w:t>交环卫统一集中处理。</w:t>
            </w:r>
          </w:p>
          <w:p>
            <w:pPr>
              <w:bidi w:val="0"/>
              <w:rPr>
                <w:rFonts w:hint="default"/>
                <w:lang w:val="en-US" w:eastAsia="zh-CN"/>
              </w:rPr>
            </w:pPr>
            <w:r>
              <w:rPr>
                <w:rFonts w:hint="eastAsia" w:ascii="Times New Roman" w:hAnsi="Times New Roman" w:eastAsia="宋体" w:cs="宋体"/>
                <w:lang w:val="en-US" w:eastAsia="zh-CN"/>
              </w:rPr>
              <w:t>经理介绍资金投入情况：</w:t>
            </w:r>
            <w:r>
              <w:rPr>
                <w:rFonts w:hint="eastAsia" w:cs="宋体"/>
                <w:lang w:val="en-US" w:eastAsia="zh-CN"/>
              </w:rPr>
              <w:t>灭火器3000 元  消防栓18000  垃圾存放容器：2000元</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综合部配置有固废分类收集篓，楼道配有灭火器消防栓等消防设施，公司由综合部统一负责管理。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提供《管理体系运行检查和监督记录》，包括：受检查部门、检查依据、检查内容、现场检查记录、检查结果等。</w:t>
            </w:r>
          </w:p>
          <w:p>
            <w:pPr>
              <w:rPr>
                <w:rFonts w:hint="default" w:ascii="Times New Roman" w:hAnsi="Times New Roman" w:eastAsia="宋体" w:cs="宋体"/>
                <w:lang w:val="en-US" w:eastAsia="zh-CN"/>
              </w:rPr>
            </w:pPr>
          </w:p>
        </w:tc>
        <w:tc>
          <w:tcPr>
            <w:tcW w:w="668"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2"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应急准备和响应</w:t>
            </w:r>
          </w:p>
        </w:tc>
        <w:tc>
          <w:tcPr>
            <w:tcW w:w="870"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E8.2</w:t>
            </w:r>
          </w:p>
        </w:tc>
        <w:tc>
          <w:tcPr>
            <w:tcW w:w="12325" w:type="dxa"/>
            <w:noWrap w:val="0"/>
            <w:vAlign w:val="center"/>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策划有《应急准备和响应控制程序》，编制《火灾应急处理预案》、</w:t>
            </w:r>
            <w:r>
              <w:rPr>
                <w:rFonts w:hint="eastAsia" w:ascii="Times New Roman" w:hAnsi="Times New Roman" w:eastAsia="宋体" w:cs="宋体"/>
                <w:lang w:val="en-GB" w:eastAsia="zh-CN"/>
              </w:rPr>
              <w:t>《消防应急预案》</w:t>
            </w:r>
            <w:r>
              <w:rPr>
                <w:rFonts w:hint="eastAsia" w:ascii="Times New Roman" w:hAnsi="Times New Roman" w:eastAsia="宋体" w:cs="宋体"/>
                <w:lang w:val="en-US" w:eastAsia="zh-CN"/>
              </w:rPr>
              <w:t>应急准备和响应</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8.2</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1、查策划有《应急准备与响应控制程序》，编制有《火灾事故应急预案》。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应急准备工作开展以下活动：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——建立有应急组织，提供出应急组织机构图、消防队人员名单、职责权限规定等。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——配备相应的消防器材。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——进行消防常识和能力的培训、潜在的火灾爆炸的常识和能力的培训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该部门介绍开展了消防器材的使用和人员紧急疏散演练活动：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提供有“消防演习计划”。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——演练时间：2022年4月8日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——演练组织部门：综合部、生产部；参加人员：全体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——对消防应急预案的适用性、可操作性进行评审；符合要求。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现场查看，办公区域配置有灭火器。</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办公区域配置了灭火器，在有效期内</w:t>
            </w:r>
            <w:r>
              <w:rPr>
                <w:rFonts w:hint="eastAsia" w:ascii="Times New Roman" w:hAnsi="Times New Roman" w:eastAsia="宋体" w:cs="宋体"/>
                <w:lang w:val="en-US" w:eastAsia="zh-CN"/>
              </w:rPr>
              <w:t>。</w:t>
            </w:r>
          </w:p>
        </w:tc>
        <w:tc>
          <w:tcPr>
            <w:tcW w:w="668"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2" w:type="dxa"/>
            <w:noWrap w:val="0"/>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合规性评价</w:t>
            </w:r>
          </w:p>
        </w:tc>
        <w:tc>
          <w:tcPr>
            <w:tcW w:w="870"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9.1.2</w:t>
            </w:r>
          </w:p>
        </w:tc>
        <w:tc>
          <w:tcPr>
            <w:tcW w:w="12325" w:type="dxa"/>
            <w:noWrap w:val="0"/>
            <w:vAlign w:val="top"/>
          </w:tcPr>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●编制了《合规性评价控制程序》，组织进行了合规性评价。查见《环境法律法规合规性评价记录表》《安全法律法规合规性评价记录表》，对其适用的法律法规进行了评价，按要求执行，合规。</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查见《202</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年合规性的评价告》，综合部组织进行了系统性的合规性评价，此次环境安全法律、法规符合性评价涉及了水、气、声的排放、固</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废的排放、能源管理、服务管理等内容，从总体上讲，公司环境和职业健康安全行为符合相关环境法规要求，基本实现了组织对遵守法律法规及其他要求的承诺。</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编制：刘权   审批：张利虎    日期：2022.7.31</w:t>
            </w:r>
          </w:p>
        </w:tc>
        <w:tc>
          <w:tcPr>
            <w:tcW w:w="668" w:type="dxa"/>
            <w:noWrap w:val="0"/>
            <w:vAlign w:val="top"/>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2" w:type="dxa"/>
            <w:noWrap w:val="0"/>
            <w:vAlign w:val="center"/>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内部审核</w:t>
            </w:r>
          </w:p>
        </w:tc>
        <w:tc>
          <w:tcPr>
            <w:tcW w:w="870"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E9.2</w:t>
            </w:r>
          </w:p>
        </w:tc>
        <w:tc>
          <w:tcPr>
            <w:tcW w:w="12325" w:type="dxa"/>
            <w:noWrap w:val="0"/>
            <w:vAlign w:val="center"/>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查有《内部审核控制程序》，对过程的重要性、产生的变化和以往的审核结果，对策划审核方案做出规定，如：频次、方法、职责、策划要求和报告等提出要求。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查《2022年度内审计划》、《内部审核实施计划》，审核组成员2名，有具体的审核日程安排。审核员经过培训且保持客观独立。</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公司任命审核组长：</w:t>
            </w:r>
            <w:r>
              <w:rPr>
                <w:rFonts w:hint="eastAsia" w:ascii="Times New Roman" w:hAnsi="Times New Roman" w:eastAsia="宋体" w:cs="Times New Roman"/>
                <w:sz w:val="24"/>
                <w:szCs w:val="24"/>
                <w:lang w:val="en-US" w:eastAsia="zh-CN"/>
              </w:rPr>
              <w:t>刘权</w:t>
            </w:r>
            <w:r>
              <w:rPr>
                <w:rFonts w:hint="eastAsia" w:ascii="Times New Roman" w:hAnsi="Times New Roman" w:eastAsia="宋体" w:cs="宋体"/>
                <w:lang w:val="en-US" w:eastAsia="zh-CN"/>
              </w:rPr>
              <w:t xml:space="preserve">  组员：王世伟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内审员参加了公司组织的标准培训及体系文件培训，能力能满足内审需求；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公司按照审核计划于2022年8月10-11日，对本公司的体系运行情况进行了内部审核。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查看有：首/末次会议记录、人员签到表。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查看了各部门内审检查表，内容基本符合策划要求。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有《内部审核报告》，对本次审核进行了简介并做了总结，对1项不符合进行了分析，制定了纠正措施并举一反三。本次内审发现的不符合项，各责任部门分析原因，制定纠正措施。综合部十日内对不符合项的纠正措施进行验证。本次内部审核报告发公司领导及各部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审核结论：质量、环境和职业健康安全管理体系基本符合标准要求，体系运行基本有效。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内审基本符合要求。</w:t>
            </w:r>
          </w:p>
        </w:tc>
        <w:tc>
          <w:tcPr>
            <w:tcW w:w="668"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62"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不符合和纠正措施</w:t>
            </w:r>
          </w:p>
        </w:tc>
        <w:tc>
          <w:tcPr>
            <w:tcW w:w="870"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E10.2</w:t>
            </w:r>
          </w:p>
        </w:tc>
        <w:tc>
          <w:tcPr>
            <w:tcW w:w="12325" w:type="dxa"/>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制定了《不符合、纠正措施和预防措施控制程序》，内容基本符合标准要求。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对日常工作检查，管理评审，内审，其他考评，合规性评价发现的不符合及质量、环境的事件采取纠正，防止事态发展，进行原因分析，采取必要的纠正预防措施，防止事件的发生、再发生。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对管理评审、内审提出的不符合及改进要求，进行原因分析，制定了具体措施，目前已实施完成。</w:t>
            </w:r>
          </w:p>
        </w:tc>
        <w:tc>
          <w:tcPr>
            <w:tcW w:w="668" w:type="dxa"/>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4"/>
        <w:rPr>
          <w:rFonts w:hint="eastAsia"/>
        </w:rPr>
      </w:pPr>
    </w:p>
    <w:p>
      <w:pPr>
        <w:pStyle w:val="4"/>
        <w:rPr>
          <w:rFonts w:hint="eastAsia"/>
        </w:rPr>
      </w:pPr>
    </w:p>
    <w:p>
      <w:pPr>
        <w:pStyle w:val="4"/>
        <w:rPr>
          <w:rFonts w:hint="eastAsia"/>
          <w:lang w:val="en-US" w:eastAsia="zh-CN"/>
        </w:rPr>
      </w:pPr>
      <w:r>
        <w:rPr>
          <w:rFonts w:hint="eastAsia"/>
          <w:lang w:val="en-US" w:eastAsia="zh-CN"/>
        </w:rPr>
        <w:t xml:space="preserve">                   </w:t>
      </w:r>
    </w:p>
    <w:p>
      <w:pPr>
        <w:pStyle w:val="4"/>
        <w:rPr>
          <w:rFonts w:hint="eastAsia"/>
          <w:lang w:val="en-US" w:eastAsia="zh-CN"/>
        </w:rPr>
      </w:pPr>
    </w:p>
    <w:p>
      <w:pPr>
        <w:pStyle w:val="4"/>
        <w:rPr>
          <w:rFonts w:hint="eastAsia"/>
          <w:lang w:val="en-US" w:eastAsia="zh-CN"/>
        </w:rPr>
      </w:pPr>
    </w:p>
    <w:p>
      <w:pPr>
        <w:pStyle w:val="4"/>
        <w:rPr>
          <w:rFonts w:hint="default"/>
          <w:lang w:val="en-US" w:eastAsia="zh-CN"/>
        </w:rPr>
      </w:pPr>
      <w:r>
        <w:rPr>
          <w:rFonts w:hint="eastAsia"/>
          <w:lang w:val="en-US" w:eastAsia="zh-CN"/>
        </w:rPr>
        <w:t xml:space="preserve">                                                       </w:t>
      </w:r>
    </w:p>
    <w:p>
      <w:pPr>
        <w:pStyle w:val="4"/>
        <w:rPr>
          <w:rFonts w:hint="eastAsia"/>
        </w:rPr>
      </w:pPr>
    </w:p>
    <w:p>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992"/>
        <w:gridCol w:w="1133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9" w:type="pct"/>
            <w:vMerge w:val="restar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过程与活动、抽样计划</w:t>
            </w:r>
          </w:p>
        </w:tc>
        <w:tc>
          <w:tcPr>
            <w:tcW w:w="333" w:type="pct"/>
            <w:vMerge w:val="restar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涉及</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条款</w:t>
            </w:r>
          </w:p>
        </w:tc>
        <w:tc>
          <w:tcPr>
            <w:tcW w:w="3805" w:type="pct"/>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受审核部门：</w:t>
            </w:r>
            <w:r>
              <w:rPr>
                <w:rFonts w:hint="eastAsia" w:cs="Times New Roman"/>
                <w:sz w:val="21"/>
                <w:szCs w:val="21"/>
                <w:lang w:val="en-US" w:eastAsia="zh-CN"/>
              </w:rPr>
              <w:t>生产</w:t>
            </w:r>
            <w:r>
              <w:rPr>
                <w:rFonts w:hint="eastAsia" w:ascii="Times New Roman" w:hAnsi="Times New Roman" w:eastAsia="宋体" w:cs="Times New Roman"/>
                <w:sz w:val="21"/>
                <w:szCs w:val="21"/>
                <w:lang w:val="en-US" w:eastAsia="zh-CN"/>
              </w:rPr>
              <w:t xml:space="preserve">部          </w:t>
            </w:r>
            <w:r>
              <w:rPr>
                <w:rFonts w:hint="eastAsia" w:eastAsia="宋体"/>
                <w:sz w:val="21"/>
                <w:szCs w:val="21"/>
                <w:lang w:val="en-US" w:eastAsia="zh-CN"/>
              </w:rPr>
              <w:t>主管领导：</w:t>
            </w:r>
            <w:r>
              <w:rPr>
                <w:rFonts w:hint="eastAsia"/>
                <w:sz w:val="21"/>
                <w:szCs w:val="21"/>
                <w:lang w:val="en-US" w:eastAsia="zh-CN"/>
              </w:rPr>
              <w:t>王世伟</w:t>
            </w:r>
            <w:r>
              <w:rPr>
                <w:rFonts w:hint="eastAsia" w:eastAsia="宋体"/>
                <w:sz w:val="21"/>
                <w:szCs w:val="21"/>
                <w:lang w:val="en-US" w:eastAsia="zh-CN"/>
              </w:rPr>
              <w:t xml:space="preserve">    陪同人员：</w:t>
            </w:r>
            <w:r>
              <w:rPr>
                <w:rFonts w:hint="eastAsia"/>
                <w:sz w:val="21"/>
                <w:szCs w:val="21"/>
                <w:lang w:val="en-US" w:eastAsia="zh-CN"/>
              </w:rPr>
              <w:t>刘权</w:t>
            </w:r>
          </w:p>
        </w:tc>
        <w:tc>
          <w:tcPr>
            <w:tcW w:w="491" w:type="pct"/>
            <w:vMerge w:val="restar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9" w:type="pct"/>
            <w:vMerge w:val="continue"/>
            <w:noWrap w:val="0"/>
            <w:vAlign w:val="center"/>
          </w:tcPr>
          <w:p>
            <w:pPr>
              <w:rPr>
                <w:rFonts w:hint="eastAsia" w:ascii="Times New Roman" w:hAnsi="Times New Roman" w:eastAsia="宋体" w:cs="Times New Roman"/>
                <w:sz w:val="21"/>
                <w:szCs w:val="21"/>
                <w:lang w:val="en-US" w:eastAsia="zh-CN"/>
              </w:rPr>
            </w:pPr>
          </w:p>
        </w:tc>
        <w:tc>
          <w:tcPr>
            <w:tcW w:w="333" w:type="pct"/>
            <w:vMerge w:val="continue"/>
            <w:noWrap w:val="0"/>
            <w:vAlign w:val="center"/>
          </w:tcPr>
          <w:p>
            <w:pPr>
              <w:rPr>
                <w:rFonts w:hint="eastAsia" w:ascii="Times New Roman" w:hAnsi="Times New Roman" w:eastAsia="宋体" w:cs="Times New Roman"/>
                <w:sz w:val="21"/>
                <w:szCs w:val="21"/>
                <w:lang w:val="en-US" w:eastAsia="zh-CN"/>
              </w:rPr>
            </w:pPr>
          </w:p>
        </w:tc>
        <w:tc>
          <w:tcPr>
            <w:tcW w:w="3805" w:type="pct"/>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审核员：</w:t>
            </w:r>
            <w:r>
              <w:rPr>
                <w:rFonts w:hint="eastAsia" w:cs="Times New Roman"/>
                <w:sz w:val="21"/>
                <w:szCs w:val="21"/>
                <w:lang w:val="en-US" w:eastAsia="zh-CN"/>
              </w:rPr>
              <w:t>张星</w:t>
            </w:r>
            <w:r>
              <w:rPr>
                <w:rFonts w:hint="eastAsia" w:ascii="Times New Roman" w:hAnsi="Times New Roman" w:eastAsia="宋体" w:cs="Times New Roman"/>
                <w:sz w:val="21"/>
                <w:szCs w:val="21"/>
                <w:lang w:val="en-US" w:eastAsia="zh-CN"/>
              </w:rPr>
              <w:t xml:space="preserve">                审核时间：2022.</w:t>
            </w:r>
            <w:r>
              <w:rPr>
                <w:rFonts w:hint="eastAsia" w:cs="Times New Roman"/>
                <w:sz w:val="21"/>
                <w:szCs w:val="21"/>
                <w:lang w:val="en-US" w:eastAsia="zh-CN"/>
              </w:rPr>
              <w:t>9.23-24</w:t>
            </w:r>
          </w:p>
        </w:tc>
        <w:tc>
          <w:tcPr>
            <w:tcW w:w="491" w:type="pct"/>
            <w:vMerge w:val="continue"/>
            <w:noWrap w:val="0"/>
            <w:vAlign w:val="top"/>
          </w:tcPr>
          <w:p>
            <w:pPr>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69" w:type="pct"/>
            <w:vMerge w:val="continue"/>
            <w:noWrap w:val="0"/>
            <w:vAlign w:val="center"/>
          </w:tcPr>
          <w:p>
            <w:pPr>
              <w:rPr>
                <w:rFonts w:hint="eastAsia" w:ascii="Times New Roman" w:hAnsi="Times New Roman" w:eastAsia="宋体" w:cs="Times New Roman"/>
                <w:sz w:val="21"/>
                <w:szCs w:val="21"/>
                <w:lang w:val="en-US" w:eastAsia="zh-CN"/>
              </w:rPr>
            </w:pPr>
          </w:p>
        </w:tc>
        <w:tc>
          <w:tcPr>
            <w:tcW w:w="333" w:type="pct"/>
            <w:vMerge w:val="continue"/>
            <w:noWrap w:val="0"/>
            <w:vAlign w:val="center"/>
          </w:tcPr>
          <w:p>
            <w:pPr>
              <w:rPr>
                <w:rFonts w:hint="eastAsia" w:ascii="Times New Roman" w:hAnsi="Times New Roman" w:eastAsia="宋体" w:cs="Times New Roman"/>
                <w:sz w:val="21"/>
                <w:szCs w:val="21"/>
                <w:lang w:val="en-US" w:eastAsia="zh-CN"/>
              </w:rPr>
            </w:pPr>
          </w:p>
        </w:tc>
        <w:tc>
          <w:tcPr>
            <w:tcW w:w="3805"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审核条款：</w:t>
            </w:r>
            <w:r>
              <w:rPr>
                <w:rFonts w:hint="eastAsia" w:ascii="Times New Roman" w:hAnsi="Times New Roman" w:cs="Times New Roman"/>
                <w:sz w:val="21"/>
                <w:szCs w:val="21"/>
                <w:lang w:val="en-US" w:eastAsia="zh-CN"/>
              </w:rPr>
              <w:t>E5.3/6.2/6.1.2/8.1/8.2</w:t>
            </w:r>
          </w:p>
        </w:tc>
        <w:tc>
          <w:tcPr>
            <w:tcW w:w="491" w:type="pct"/>
            <w:vMerge w:val="continue"/>
            <w:noWrap w:val="0"/>
            <w:vAlign w:val="top"/>
          </w:tcPr>
          <w:p>
            <w:pPr>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369"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组织的岗位、职责权限</w:t>
            </w:r>
          </w:p>
        </w:tc>
        <w:tc>
          <w:tcPr>
            <w:tcW w:w="333" w:type="pct"/>
            <w:noWrap w:val="0"/>
            <w:vAlign w:val="center"/>
          </w:tcPr>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E</w:t>
            </w:r>
            <w:r>
              <w:rPr>
                <w:rFonts w:hint="eastAsia" w:ascii="Times New Roman" w:hAnsi="Times New Roman" w:eastAsia="宋体" w:cs="Times New Roman"/>
                <w:sz w:val="21"/>
                <w:szCs w:val="21"/>
                <w:lang w:val="en-US" w:eastAsia="zh-CN"/>
              </w:rPr>
              <w:t>5.3</w:t>
            </w:r>
          </w:p>
        </w:tc>
        <w:tc>
          <w:tcPr>
            <w:tcW w:w="3805"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●部门负责人：</w:t>
            </w:r>
            <w:r>
              <w:rPr>
                <w:rFonts w:hint="eastAsia"/>
                <w:sz w:val="21"/>
                <w:szCs w:val="21"/>
                <w:lang w:val="en-US" w:eastAsia="zh-CN"/>
              </w:rPr>
              <w:t>王世伟</w:t>
            </w:r>
            <w:r>
              <w:rPr>
                <w:rFonts w:hint="eastAsia" w:ascii="Times New Roman" w:hAnsi="Times New Roman" w:eastAsia="宋体" w:cs="Times New Roman"/>
                <w:sz w:val="21"/>
                <w:szCs w:val="21"/>
                <w:lang w:val="en-US" w:eastAsia="zh-CN"/>
              </w:rPr>
              <w:t>查《管理手册》5.3条款中，规定了公司各个岗位的主要职责、权限和相关要求。</w:t>
            </w:r>
          </w:p>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生产</w:t>
            </w:r>
            <w:r>
              <w:rPr>
                <w:rFonts w:hint="eastAsia" w:ascii="Times New Roman" w:hAnsi="Times New Roman" w:eastAsia="宋体" w:cs="Times New Roman"/>
                <w:sz w:val="21"/>
                <w:szCs w:val="21"/>
                <w:lang w:val="en-US" w:eastAsia="zh-CN"/>
              </w:rPr>
              <w:t>部的主要职责有：贯彻、执行公司的管理方针和管理目标并作为本部门的工作准则；对本部门管理分目标的实现负责，负责本部门环境因素和重大环境影响的辩识、评价和风险控制的策划并建立控制方案；负责基础设施管理，负责产品标识，负责特殊工序的管理，负责供方评价和采购工作，负责不合格控制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●与负责人沟通，明确其基本职责和权限，回答基本正确。</w:t>
            </w:r>
          </w:p>
        </w:tc>
        <w:tc>
          <w:tcPr>
            <w:tcW w:w="491" w:type="pct"/>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369" w:type="pct"/>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目标、管理方案</w:t>
            </w:r>
          </w:p>
        </w:tc>
        <w:tc>
          <w:tcPr>
            <w:tcW w:w="333" w:type="pct"/>
            <w:noWrap w:val="0"/>
            <w:vAlign w:val="center"/>
          </w:tcPr>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E</w:t>
            </w:r>
            <w:r>
              <w:rPr>
                <w:rFonts w:hint="eastAsia" w:ascii="Times New Roman" w:hAnsi="Times New Roman" w:eastAsia="宋体" w:cs="Times New Roman"/>
                <w:sz w:val="21"/>
                <w:szCs w:val="21"/>
                <w:lang w:val="en-US" w:eastAsia="zh-CN"/>
              </w:rPr>
              <w:t>6.2</w:t>
            </w:r>
          </w:p>
        </w:tc>
        <w:tc>
          <w:tcPr>
            <w:tcW w:w="3805" w:type="pct"/>
            <w:noWrap w:val="0"/>
            <w:vAlign w:val="center"/>
          </w:tcPr>
          <w:p>
            <w:pPr>
              <w:bidi w:val="0"/>
              <w:rPr>
                <w:rFonts w:hint="eastAsia"/>
                <w:lang w:val="en-US" w:eastAsia="zh-CN"/>
              </w:rPr>
            </w:pPr>
            <w:r>
              <w:rPr>
                <w:rFonts w:hint="eastAsia"/>
                <w:lang w:val="en-US" w:eastAsia="zh-CN"/>
              </w:rPr>
              <w:t>●查《管理手册》制定了企业的管理目标，为确保目标的实现，对目标进行了分解并进行了考核，每季度考核一次。</w:t>
            </w:r>
          </w:p>
          <w:p>
            <w:pPr>
              <w:bidi w:val="0"/>
              <w:rPr>
                <w:rFonts w:hint="eastAsia"/>
                <w:lang w:val="en-US" w:eastAsia="zh-CN"/>
              </w:rPr>
            </w:pPr>
            <w:r>
              <w:rPr>
                <w:rFonts w:hint="eastAsia"/>
                <w:lang w:val="en-US" w:eastAsia="zh-CN"/>
              </w:rPr>
              <w:t>●生产部环境目标：</w:t>
            </w:r>
          </w:p>
          <w:p>
            <w:pPr>
              <w:pStyle w:val="2"/>
              <w:rPr>
                <w:rFonts w:hint="default"/>
                <w:lang w:val="en-US" w:eastAsia="zh-CN"/>
              </w:rPr>
            </w:pPr>
            <w:r>
              <w:rPr>
                <w:rFonts w:hint="eastAsia"/>
                <w:lang w:val="en-US" w:eastAsia="zh-CN"/>
              </w:rPr>
              <w:t>1、</w:t>
            </w:r>
            <w:r>
              <w:rPr>
                <w:rFonts w:hint="default"/>
                <w:lang w:val="en-US" w:eastAsia="zh-CN"/>
              </w:rPr>
              <w:t>废弃物分类收集处理率100%；</w:t>
            </w:r>
          </w:p>
          <w:p>
            <w:pPr>
              <w:pStyle w:val="2"/>
              <w:rPr>
                <w:rFonts w:hint="default"/>
                <w:lang w:val="en-US" w:eastAsia="zh-CN"/>
              </w:rPr>
            </w:pPr>
            <w:r>
              <w:rPr>
                <w:rFonts w:hint="eastAsia"/>
                <w:lang w:val="en-US" w:eastAsia="zh-CN"/>
              </w:rPr>
              <w:t>2、</w:t>
            </w:r>
            <w:r>
              <w:rPr>
                <w:rFonts w:hint="default"/>
                <w:lang w:val="en-US" w:eastAsia="zh-CN"/>
              </w:rPr>
              <w:t>环境事故为零；</w:t>
            </w:r>
          </w:p>
          <w:p>
            <w:pPr>
              <w:pStyle w:val="2"/>
              <w:rPr>
                <w:rFonts w:hint="default"/>
                <w:lang w:val="en-US" w:eastAsia="zh-CN"/>
              </w:rPr>
            </w:pPr>
            <w:r>
              <w:rPr>
                <w:rFonts w:hint="eastAsia"/>
                <w:lang w:val="en-US" w:eastAsia="zh-CN"/>
              </w:rPr>
              <w:t>3、杜绝火灾事故；查看 2022.6.30号考核结果已完成。管理方案同综合部。</w:t>
            </w:r>
          </w:p>
        </w:tc>
        <w:tc>
          <w:tcPr>
            <w:tcW w:w="491" w:type="pct"/>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环境因素、危险源识别评价</w:t>
            </w:r>
          </w:p>
        </w:tc>
        <w:tc>
          <w:tcPr>
            <w:tcW w:w="333" w:type="pct"/>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E6.1.2</w:t>
            </w:r>
          </w:p>
        </w:tc>
        <w:tc>
          <w:tcPr>
            <w:tcW w:w="3805" w:type="pct"/>
            <w:noWrap w:val="0"/>
            <w:vAlign w:val="center"/>
          </w:tcPr>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●编制了《环境因素识别与评价控制程序》、《危险源辨识、风险评价和风险控制程序》，符合标准要求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●查见《环境因素识别、评价表》，餐馆部涉及的环境因素有：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工序/活动</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环境因素</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环境影响</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洗菜过程</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生产用水</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资源的消耗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污水排放</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土壤、水污染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原料的消耗</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资源消耗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原料残渣</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固废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洗菜不清洁</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影响人体健康</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洗菜污水排放</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污染水体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清洁剂的使用</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资源消耗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切菜过程</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乩板不清洁</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疾病传染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原料的消耗</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资源消耗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原料残渣</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固废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产生噪声</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污染声环境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餐厨垃圾</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水体、土壤污染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洗碗间工序</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生产用电</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能源消耗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原料的消耗</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资源消耗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产生噪声</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污染声环境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清洗餐具废水排放</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水体污染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消毒不符合要求</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影响人体健康</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菜品制作工序</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用电</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能源消耗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用气</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能源消耗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原料的消耗</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资源消耗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产生噪声</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污染声环境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油污</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污染水体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烟气</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空气污染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油烟</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空气污染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餐厨垃圾</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水体、土壤污染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餐厅服务</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餐厨垃圾</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水体、土壤污染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产生噪声</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污染声环境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设施设备的损坏</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能源消耗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采用打分法，评价出重要环境因素，编制了《重要环境因素清单》，重要环境因素有：意外发生火灾</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固体废弃物</w:t>
            </w:r>
            <w:r>
              <w:rPr>
                <w:rFonts w:hint="eastAsia" w:cs="Times New Roman"/>
                <w:sz w:val="21"/>
                <w:szCs w:val="21"/>
                <w:lang w:val="en-US" w:eastAsia="zh-CN"/>
              </w:rPr>
              <w:t>、天然气爆炸、</w:t>
            </w:r>
            <w:r>
              <w:rPr>
                <w:rFonts w:hint="eastAsia" w:ascii="Times New Roman" w:hAnsi="Times New Roman" w:eastAsia="宋体" w:cs="Times New Roman"/>
                <w:sz w:val="21"/>
                <w:szCs w:val="21"/>
                <w:lang w:val="en-US" w:eastAsia="zh-CN"/>
              </w:rPr>
              <w:t>油烟排放，评价准确。</w:t>
            </w:r>
          </w:p>
        </w:tc>
        <w:tc>
          <w:tcPr>
            <w:tcW w:w="491" w:type="pct"/>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369" w:type="pct"/>
            <w:noWrap w:val="0"/>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运行控制</w:t>
            </w:r>
          </w:p>
        </w:tc>
        <w:tc>
          <w:tcPr>
            <w:tcW w:w="333" w:type="pct"/>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E8.1</w:t>
            </w:r>
          </w:p>
          <w:p>
            <w:pPr>
              <w:rPr>
                <w:rFonts w:hint="default" w:ascii="Times New Roman" w:hAnsi="Times New Roman" w:eastAsia="宋体" w:cs="Times New Roman"/>
                <w:sz w:val="21"/>
                <w:szCs w:val="21"/>
                <w:lang w:val="en-US" w:eastAsia="zh-CN"/>
              </w:rPr>
            </w:pPr>
          </w:p>
        </w:tc>
        <w:tc>
          <w:tcPr>
            <w:tcW w:w="3805" w:type="pct"/>
            <w:noWrap w:val="0"/>
            <w:vAlign w:val="center"/>
          </w:tcPr>
          <w:p>
            <w:pPr>
              <w:rPr>
                <w:rFonts w:hint="eastAsia"/>
                <w:lang w:val="en-US" w:eastAsia="zh-CN"/>
              </w:rPr>
            </w:pPr>
            <w:r>
              <w:rPr>
                <w:rFonts w:hint="eastAsia"/>
                <w:lang w:val="en-US" w:eastAsia="zh-CN"/>
              </w:rPr>
              <w:t>●编制与环境管理体系运行控制有关的文件有</w:t>
            </w:r>
            <w:r>
              <w:rPr>
                <w:rFonts w:hint="eastAsia"/>
                <w:lang w:val="en-GB" w:eastAsia="zh-CN"/>
              </w:rPr>
              <w:t>《环境、职业健康安全运行控制程序》、《环境安全不符合控制程序》、《应急响应预案》</w:t>
            </w:r>
            <w:r>
              <w:rPr>
                <w:rFonts w:hint="eastAsia"/>
                <w:lang w:val="en-US" w:eastAsia="zh-CN"/>
              </w:rPr>
              <w:t>等。</w:t>
            </w:r>
          </w:p>
          <w:p>
            <w:pPr>
              <w:rPr>
                <w:rFonts w:hint="default"/>
                <w:lang w:val="en-US" w:eastAsia="zh-CN"/>
              </w:rPr>
            </w:pPr>
            <w:r>
              <w:rPr>
                <w:rFonts w:hint="eastAsia"/>
                <w:lang w:val="en-US" w:eastAsia="zh-CN"/>
              </w:rPr>
              <w:t>●废水管控：①生活污水，生活废水排入市政管网；</w:t>
            </w:r>
          </w:p>
          <w:p>
            <w:pPr>
              <w:rPr>
                <w:rFonts w:hint="default"/>
                <w:lang w:val="en-US" w:eastAsia="zh-CN"/>
              </w:rPr>
            </w:pPr>
            <w:r>
              <w:rPr>
                <w:rFonts w:hint="eastAsia"/>
                <w:lang w:val="en-US" w:eastAsia="zh-CN"/>
              </w:rPr>
              <w:t>②餐饮污水，污水经过沉淀池，沉淀隔油处理后排入市政管网；</w:t>
            </w:r>
          </w:p>
          <w:p>
            <w:pPr>
              <w:rPr>
                <w:rFonts w:hint="default"/>
                <w:lang w:val="en-US" w:eastAsia="zh-CN"/>
              </w:rPr>
            </w:pPr>
            <w:r>
              <w:rPr>
                <w:rFonts w:hint="eastAsia"/>
                <w:lang w:val="en-US" w:eastAsia="zh-CN"/>
              </w:rPr>
              <w:t>●废气管控：①厨房油烟， 采用净化处理，油烟通过专有烟道排放，排烟系统做到密闭，达标排放，烟道由外包方定期进行清理和维护，提供了清洗记录。</w:t>
            </w:r>
          </w:p>
          <w:p>
            <w:pPr>
              <w:rPr>
                <w:rFonts w:hint="default"/>
                <w:lang w:val="en-US" w:eastAsia="zh-CN"/>
              </w:rPr>
            </w:pPr>
            <w:r>
              <w:rPr>
                <w:rFonts w:hint="eastAsia"/>
                <w:lang w:val="en-US" w:eastAsia="zh-CN"/>
              </w:rPr>
              <w:t>●噪声管控：餐饮设备产生的噪声，符合，社会生活环境噪声排放标准  GB22337-2008中的4类标准</w:t>
            </w:r>
          </w:p>
          <w:p>
            <w:pPr>
              <w:rPr>
                <w:rFonts w:hint="eastAsia"/>
                <w:lang w:val="en-US" w:eastAsia="zh-CN"/>
              </w:rPr>
            </w:pPr>
            <w:r>
              <w:rPr>
                <w:rFonts w:hint="eastAsia"/>
                <w:lang w:val="en-US" w:eastAsia="zh-CN"/>
              </w:rPr>
              <w:t>●固废管控：</w:t>
            </w:r>
          </w:p>
          <w:p>
            <w:pPr>
              <w:rPr>
                <w:rFonts w:hint="eastAsia"/>
                <w:lang w:val="en-US" w:eastAsia="zh-CN"/>
              </w:rPr>
            </w:pPr>
            <w:r>
              <w:rPr>
                <w:rFonts w:hint="eastAsia"/>
                <w:lang w:val="en-US" w:eastAsia="zh-CN"/>
              </w:rPr>
              <w:t>——残食回收设置专门的残食回收处，餐厨垃圾分类存放，后厨配置了专用垃圾箱，有定位管理，收集的垃圾固定放置食堂门口，垃圾清运交由河北华海文环保科技有限公司处理。</w:t>
            </w:r>
          </w:p>
          <w:p>
            <w:pPr>
              <w:rPr>
                <w:rFonts w:hint="eastAsia"/>
                <w:lang w:val="en-US" w:eastAsia="zh-CN"/>
              </w:rPr>
            </w:pPr>
            <w:r>
              <w:rPr>
                <w:rFonts w:hint="eastAsia"/>
                <w:lang w:val="en-US" w:eastAsia="zh-CN"/>
              </w:rPr>
              <w:t>——办公固废：纸屑固废放置固定位置，积攒一定量后统一外售给废品回收站。</w:t>
            </w:r>
          </w:p>
          <w:p>
            <w:pPr>
              <w:rPr>
                <w:rFonts w:hint="eastAsia"/>
                <w:lang w:val="en-US" w:eastAsia="zh-CN"/>
              </w:rPr>
            </w:pPr>
            <w:r>
              <w:rPr>
                <w:rFonts w:hint="eastAsia"/>
                <w:lang w:val="en-US" w:eastAsia="zh-CN"/>
              </w:rPr>
              <w:t>●资源、能源管控：生产过程注意节水、节电、节油，人走关闭开关，现场未发现有漏水和浪费电能的现象。</w:t>
            </w:r>
          </w:p>
          <w:p>
            <w:pPr>
              <w:rPr>
                <w:rFonts w:hint="eastAsia"/>
                <w:lang w:val="en-US" w:eastAsia="zh-CN"/>
              </w:rPr>
            </w:pPr>
            <w:r>
              <w:rPr>
                <w:rFonts w:hint="eastAsia"/>
                <w:lang w:val="en-US" w:eastAsia="zh-CN"/>
              </w:rPr>
              <w:t>●潜在火灾、爆炸管控：</w:t>
            </w:r>
          </w:p>
          <w:p>
            <w:pPr>
              <w:rPr>
                <w:rFonts w:hint="eastAsia"/>
                <w:lang w:val="en-US" w:eastAsia="zh-CN"/>
              </w:rPr>
            </w:pPr>
            <w:r>
              <w:rPr>
                <w:rFonts w:hint="eastAsia"/>
                <w:lang w:val="en-US" w:eastAsia="zh-CN"/>
              </w:rPr>
              <w:t>①燃气防火控制：</w:t>
            </w:r>
            <w:r>
              <w:rPr>
                <w:rFonts w:hint="default"/>
                <w:lang w:val="en-US" w:eastAsia="zh-CN"/>
              </w:rPr>
              <w:t>炉灶使用</w:t>
            </w:r>
            <w:r>
              <w:rPr>
                <w:rFonts w:hint="eastAsia"/>
                <w:lang w:val="en-US" w:eastAsia="zh-CN"/>
              </w:rPr>
              <w:t>民用天然气，有阀门及事故处理切断阀；有燃气泄露处置办法。</w:t>
            </w:r>
          </w:p>
          <w:p>
            <w:pPr>
              <w:rPr>
                <w:rFonts w:hint="default"/>
                <w:lang w:val="en-US" w:eastAsia="zh-CN"/>
              </w:rPr>
            </w:pPr>
            <w:r>
              <w:rPr>
                <w:rFonts w:hint="eastAsia"/>
                <w:lang w:val="en-US" w:eastAsia="zh-CN"/>
              </w:rPr>
              <w:t>②消防设施状况（灭火器、消防栓），定期检查统一管理。</w:t>
            </w:r>
          </w:p>
          <w:p>
            <w:pPr>
              <w:rPr>
                <w:rFonts w:hint="eastAsia"/>
                <w:lang w:val="en-US" w:eastAsia="zh-CN"/>
              </w:rPr>
            </w:pPr>
            <w:r>
              <w:rPr>
                <w:rFonts w:hint="eastAsia"/>
                <w:lang w:val="en-US" w:eastAsia="zh-CN"/>
              </w:rPr>
              <w:t>③公司通过人员安全培训，制定消防应急预案，并组织演练，平时加强检查。</w:t>
            </w:r>
          </w:p>
          <w:p>
            <w:pPr>
              <w:rPr>
                <w:rFonts w:hint="eastAsia"/>
                <w:lang w:val="en-US" w:eastAsia="zh-CN"/>
              </w:rPr>
            </w:pPr>
            <w:r>
              <w:rPr>
                <w:rFonts w:hint="eastAsia"/>
                <w:lang w:val="en-US" w:eastAsia="zh-CN"/>
              </w:rPr>
              <w:t>●食品安全管控：</w:t>
            </w:r>
          </w:p>
          <w:p>
            <w:pPr>
              <w:rPr>
                <w:rFonts w:hint="default"/>
                <w:lang w:val="en-US" w:eastAsia="zh-CN"/>
              </w:rPr>
            </w:pPr>
            <w:r>
              <w:rPr>
                <w:rFonts w:hint="eastAsia"/>
                <w:lang w:val="en-US" w:eastAsia="zh-CN"/>
              </w:rPr>
              <w:t>①公司有留样柜，对食品留样48小时，提供有留样记录。</w:t>
            </w:r>
          </w:p>
          <w:p>
            <w:pPr>
              <w:rPr>
                <w:rFonts w:hint="eastAsia"/>
                <w:lang w:val="en-US" w:eastAsia="zh-CN"/>
              </w:rPr>
            </w:pPr>
            <w:r>
              <w:rPr>
                <w:rFonts w:hint="eastAsia"/>
                <w:lang w:val="en-US" w:eastAsia="zh-CN"/>
              </w:rPr>
              <w:t>②人员管控：餐饮人员均有健康证，后厨师有烹调师和营养师证，并进行安全、卫生培训。</w:t>
            </w:r>
          </w:p>
          <w:p>
            <w:pPr>
              <w:rPr>
                <w:rFonts w:hint="default"/>
                <w:lang w:val="en-US" w:eastAsia="zh-CN"/>
              </w:rPr>
            </w:pPr>
            <w:r>
              <w:rPr>
                <w:rFonts w:hint="eastAsia"/>
                <w:lang w:val="en-US" w:eastAsia="zh-CN"/>
              </w:rPr>
              <w:t>③食物中毒编制了预案。</w:t>
            </w:r>
          </w:p>
          <w:p>
            <w:pPr>
              <w:rPr>
                <w:rFonts w:hint="eastAsia"/>
                <w:lang w:val="en-US" w:eastAsia="zh-CN"/>
              </w:rPr>
            </w:pPr>
            <w:r>
              <w:rPr>
                <w:rFonts w:hint="eastAsia"/>
                <w:lang w:val="en-US" w:eastAsia="zh-CN"/>
              </w:rPr>
              <w:t>●相关方施加影响：查见《相关方告知书》，将公司的环境方针及进入厂区应遵守的义务进行了传达，提供了相关方告知书发放记录。</w:t>
            </w:r>
          </w:p>
          <w:p>
            <w:pPr>
              <w:rPr>
                <w:rFonts w:hint="default"/>
                <w:lang w:val="en-US" w:eastAsia="zh-CN"/>
              </w:rPr>
            </w:pPr>
            <w:r>
              <w:rPr>
                <w:rFonts w:hint="eastAsia"/>
                <w:lang w:val="en-US" w:eastAsia="zh-CN"/>
              </w:rPr>
              <w:t>现场审核发现，未提供对虫鼠消杀防治包方施加环境影响的证据--不符合。</w:t>
            </w:r>
          </w:p>
          <w:p>
            <w:pPr>
              <w:rPr>
                <w:rFonts w:hint="eastAsia"/>
                <w:lang w:val="en-US" w:eastAsia="zh-CN"/>
              </w:rPr>
            </w:pPr>
            <w:r>
              <w:rPr>
                <w:rFonts w:hint="eastAsia"/>
                <w:lang w:val="en-US" w:eastAsia="zh-CN"/>
              </w:rPr>
              <w:t>●生产部定期进行卫生巡查，提供了《卫生巡查记录表》，巡查内容包括环境卫生，生产过程，仓储卫生，人员卫生方面，有害生物防治交由有资质的第三方，提供了合同及虫害消杀工作记录。</w:t>
            </w:r>
          </w:p>
          <w:p>
            <w:pPr>
              <w:rPr>
                <w:rFonts w:hint="default"/>
                <w:lang w:val="en-US" w:eastAsia="zh-CN"/>
              </w:rPr>
            </w:pPr>
            <w:r>
              <w:rPr>
                <w:rFonts w:hint="eastAsia"/>
                <w:lang w:val="en-US" w:eastAsia="zh-CN"/>
              </w:rPr>
              <w:t>对热菜间、面点间、洗消间，每个月均进行一次紫外线灯消毒，提供了《紫外线灯消毒记录》。张总介绍，餐厅目前紫外灯，灭蝇灯，应急灯，油烟净化系统均运转正常。</w:t>
            </w:r>
          </w:p>
          <w:p>
            <w:pPr>
              <w:rPr>
                <w:rFonts w:hint="eastAsia"/>
                <w:lang w:val="en-US" w:eastAsia="zh-CN"/>
              </w:rPr>
            </w:pPr>
            <w:r>
              <w:rPr>
                <w:rFonts w:hint="eastAsia"/>
                <w:lang w:val="en-US" w:eastAsia="zh-CN"/>
              </w:rPr>
              <w:t>运行基本符合要求。</w:t>
            </w:r>
          </w:p>
          <w:p>
            <w:pPr>
              <w:pStyle w:val="2"/>
              <w:rPr>
                <w:rFonts w:hint="default"/>
                <w:lang w:val="en-US" w:eastAsia="zh-CN"/>
              </w:rPr>
            </w:pPr>
            <w:r>
              <w:rPr>
                <w:rFonts w:hint="eastAsia"/>
                <w:lang w:val="en-US" w:eastAsia="zh-CN"/>
              </w:rPr>
              <w:t>紫外线消毒记录   灭蝇灯清洗记录     废弃物处置记录      灭火器           车辆消毒记录</w:t>
            </w:r>
          </w:p>
          <w:p>
            <w:pPr>
              <w:pStyle w:val="2"/>
              <w:rPr>
                <w:rFonts w:hint="default"/>
                <w:lang w:val="en-US" w:eastAsia="zh-CN"/>
              </w:rPr>
            </w:pPr>
            <w:r>
              <w:rPr>
                <w:rFonts w:hint="default"/>
                <w:lang w:val="en-US" w:eastAsia="zh-CN"/>
              </w:rPr>
              <w:drawing>
                <wp:inline distT="0" distB="0" distL="114300" distR="114300">
                  <wp:extent cx="996950" cy="1454150"/>
                  <wp:effectExtent l="0" t="0" r="6350" b="6350"/>
                  <wp:docPr id="10" name="图片 10" descr="a366791111aeb771ccc543b8ba02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366791111aeb771ccc543b8ba02deb"/>
                          <pic:cNvPicPr>
                            <a:picLocks noChangeAspect="1"/>
                          </pic:cNvPicPr>
                        </pic:nvPicPr>
                        <pic:blipFill>
                          <a:blip r:embed="rId7"/>
                          <a:stretch>
                            <a:fillRect/>
                          </a:stretch>
                        </pic:blipFill>
                        <pic:spPr>
                          <a:xfrm>
                            <a:off x="0" y="0"/>
                            <a:ext cx="996950" cy="145415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084580" cy="1467485"/>
                  <wp:effectExtent l="0" t="0" r="7620" b="5715"/>
                  <wp:docPr id="12" name="图片 12" descr="6238ed76aef8dd0c4dfbf0e8a46b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238ed76aef8dd0c4dfbf0e8a46b849"/>
                          <pic:cNvPicPr>
                            <a:picLocks noChangeAspect="1"/>
                          </pic:cNvPicPr>
                        </pic:nvPicPr>
                        <pic:blipFill>
                          <a:blip r:embed="rId8"/>
                          <a:stretch>
                            <a:fillRect/>
                          </a:stretch>
                        </pic:blipFill>
                        <pic:spPr>
                          <a:xfrm>
                            <a:off x="0" y="0"/>
                            <a:ext cx="1084580" cy="146748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249680" cy="1466215"/>
                  <wp:effectExtent l="0" t="0" r="7620" b="6985"/>
                  <wp:docPr id="13" name="图片 13" descr="576a4ce2f22b8fb471f322401767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76a4ce2f22b8fb471f322401767b1e"/>
                          <pic:cNvPicPr>
                            <a:picLocks noChangeAspect="1"/>
                          </pic:cNvPicPr>
                        </pic:nvPicPr>
                        <pic:blipFill>
                          <a:blip r:embed="rId9"/>
                          <a:stretch>
                            <a:fillRect/>
                          </a:stretch>
                        </pic:blipFill>
                        <pic:spPr>
                          <a:xfrm>
                            <a:off x="0" y="0"/>
                            <a:ext cx="1249680" cy="146621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09345" cy="1460500"/>
                  <wp:effectExtent l="0" t="0" r="8255" b="0"/>
                  <wp:docPr id="14" name="图片 14" descr="4c86b0742cca63973256cc372a3a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c86b0742cca63973256cc372a3af5f"/>
                          <pic:cNvPicPr>
                            <a:picLocks noChangeAspect="1"/>
                          </pic:cNvPicPr>
                        </pic:nvPicPr>
                        <pic:blipFill>
                          <a:blip r:embed="rId10"/>
                          <a:stretch>
                            <a:fillRect/>
                          </a:stretch>
                        </pic:blipFill>
                        <pic:spPr>
                          <a:xfrm>
                            <a:off x="0" y="0"/>
                            <a:ext cx="1109345" cy="146050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543685" cy="1561465"/>
                  <wp:effectExtent l="0" t="0" r="5715" b="635"/>
                  <wp:docPr id="15" name="图片 15" descr="99c01af5648f99d493f74c7e4b9f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9c01af5648f99d493f74c7e4b9f531"/>
                          <pic:cNvPicPr>
                            <a:picLocks noChangeAspect="1"/>
                          </pic:cNvPicPr>
                        </pic:nvPicPr>
                        <pic:blipFill>
                          <a:blip r:embed="rId11"/>
                          <a:stretch>
                            <a:fillRect/>
                          </a:stretch>
                        </pic:blipFill>
                        <pic:spPr>
                          <a:xfrm>
                            <a:off x="0" y="0"/>
                            <a:ext cx="1543685" cy="1561465"/>
                          </a:xfrm>
                          <a:prstGeom prst="rect">
                            <a:avLst/>
                          </a:prstGeom>
                        </pic:spPr>
                      </pic:pic>
                    </a:graphicData>
                  </a:graphic>
                </wp:inline>
              </w:drawing>
            </w:r>
          </w:p>
        </w:tc>
        <w:tc>
          <w:tcPr>
            <w:tcW w:w="491" w:type="pct"/>
            <w:noWrap w:val="0"/>
            <w:vAlign w:val="top"/>
          </w:tcPr>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应急准备和响应</w:t>
            </w:r>
          </w:p>
        </w:tc>
        <w:tc>
          <w:tcPr>
            <w:tcW w:w="333"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E8.2</w:t>
            </w:r>
          </w:p>
          <w:p>
            <w:pPr>
              <w:rPr>
                <w:rFonts w:hint="default" w:ascii="Times New Roman" w:hAnsi="Times New Roman" w:eastAsia="宋体" w:cs="Times New Roman"/>
                <w:sz w:val="21"/>
                <w:szCs w:val="21"/>
                <w:lang w:val="en-US" w:eastAsia="zh-CN"/>
              </w:rPr>
            </w:pPr>
          </w:p>
        </w:tc>
        <w:tc>
          <w:tcPr>
            <w:tcW w:w="3805" w:type="pct"/>
            <w:noWrap w:val="0"/>
            <w:vAlign w:val="center"/>
          </w:tcPr>
          <w:p>
            <w:pPr>
              <w:rPr>
                <w:rFonts w:hint="eastAsia"/>
                <w:lang w:val="en-US" w:eastAsia="zh-CN"/>
              </w:rPr>
            </w:pPr>
          </w:p>
          <w:p>
            <w:pPr>
              <w:rPr>
                <w:rFonts w:hint="eastAsia"/>
                <w:lang w:val="en-US" w:eastAsia="zh-CN"/>
              </w:rPr>
            </w:pPr>
            <w:r>
              <w:rPr>
                <w:rFonts w:hint="eastAsia"/>
                <w:lang w:val="en-US" w:eastAsia="zh-CN"/>
              </w:rPr>
              <w:t>●策划有《应急准备和响应控制程序》，编制《应急响应预案》，预案包括火灾、地震、食物中毒、突然停水、停电等。</w:t>
            </w:r>
          </w:p>
          <w:p>
            <w:pPr>
              <w:rPr>
                <w:rFonts w:hint="eastAsia"/>
                <w:lang w:val="en-US" w:eastAsia="zh-CN"/>
              </w:rPr>
            </w:pPr>
            <w:r>
              <w:rPr>
                <w:rFonts w:hint="eastAsia"/>
                <w:lang w:val="en-US" w:eastAsia="zh-CN"/>
              </w:rPr>
              <w:t>生产部全体员工2022.4.8参与了公司组织的消防演练。</w:t>
            </w:r>
          </w:p>
          <w:p>
            <w:pPr>
              <w:rPr>
                <w:rFonts w:hint="eastAsia"/>
                <w:lang w:val="en-US" w:eastAsia="zh-CN"/>
              </w:rPr>
            </w:pPr>
            <w:r>
              <w:rPr>
                <w:rFonts w:hint="eastAsia"/>
                <w:lang w:val="en-US" w:eastAsia="zh-CN"/>
              </w:rPr>
              <w:t>演练结束后进行了总结，对应急预案有效性进行进行了评价。详见综合部8.2条款。</w:t>
            </w:r>
          </w:p>
          <w:p>
            <w:pPr>
              <w:pStyle w:val="2"/>
              <w:rPr>
                <w:rFonts w:hint="default"/>
                <w:lang w:val="en-US" w:eastAsia="zh-CN"/>
              </w:rPr>
            </w:pPr>
          </w:p>
        </w:tc>
        <w:tc>
          <w:tcPr>
            <w:tcW w:w="491" w:type="pct"/>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bl>
    <w:p>
      <w:pPr>
        <w:pStyle w:val="4"/>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0FF2500"/>
    <w:rsid w:val="046D5F31"/>
    <w:rsid w:val="04CD61FB"/>
    <w:rsid w:val="0854453D"/>
    <w:rsid w:val="0B5D36CD"/>
    <w:rsid w:val="0D50069F"/>
    <w:rsid w:val="0D58687D"/>
    <w:rsid w:val="0D841421"/>
    <w:rsid w:val="0EC266A4"/>
    <w:rsid w:val="0F11271D"/>
    <w:rsid w:val="105A290D"/>
    <w:rsid w:val="18EF6F9C"/>
    <w:rsid w:val="1B3F4D6C"/>
    <w:rsid w:val="1B75356E"/>
    <w:rsid w:val="213F1567"/>
    <w:rsid w:val="215A6C10"/>
    <w:rsid w:val="29CB58F0"/>
    <w:rsid w:val="2DA37249"/>
    <w:rsid w:val="31B3766D"/>
    <w:rsid w:val="331362FA"/>
    <w:rsid w:val="33E4629B"/>
    <w:rsid w:val="340D6D87"/>
    <w:rsid w:val="346F6A70"/>
    <w:rsid w:val="352A4496"/>
    <w:rsid w:val="363F7524"/>
    <w:rsid w:val="3AE113B1"/>
    <w:rsid w:val="3BD038FF"/>
    <w:rsid w:val="3E8567C1"/>
    <w:rsid w:val="3FF102E8"/>
    <w:rsid w:val="412C6529"/>
    <w:rsid w:val="425F778B"/>
    <w:rsid w:val="43503578"/>
    <w:rsid w:val="45014B29"/>
    <w:rsid w:val="45392515"/>
    <w:rsid w:val="513B088D"/>
    <w:rsid w:val="5302183A"/>
    <w:rsid w:val="53474623"/>
    <w:rsid w:val="59FB55E7"/>
    <w:rsid w:val="5B4D0671"/>
    <w:rsid w:val="5BB73D3C"/>
    <w:rsid w:val="5CDE3232"/>
    <w:rsid w:val="62203C3B"/>
    <w:rsid w:val="646B101A"/>
    <w:rsid w:val="677A0A3F"/>
    <w:rsid w:val="69634BC5"/>
    <w:rsid w:val="6BC95474"/>
    <w:rsid w:val="6C2A4EDF"/>
    <w:rsid w:val="6D9B170F"/>
    <w:rsid w:val="6E7004A6"/>
    <w:rsid w:val="74E41BEE"/>
    <w:rsid w:val="7A605E85"/>
    <w:rsid w:val="7BB43953"/>
    <w:rsid w:val="7D4A0A5C"/>
    <w:rsid w:val="7D5D42EC"/>
    <w:rsid w:val="7E005C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 首行缩进:  2 字符"/>
    <w:basedOn w:val="1"/>
    <w:qFormat/>
    <w:uiPriority w:val="0"/>
    <w:pPr>
      <w:ind w:firstLine="200" w:firstLineChars="200"/>
    </w:pPr>
    <w:rPr>
      <w:rFonts w:cs="宋体"/>
      <w:sz w:val="24"/>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4854</Words>
  <Characters>5120</Characters>
  <Lines>1</Lines>
  <Paragraphs>1</Paragraphs>
  <TotalTime>42</TotalTime>
  <ScaleCrop>false</ScaleCrop>
  <LinksUpToDate>false</LinksUpToDate>
  <CharactersWithSpaces>5185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2022-09-24T02:20:33Z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