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2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27" w:type="dxa"/>
            <w:vAlign w:val="center"/>
          </w:tcPr>
          <w:p>
            <w:pPr>
              <w:bidi w:val="0"/>
              <w:spacing w:line="360" w:lineRule="auto"/>
              <w:rPr>
                <w:rFonts w:hint="eastAsia" w:ascii="宋体" w:hAnsi="宋体" w:eastAsia="宋体" w:cs="宋体"/>
                <w:sz w:val="21"/>
                <w:szCs w:val="21"/>
                <w:lang w:val="en-US"/>
              </w:rPr>
            </w:pPr>
            <w:r>
              <w:rPr>
                <w:rFonts w:hint="eastAsia" w:ascii="宋体" w:hAnsi="宋体" w:eastAsia="宋体" w:cs="宋体"/>
                <w:sz w:val="21"/>
                <w:szCs w:val="21"/>
              </w:rPr>
              <w:t>受审核部门：</w:t>
            </w:r>
            <w:r>
              <w:rPr>
                <w:rFonts w:hint="eastAsia" w:ascii="宋体" w:hAnsi="宋体" w:cs="宋体"/>
                <w:sz w:val="21"/>
                <w:szCs w:val="21"/>
                <w:lang w:val="en-US" w:eastAsia="zh-CN"/>
              </w:rPr>
              <w:t xml:space="preserve">品质部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eastAsia="zh-CN"/>
              </w:rPr>
              <w:t>李天福</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胡玫</w:t>
            </w:r>
          </w:p>
        </w:tc>
        <w:tc>
          <w:tcPr>
            <w:tcW w:w="1562"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27"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审核员：A温红玲、B曹瑞龙(提供专业技术支持)     审核时间：2022年9月24日</w:t>
            </w:r>
          </w:p>
        </w:tc>
        <w:tc>
          <w:tcPr>
            <w:tcW w:w="1562"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27" w:type="dxa"/>
            <w:vAlign w:val="center"/>
          </w:tcPr>
          <w:p>
            <w:pPr>
              <w:bidi w:val="0"/>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 xml:space="preserve">Q:5.3岗位/职责 /权限；6.2质量目标及其实现的策划；7.1.5监视和测量资源；8.3产品和服务的设计和开发；8.5.6更改控制；8.6产品和服务放行；8.7不合格输出的控制；  </w:t>
            </w:r>
          </w:p>
        </w:tc>
        <w:tc>
          <w:tcPr>
            <w:tcW w:w="1562"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 w:hRule="atLeast"/>
        </w:trPr>
        <w:tc>
          <w:tcPr>
            <w:tcW w:w="21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岗位/职责/权限</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0027" w:type="dxa"/>
          </w:tcPr>
          <w:p>
            <w:pPr>
              <w:pStyle w:val="1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与部门负责人</w:t>
            </w:r>
            <w:r>
              <w:rPr>
                <w:rFonts w:hint="eastAsia" w:ascii="宋体" w:hAnsi="宋体" w:cs="宋体"/>
                <w:sz w:val="21"/>
                <w:szCs w:val="21"/>
                <w:lang w:val="en-US" w:eastAsia="zh-CN"/>
              </w:rPr>
              <w:t>李天福</w:t>
            </w:r>
            <w:r>
              <w:rPr>
                <w:rFonts w:hint="eastAsia" w:ascii="宋体" w:hAnsi="宋体" w:eastAsia="宋体" w:cs="宋体"/>
                <w:sz w:val="21"/>
                <w:szCs w:val="21"/>
                <w:lang w:val="en-US" w:eastAsia="zh-CN"/>
              </w:rPr>
              <w:t>沟通，本部门主要负责以下工作：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负责公司产品质量先期策划工作，编制质量计划； </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负责新产品的过程设计与开发工作；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识别产品的特殊特性和过程特殊特性；编制控制计划和PFMEA及作业指导书等；</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负责新产品生产过程中的技术指导和监督；</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负责在用技术文件的管理和控制；</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负责组织公司制造过程审核工作；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参与公司的持续改进工作；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负责组织生产件批准资料并负责保管；</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负责现场工艺管理；</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参与供方的生产件批准工作。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负责组织公司内部体系审核、产品审核、制造过程审核工作；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负责组织测量系统分析和统计技术应用工作；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负责组织原辅材料、生产过程在制品和成品的检验工作，以及发生不合格品的控制。在产品质量与生产进度发生冲突时，有权停止生产；</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负责有关产品质量的纠正和预防措施的组织实施和跟踪验证；</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负责产品质量的分析和统计工作；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负责公司计量检测设备的统一管理和控制；</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负责试验室的环境控制工作，确保符合要求；</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负责监督产品的标识和可追溯性工作、检验和试验状态标识工作的统一管理和控制；</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负责产品的全尺寸检验工作，产品发货前的质量审核工作；</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负责质量管理体系中纠正和预防措施的组织实施和跟踪验证；</w:t>
            </w:r>
          </w:p>
          <w:p>
            <w:pPr>
              <w:pStyle w:val="17"/>
              <w:numPr>
                <w:ilvl w:val="0"/>
                <w:numId w:val="1"/>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负责组织公司质量目标的分解和考核工作。</w:t>
            </w:r>
          </w:p>
          <w:p>
            <w:pPr>
              <w:pStyle w:val="17"/>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职责明确，负责人熟悉本部门职责。</w:t>
            </w:r>
          </w:p>
        </w:tc>
        <w:tc>
          <w:tcPr>
            <w:tcW w:w="1562"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9"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目标管理</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6.2</w:t>
            </w:r>
          </w:p>
        </w:tc>
        <w:tc>
          <w:tcPr>
            <w:tcW w:w="10027" w:type="dxa"/>
            <w:vAlign w:val="top"/>
          </w:tcPr>
          <w:p>
            <w:pPr>
              <w:adjustRightInd w:val="0"/>
              <w:snapToGrid w:val="0"/>
              <w:spacing w:line="360" w:lineRule="auto"/>
              <w:ind w:right="-23"/>
              <w:rPr>
                <w:rFonts w:hint="eastAsia" w:ascii="宋体" w:hAnsi="宋体" w:eastAsia="宋体" w:cs="宋体"/>
                <w:bCs w:val="0"/>
                <w:spacing w:val="0"/>
                <w:kern w:val="2"/>
                <w:sz w:val="21"/>
                <w:szCs w:val="21"/>
                <w:lang w:val="en-US" w:eastAsia="zh-CN" w:bidi="ar-SA"/>
              </w:rPr>
            </w:pPr>
            <w:r>
              <w:rPr>
                <w:rFonts w:hint="eastAsia" w:ascii="宋体" w:hAnsi="宋体" w:eastAsia="宋体" w:cs="宋体"/>
                <w:sz w:val="21"/>
                <w:szCs w:val="21"/>
                <w:lang w:val="en-US" w:eastAsia="zh-CN"/>
              </w:rPr>
              <w:t>查提供</w:t>
            </w:r>
            <w:r>
              <w:rPr>
                <w:rFonts w:hint="eastAsia" w:ascii="宋体" w:hAnsi="宋体" w:cs="宋体"/>
                <w:sz w:val="21"/>
                <w:szCs w:val="21"/>
                <w:lang w:val="en-US" w:eastAsia="zh-CN"/>
              </w:rPr>
              <w:t>品质部</w:t>
            </w:r>
            <w:r>
              <w:rPr>
                <w:rFonts w:hint="eastAsia" w:ascii="宋体" w:hAnsi="宋体" w:eastAsia="宋体" w:cs="宋体"/>
                <w:sz w:val="21"/>
                <w:szCs w:val="21"/>
                <w:lang w:val="en-US" w:eastAsia="zh-CN"/>
              </w:rPr>
              <w:t>目标统计方法、考核频次、统计情况：</w:t>
            </w:r>
            <w:r>
              <w:rPr>
                <w:rFonts w:hint="eastAsia" w:ascii="宋体" w:hAnsi="宋体" w:eastAsia="宋体" w:cs="宋体"/>
                <w:bCs w:val="0"/>
                <w:spacing w:val="0"/>
                <w:kern w:val="2"/>
                <w:sz w:val="21"/>
                <w:szCs w:val="21"/>
                <w:lang w:val="en-US" w:eastAsia="zh-CN" w:bidi="ar-SA"/>
              </w:rPr>
              <w:t>质量目标均已基本实现。</w:t>
            </w:r>
          </w:p>
          <w:tbl>
            <w:tblPr>
              <w:tblStyle w:val="10"/>
              <w:tblpPr w:leftFromText="180" w:rightFromText="180" w:vertAnchor="text" w:horzAnchor="page" w:tblpX="136" w:tblpY="1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46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exact"/>
              </w:trPr>
              <w:tc>
                <w:tcPr>
                  <w:tcW w:w="286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目标</w:t>
                  </w:r>
                </w:p>
              </w:tc>
              <w:tc>
                <w:tcPr>
                  <w:tcW w:w="4680" w:type="dxa"/>
                  <w:tcBorders>
                    <w:top w:val="single" w:color="auto" w:sz="4" w:space="0"/>
                    <w:left w:val="single" w:color="auto" w:sz="4" w:space="0"/>
                    <w:right w:val="single" w:color="auto" w:sz="4" w:space="0"/>
                  </w:tcBorders>
                  <w:noWrap w:val="0"/>
                  <w:vAlign w:val="center"/>
                </w:tcPr>
                <w:p>
                  <w:pPr>
                    <w:tabs>
                      <w:tab w:val="left" w:pos="360"/>
                    </w:tabs>
                    <w:spacing w:line="360" w:lineRule="auto"/>
                    <w:ind w:left="360" w:hanging="36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计算方法</w:t>
                  </w:r>
                </w:p>
              </w:tc>
              <w:tc>
                <w:tcPr>
                  <w:tcW w:w="159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sz w:val="18"/>
                      <w:szCs w:val="18"/>
                      <w:lang w:val="en-US" w:eastAsia="zh-CN"/>
                    </w:rPr>
                    <w:t>2021.9-2022.8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exact"/>
              </w:trPr>
              <w:tc>
                <w:tcPr>
                  <w:tcW w:w="2868"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产品一次交验合格率≥98%</w:t>
                  </w:r>
                </w:p>
              </w:tc>
              <w:tc>
                <w:tcPr>
                  <w:tcW w:w="4680" w:type="dxa"/>
                  <w:noWrap w:val="0"/>
                  <w:vAlign w:val="top"/>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产品一次交检合格产品数/生产产品总数×100%</w:t>
                  </w:r>
                </w:p>
              </w:tc>
              <w:tc>
                <w:tcPr>
                  <w:tcW w:w="159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 w:val="18"/>
                      <w:szCs w:val="18"/>
                      <w:lang w:val="en-US" w:eastAsia="zh-CN"/>
                    </w:rPr>
                    <w:t>99</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trPr>
              <w:tc>
                <w:tcPr>
                  <w:tcW w:w="2868"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监视测量设备周检率100%</w:t>
                  </w:r>
                </w:p>
              </w:tc>
              <w:tc>
                <w:tcPr>
                  <w:tcW w:w="468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已送检检测设备/检测设备总数*100%</w:t>
                  </w:r>
                </w:p>
              </w:tc>
              <w:tc>
                <w:tcPr>
                  <w:tcW w:w="159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trPr>
              <w:tc>
                <w:tcPr>
                  <w:tcW w:w="2868"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进料合格率100%</w:t>
                  </w:r>
                </w:p>
              </w:tc>
              <w:tc>
                <w:tcPr>
                  <w:tcW w:w="4680" w:type="dxa"/>
                  <w:noWrap w:val="0"/>
                  <w:vAlign w:val="top"/>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合格进料数/进料总数×100%</w:t>
                  </w:r>
                </w:p>
              </w:tc>
              <w:tc>
                <w:tcPr>
                  <w:tcW w:w="159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sz w:val="18"/>
                      <w:szCs w:val="18"/>
                      <w:lang w:val="en-US" w:eastAsia="zh-CN"/>
                    </w:rPr>
                    <w:t>100%</w:t>
                  </w:r>
                </w:p>
              </w:tc>
            </w:tr>
          </w:tbl>
          <w:p>
            <w:pPr>
              <w:adjustRightInd w:val="0"/>
              <w:snapToGrid w:val="0"/>
              <w:spacing w:line="360" w:lineRule="auto"/>
              <w:ind w:right="-23"/>
              <w:rPr>
                <w:rFonts w:hint="eastAsia" w:ascii="宋体" w:hAnsi="宋体" w:eastAsia="宋体" w:cs="宋体"/>
                <w:bCs w:val="0"/>
                <w:spacing w:val="0"/>
                <w:kern w:val="2"/>
                <w:sz w:val="21"/>
                <w:szCs w:val="21"/>
                <w:lang w:val="en-US" w:eastAsia="zh-CN" w:bidi="ar-SA"/>
              </w:rPr>
            </w:pPr>
          </w:p>
          <w:p>
            <w:pPr>
              <w:adjustRightInd w:val="0"/>
              <w:snapToGrid w:val="0"/>
              <w:spacing w:line="360" w:lineRule="auto"/>
              <w:ind w:right="-23"/>
              <w:rPr>
                <w:rFonts w:hint="eastAsia" w:ascii="宋体" w:hAnsi="宋体" w:eastAsia="宋体" w:cs="宋体"/>
                <w:bCs w:val="0"/>
                <w:spacing w:val="0"/>
                <w:kern w:val="2"/>
                <w:sz w:val="21"/>
                <w:szCs w:val="21"/>
                <w:lang w:val="en-US" w:eastAsia="zh-CN" w:bidi="ar-SA"/>
              </w:rPr>
            </w:pPr>
          </w:p>
          <w:p>
            <w:pPr>
              <w:adjustRightInd w:val="0"/>
              <w:snapToGrid w:val="0"/>
              <w:spacing w:line="360" w:lineRule="auto"/>
              <w:ind w:right="-23"/>
              <w:rPr>
                <w:rFonts w:hint="eastAsia" w:ascii="宋体" w:hAnsi="宋体" w:eastAsia="宋体" w:cs="宋体"/>
                <w:bCs w:val="0"/>
                <w:spacing w:val="0"/>
                <w:kern w:val="2"/>
                <w:sz w:val="21"/>
                <w:szCs w:val="21"/>
                <w:lang w:val="en-US" w:eastAsia="zh-CN" w:bidi="ar-SA"/>
              </w:rPr>
            </w:pPr>
          </w:p>
          <w:p>
            <w:pPr>
              <w:adjustRightInd w:val="0"/>
              <w:snapToGrid w:val="0"/>
              <w:spacing w:line="360" w:lineRule="auto"/>
              <w:ind w:right="-23"/>
              <w:rPr>
                <w:rFonts w:hint="eastAsia" w:ascii="宋体" w:hAnsi="宋体" w:eastAsia="宋体" w:cs="宋体"/>
                <w:bCs w:val="0"/>
                <w:spacing w:val="0"/>
                <w:kern w:val="2"/>
                <w:sz w:val="21"/>
                <w:szCs w:val="21"/>
                <w:lang w:val="en-US" w:eastAsia="zh-CN" w:bidi="ar-SA"/>
              </w:rPr>
            </w:pPr>
          </w:p>
          <w:p>
            <w:pPr>
              <w:adjustRightInd w:val="0"/>
              <w:snapToGrid w:val="0"/>
              <w:spacing w:line="360" w:lineRule="auto"/>
              <w:ind w:right="-23"/>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目标管理基本符合要求。</w:t>
            </w:r>
          </w:p>
        </w:tc>
        <w:tc>
          <w:tcPr>
            <w:tcW w:w="1562"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60"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监视和测量资源</w:t>
            </w:r>
          </w:p>
        </w:tc>
        <w:tc>
          <w:tcPr>
            <w:tcW w:w="960"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 xml:space="preserve">Q7.1.5 </w:t>
            </w:r>
          </w:p>
        </w:tc>
        <w:tc>
          <w:tcPr>
            <w:tcW w:w="10027"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公司为确保产品监视和测量活动需要，提供并配备了百分表、压力表、千分尺、游标卡尺、钢卷尺等监视和测量设备，查</w:t>
            </w:r>
            <w:r>
              <w:rPr>
                <w:rFonts w:hint="eastAsia" w:ascii="宋体" w:hAnsi="宋体" w:eastAsia="宋体" w:cs="宋体"/>
                <w:sz w:val="21"/>
                <w:szCs w:val="21"/>
                <w:lang w:val="en-US" w:eastAsia="zh-CN"/>
              </w:rPr>
              <w:t>提供</w:t>
            </w:r>
            <w:r>
              <w:rPr>
                <w:rFonts w:hint="eastAsia" w:ascii="宋体" w:hAnsi="宋体" w:eastAsia="宋体" w:cs="宋体"/>
                <w:sz w:val="21"/>
                <w:szCs w:val="21"/>
              </w:rPr>
              <w:t>《监视和测量设备台账》</w:t>
            </w:r>
            <w:r>
              <w:rPr>
                <w:rFonts w:hint="eastAsia" w:ascii="宋体" w:hAnsi="宋体" w:eastAsia="宋体" w:cs="宋体"/>
                <w:sz w:val="21"/>
                <w:szCs w:val="21"/>
                <w:lang w:val="en-US" w:eastAsia="zh-CN"/>
              </w:rPr>
              <w:t>和校准周期</w:t>
            </w:r>
            <w:r>
              <w:rPr>
                <w:rFonts w:hint="eastAsia" w:ascii="宋体" w:hAnsi="宋体" w:eastAsia="宋体" w:cs="宋体"/>
                <w:sz w:val="21"/>
                <w:szCs w:val="21"/>
              </w:rPr>
              <w:t>，基本满足生产需要。为确保监视和测量设备的精确度和准确度，公司有按策划的时间间隔对上述监视和测量资源实施校准/</w:t>
            </w:r>
            <w:r>
              <w:rPr>
                <w:rFonts w:hint="eastAsia" w:ascii="宋体" w:hAnsi="宋体" w:eastAsia="宋体" w:cs="宋体"/>
                <w:sz w:val="21"/>
                <w:szCs w:val="21"/>
                <w:lang w:eastAsia="zh-CN"/>
              </w:rPr>
              <w:t>校准</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抽查，提供有</w:t>
            </w:r>
            <w:r>
              <w:rPr>
                <w:rFonts w:hint="eastAsia" w:ascii="宋体" w:hAnsi="宋体" w:eastAsia="宋体" w:cs="宋体"/>
                <w:sz w:val="21"/>
                <w:szCs w:val="21"/>
                <w:lang w:val="en-US" w:eastAsia="zh-CN"/>
              </w:rPr>
              <w:t>钢卷尺</w:t>
            </w:r>
            <w:r>
              <w:rPr>
                <w:rFonts w:hint="eastAsia" w:ascii="宋体" w:hAnsi="宋体" w:cs="宋体"/>
                <w:sz w:val="21"/>
                <w:szCs w:val="21"/>
                <w:lang w:val="en-US" w:eastAsia="zh-CN"/>
              </w:rPr>
              <w:t>自校记录</w:t>
            </w:r>
            <w:r>
              <w:rPr>
                <w:rFonts w:hint="eastAsia" w:ascii="宋体" w:hAnsi="宋体" w:eastAsia="宋体" w:cs="宋体"/>
                <w:sz w:val="21"/>
                <w:szCs w:val="21"/>
                <w:lang w:eastAsia="zh-CN"/>
              </w:rPr>
              <w:t>，</w:t>
            </w:r>
            <w:r>
              <w:rPr>
                <w:rFonts w:hint="eastAsia" w:ascii="宋体" w:hAnsi="宋体" w:cs="宋体"/>
                <w:sz w:val="21"/>
                <w:szCs w:val="21"/>
                <w:lang w:val="en-US" w:eastAsia="zh-CN"/>
              </w:rPr>
              <w:t>自校</w:t>
            </w:r>
            <w:r>
              <w:rPr>
                <w:rFonts w:hint="eastAsia" w:ascii="宋体" w:hAnsi="宋体" w:eastAsia="宋体" w:cs="宋体"/>
                <w:sz w:val="21"/>
                <w:szCs w:val="21"/>
                <w:lang w:val="en-US" w:eastAsia="zh-CN"/>
              </w:rPr>
              <w:t>结论：</w:t>
            </w:r>
            <w:r>
              <w:rPr>
                <w:rFonts w:hint="eastAsia" w:ascii="宋体" w:hAnsi="宋体" w:cs="宋体"/>
                <w:sz w:val="21"/>
                <w:szCs w:val="21"/>
                <w:lang w:val="en-US" w:eastAsia="zh-CN"/>
              </w:rPr>
              <w:t>符合；现场检查钢卷尺保存完好，</w:t>
            </w:r>
            <w:r>
              <w:rPr>
                <w:rFonts w:hint="eastAsia" w:ascii="宋体" w:hAnsi="宋体" w:eastAsia="宋体" w:cs="宋体"/>
                <w:sz w:val="21"/>
                <w:szCs w:val="21"/>
              </w:rPr>
              <w:t>由使用人负责保管维护，以防止损坏或失效, 目前尚未发现监视测量设备在</w:t>
            </w:r>
            <w:r>
              <w:rPr>
                <w:rFonts w:hint="eastAsia" w:ascii="宋体" w:hAnsi="宋体" w:eastAsia="宋体" w:cs="宋体"/>
                <w:sz w:val="21"/>
                <w:szCs w:val="21"/>
                <w:lang w:eastAsia="zh-CN"/>
              </w:rPr>
              <w:t>校准</w:t>
            </w:r>
            <w:r>
              <w:rPr>
                <w:rFonts w:hint="eastAsia" w:ascii="宋体" w:hAnsi="宋体" w:eastAsia="宋体" w:cs="宋体"/>
                <w:sz w:val="21"/>
                <w:szCs w:val="21"/>
              </w:rPr>
              <w:t>有效期内失准的情况，监视和测量设备运行环境适宜。</w:t>
            </w:r>
          </w:p>
          <w:p>
            <w:pPr>
              <w:spacing w:before="93" w:beforeLines="30" w:after="93" w:afterLines="30" w:line="360" w:lineRule="auto"/>
              <w:ind w:firstLine="420" w:firstLineChars="200"/>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rPr>
              <w:t>公司没有计算机软件用于监测活动。</w:t>
            </w:r>
          </w:p>
        </w:tc>
        <w:tc>
          <w:tcPr>
            <w:tcW w:w="1562" w:type="dxa"/>
          </w:tcPr>
          <w:p>
            <w:pPr>
              <w:pStyle w:val="2"/>
              <w:spacing w:line="360" w:lineRule="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产品和服务的设计和开发</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Q8.3</w:t>
            </w:r>
          </w:p>
        </w:tc>
        <w:tc>
          <w:tcPr>
            <w:tcW w:w="10027" w:type="dxa"/>
            <w:vAlign w:val="center"/>
          </w:tcPr>
          <w:p>
            <w:pPr>
              <w:spacing w:before="93" w:beforeLines="30" w:after="93" w:afterLines="30"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公司严格按照顾客要求、相关行业规范、标准要求等进行产品的生产，不进行设计开发活动，也不承担设计开发责任，故不适用合理，不适用该条款不影响公司提供合格的产品以及增强顾客满意的能力和责任。</w:t>
            </w:r>
          </w:p>
        </w:tc>
        <w:tc>
          <w:tcPr>
            <w:tcW w:w="1562" w:type="dxa"/>
          </w:tcPr>
          <w:p>
            <w:pPr>
              <w:pStyle w:val="2"/>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更改控制</w:t>
            </w: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Q8.5.6</w:t>
            </w:r>
          </w:p>
        </w:tc>
        <w:tc>
          <w:tcPr>
            <w:tcW w:w="10027" w:type="dxa"/>
            <w:vAlign w:val="center"/>
          </w:tcPr>
          <w:p>
            <w:pPr>
              <w:spacing w:before="93" w:beforeLines="30" w:after="93" w:afterLines="30"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品质部</w:t>
            </w:r>
            <w:r>
              <w:rPr>
                <w:rFonts w:hint="eastAsia" w:ascii="宋体" w:hAnsi="宋体" w:eastAsia="宋体" w:cs="宋体"/>
                <w:sz w:val="21"/>
                <w:szCs w:val="21"/>
              </w:rPr>
              <w:t>负责人介绍，当内外外部环境，如客户要求、产品技术和质量要求、生产工艺、适用的法律法规和产品技术标准等有更改时，相关部门提出更改计划并进行更改，更改由原制定人负责具体实施。</w:t>
            </w:r>
          </w:p>
          <w:p>
            <w:pPr>
              <w:spacing w:before="93" w:beforeLines="30" w:after="93"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自体系建立以来，未发生生产和服务控制有关信息的变更。</w:t>
            </w:r>
          </w:p>
        </w:tc>
        <w:tc>
          <w:tcPr>
            <w:tcW w:w="1562" w:type="dxa"/>
          </w:tcPr>
          <w:p>
            <w:pPr>
              <w:pStyle w:val="2"/>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产品和服务的放行</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Q8.6</w:t>
            </w:r>
          </w:p>
          <w:p>
            <w:pPr>
              <w:spacing w:line="360" w:lineRule="auto"/>
              <w:rPr>
                <w:rFonts w:hint="eastAsia" w:ascii="宋体" w:hAnsi="宋体" w:eastAsia="宋体" w:cs="宋体"/>
                <w:kern w:val="2"/>
                <w:sz w:val="21"/>
                <w:szCs w:val="21"/>
                <w:lang w:val="en-US" w:eastAsia="zh-CN" w:bidi="ar-SA"/>
              </w:rPr>
            </w:pPr>
          </w:p>
        </w:tc>
        <w:tc>
          <w:tcPr>
            <w:tcW w:w="10027"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公司规定并对原材料、过程产品、成品实施检验。</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eastAsia="宋体" w:cs="宋体"/>
                <w:b w:val="0"/>
                <w:bCs w:val="0"/>
                <w:sz w:val="21"/>
                <w:szCs w:val="21"/>
              </w:rPr>
              <w:t>编制了《外部提供过程、产品和服务控制程序》，包括每种产品进货检验项目等 。</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eastAsia="宋体" w:cs="宋体"/>
                <w:b w:val="0"/>
                <w:bCs w:val="0"/>
                <w:sz w:val="21"/>
                <w:szCs w:val="21"/>
              </w:rPr>
              <w:t>收集了产品的相关标准：产品质量法、合同法、标准化法、原材料检验执行GB/T17657-2013《 人造板及饰面人造板理化性能试验方法》、GB/T 9758-1988《色漆和清漆“可溶性”金属含量测定 》、GB/T 4043-2010《聚录乙烯人造革 》、TB/T 3138-2018《机车车辆用材料阻燃技术条件 》、TB/T3139《机车车辆内装材料及室内空气有害物限量》、GB20400《皮革和毛皮有限物质限量 》（C类）、GB8624《建筑材料及制品燃烧性能分级 》、GB18580《室内装饰装修材料  人造板及其制品甲醛释放限量 》等。</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eastAsia="宋体" w:cs="宋体"/>
                <w:b w:val="0"/>
                <w:bCs w:val="0"/>
                <w:sz w:val="21"/>
                <w:szCs w:val="21"/>
              </w:rPr>
              <w:t>（一）进货检验：检验依据：公司制定的进货检验规程</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进厂验收标准、抽样准则等</w:t>
            </w:r>
            <w:r>
              <w:rPr>
                <w:rFonts w:hint="eastAsia" w:ascii="宋体" w:hAnsi="宋体" w:eastAsia="宋体" w:cs="宋体"/>
                <w:b w:val="0"/>
                <w:bCs w:val="0"/>
                <w:sz w:val="21"/>
                <w:szCs w:val="21"/>
              </w:rPr>
              <w:t>。</w:t>
            </w:r>
          </w:p>
          <w:p>
            <w:p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提供有入库检验作业指导书，</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核对入库单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根据入库材料清单进行核对项目是否全部齐全</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核对数量</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根据采购需求核对数量</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核对型号</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根据采购需求核对型号</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入库</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核实后签收</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存放</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按照定置区域存放并记录</w:t>
            </w:r>
          </w:p>
          <w:p>
            <w:pPr>
              <w:widowControl/>
              <w:tabs>
                <w:tab w:val="left" w:pos="252"/>
                <w:tab w:val="left" w:pos="432"/>
              </w:tabs>
              <w:spacing w:line="360" w:lineRule="auto"/>
              <w:ind w:left="420" w:left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抽查</w:t>
            </w:r>
            <w:r>
              <w:rPr>
                <w:rFonts w:hint="eastAsia" w:ascii="宋体" w:hAnsi="宋体" w:eastAsia="宋体" w:cs="宋体"/>
                <w:b w:val="0"/>
                <w:bCs w:val="0"/>
                <w:sz w:val="21"/>
                <w:szCs w:val="21"/>
              </w:rPr>
              <w:t>产品进货验</w:t>
            </w:r>
            <w:r>
              <w:rPr>
                <w:rFonts w:hint="eastAsia" w:ascii="宋体" w:hAnsi="宋体" w:cs="宋体"/>
                <w:b w:val="0"/>
                <w:bCs w:val="0"/>
                <w:sz w:val="21"/>
                <w:szCs w:val="21"/>
                <w:lang w:val="en-US" w:eastAsia="zh-CN"/>
              </w:rPr>
              <w:t>收</w:t>
            </w:r>
            <w:r>
              <w:rPr>
                <w:rFonts w:hint="eastAsia" w:ascii="宋体" w:hAnsi="宋体" w:eastAsia="宋体" w:cs="宋体"/>
                <w:b w:val="0"/>
                <w:bCs w:val="0"/>
                <w:sz w:val="21"/>
                <w:szCs w:val="21"/>
              </w:rPr>
              <w:t>记录</w:t>
            </w:r>
            <w:r>
              <w:rPr>
                <w:rFonts w:hint="eastAsia" w:ascii="宋体" w:hAnsi="宋体" w:cs="宋体"/>
                <w:b w:val="0"/>
                <w:bCs w:val="0"/>
                <w:sz w:val="21"/>
                <w:szCs w:val="21"/>
                <w:lang w:val="en-US" w:eastAsia="zh-CN"/>
              </w:rPr>
              <w:t>：</w:t>
            </w:r>
          </w:p>
          <w:p>
            <w:pPr>
              <w:widowControl/>
              <w:tabs>
                <w:tab w:val="left" w:pos="252"/>
                <w:tab w:val="left" w:pos="432"/>
              </w:tabs>
              <w:spacing w:line="360" w:lineRule="auto"/>
              <w:ind w:left="420" w:leftChars="20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原材料：睡铺棕垫</w:t>
            </w:r>
            <w:r>
              <w:rPr>
                <w:rFonts w:hint="eastAsia" w:ascii="宋体" w:hAnsi="宋体" w:cs="宋体"/>
                <w:b w:val="0"/>
                <w:bCs w:val="0"/>
                <w:sz w:val="21"/>
                <w:szCs w:val="21"/>
                <w:lang w:eastAsia="zh-CN"/>
              </w:rPr>
              <w:t>，进货日期：2022.</w:t>
            </w:r>
            <w:r>
              <w:rPr>
                <w:rFonts w:hint="eastAsia" w:ascii="宋体" w:hAnsi="宋体" w:cs="宋体"/>
                <w:b w:val="0"/>
                <w:bCs w:val="0"/>
                <w:sz w:val="21"/>
                <w:szCs w:val="21"/>
                <w:lang w:val="en-US" w:eastAsia="zh-CN"/>
              </w:rPr>
              <w:t>9</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5</w:t>
            </w:r>
            <w:r>
              <w:rPr>
                <w:rFonts w:hint="eastAsia" w:ascii="宋体" w:hAnsi="宋体" w:cs="宋体"/>
                <w:b w:val="0"/>
                <w:bCs w:val="0"/>
                <w:sz w:val="21"/>
                <w:szCs w:val="21"/>
                <w:lang w:eastAsia="zh-CN"/>
              </w:rPr>
              <w:t>，数量：</w:t>
            </w:r>
            <w:r>
              <w:rPr>
                <w:rFonts w:hint="eastAsia" w:ascii="宋体" w:hAnsi="宋体" w:cs="宋体"/>
                <w:b w:val="0"/>
                <w:bCs w:val="0"/>
                <w:sz w:val="21"/>
                <w:szCs w:val="21"/>
                <w:lang w:val="en-US" w:eastAsia="zh-CN"/>
              </w:rPr>
              <w:t>50张</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查提供对应验收记录，检验：李天福， 验收</w:t>
            </w:r>
            <w:r>
              <w:rPr>
                <w:rFonts w:hint="eastAsia" w:ascii="宋体" w:hAnsi="宋体" w:eastAsia="宋体" w:cs="宋体"/>
                <w:b w:val="0"/>
                <w:bCs w:val="0"/>
                <w:sz w:val="21"/>
                <w:szCs w:val="21"/>
              </w:rPr>
              <w:t>日期：202</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9</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7</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验收</w:t>
            </w:r>
            <w:r>
              <w:rPr>
                <w:rFonts w:hint="eastAsia" w:ascii="宋体" w:hAnsi="宋体" w:eastAsia="宋体" w:cs="宋体"/>
                <w:b w:val="0"/>
                <w:bCs w:val="0"/>
                <w:sz w:val="21"/>
                <w:szCs w:val="21"/>
              </w:rPr>
              <w:t>项目：包装、数量、合格证(出厂检验报告)、供方提供的第三方检验报告（氧指数</w:t>
            </w:r>
            <w:r>
              <w:rPr>
                <w:rFonts w:hint="eastAsia" w:ascii="宋体" w:hAnsi="宋体" w:cs="宋体"/>
                <w:b w:val="0"/>
                <w:bCs w:val="0"/>
                <w:sz w:val="21"/>
                <w:szCs w:val="21"/>
                <w:lang w:eastAsia="zh-CN"/>
              </w:rPr>
              <w:t>、45°角燃烧、烟密度、甲醛含量）</w:t>
            </w:r>
            <w:r>
              <w:rPr>
                <w:rFonts w:hint="eastAsia" w:ascii="宋体" w:hAnsi="宋体" w:cs="宋体"/>
                <w:b w:val="0"/>
                <w:bCs w:val="0"/>
                <w:sz w:val="21"/>
                <w:szCs w:val="21"/>
                <w:lang w:val="en-US" w:eastAsia="zh-CN"/>
              </w:rPr>
              <w:t>等</w:t>
            </w:r>
            <w:r>
              <w:rPr>
                <w:rFonts w:hint="eastAsia" w:ascii="宋体" w:hAnsi="宋体" w:eastAsia="宋体" w:cs="宋体"/>
                <w:b w:val="0"/>
                <w:bCs w:val="0"/>
                <w:sz w:val="21"/>
                <w:szCs w:val="21"/>
              </w:rPr>
              <w:t>。</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经核对，包装完好，数量符合采购要求，合格证、第三方检验报告齐全，</w:t>
            </w:r>
            <w:r>
              <w:rPr>
                <w:rFonts w:hint="eastAsia" w:ascii="宋体" w:hAnsi="宋体" w:eastAsia="宋体" w:cs="宋体"/>
                <w:b w:val="0"/>
                <w:bCs w:val="0"/>
                <w:sz w:val="21"/>
                <w:szCs w:val="21"/>
              </w:rPr>
              <w:t>检验结论：合格，</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查第三方检验报告，</w:t>
            </w:r>
            <w:r>
              <w:rPr>
                <w:rFonts w:hint="eastAsia" w:ascii="宋体" w:hAnsi="宋体" w:eastAsia="宋体" w:cs="宋体"/>
                <w:b w:val="0"/>
                <w:bCs w:val="0"/>
                <w:sz w:val="21"/>
                <w:szCs w:val="21"/>
              </w:rPr>
              <w:t>氧指数</w:t>
            </w:r>
            <w:r>
              <w:rPr>
                <w:rFonts w:hint="eastAsia" w:ascii="宋体" w:hAnsi="宋体" w:cs="宋体"/>
                <w:b w:val="0"/>
                <w:bCs w:val="0"/>
                <w:sz w:val="21"/>
                <w:szCs w:val="21"/>
                <w:lang w:val="en-US" w:eastAsia="zh-CN"/>
              </w:rPr>
              <w:t>要求</w:t>
            </w:r>
            <w:r>
              <w:rPr>
                <w:rFonts w:hint="eastAsia" w:ascii="宋体" w:hAnsi="宋体" w:eastAsia="宋体" w:cs="宋体"/>
                <w:b w:val="0"/>
                <w:bCs w:val="0"/>
                <w:sz w:val="21"/>
                <w:szCs w:val="21"/>
              </w:rPr>
              <w:t>≥28%</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实测：30.2%；</w:t>
            </w:r>
            <w:r>
              <w:rPr>
                <w:rFonts w:hint="eastAsia" w:ascii="宋体" w:hAnsi="宋体" w:cs="宋体"/>
                <w:b w:val="0"/>
                <w:bCs w:val="0"/>
                <w:sz w:val="21"/>
                <w:szCs w:val="21"/>
                <w:lang w:eastAsia="zh-CN"/>
              </w:rPr>
              <w:t>45°角燃烧：</w:t>
            </w:r>
            <w:r>
              <w:rPr>
                <w:rFonts w:hint="eastAsia" w:ascii="宋体" w:hAnsi="宋体" w:cs="宋体"/>
                <w:b w:val="0"/>
                <w:bCs w:val="0"/>
                <w:sz w:val="21"/>
                <w:szCs w:val="21"/>
                <w:lang w:val="en-US" w:eastAsia="zh-CN"/>
              </w:rPr>
              <w:t>要求：难燃，实测：难燃；烟密度≤200，实测：31；甲醛含量：要求≤75mg/kg：未检出，</w:t>
            </w:r>
            <w:r>
              <w:rPr>
                <w:rFonts w:hint="eastAsia" w:ascii="宋体" w:hAnsi="宋体" w:eastAsia="宋体" w:cs="宋体"/>
                <w:b w:val="0"/>
                <w:bCs w:val="0"/>
                <w:sz w:val="21"/>
                <w:szCs w:val="21"/>
              </w:rPr>
              <w:t>检测单位：中铁检验认证（青岛）车辆检验站有限公司。</w:t>
            </w:r>
          </w:p>
          <w:p>
            <w:pPr>
              <w:widowControl/>
              <w:tabs>
                <w:tab w:val="left" w:pos="252"/>
                <w:tab w:val="left" w:pos="432"/>
              </w:tabs>
              <w:spacing w:line="360" w:lineRule="auto"/>
              <w:ind w:left="420" w:leftChars="20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原材料：海绵——聚氨酯垫材</w:t>
            </w:r>
            <w:r>
              <w:rPr>
                <w:rFonts w:hint="eastAsia" w:ascii="宋体" w:hAnsi="宋体" w:cs="宋体"/>
                <w:b w:val="0"/>
                <w:bCs w:val="0"/>
                <w:sz w:val="21"/>
                <w:szCs w:val="21"/>
                <w:lang w:eastAsia="zh-CN"/>
              </w:rPr>
              <w:t>，进货日期：2022.</w:t>
            </w:r>
            <w:r>
              <w:rPr>
                <w:rFonts w:hint="eastAsia" w:ascii="宋体" w:hAnsi="宋体" w:cs="宋体"/>
                <w:b w:val="0"/>
                <w:bCs w:val="0"/>
                <w:sz w:val="21"/>
                <w:szCs w:val="21"/>
                <w:lang w:val="en-US" w:eastAsia="zh-CN"/>
              </w:rPr>
              <w:t>8</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3</w:t>
            </w:r>
            <w:r>
              <w:rPr>
                <w:rFonts w:hint="eastAsia" w:ascii="宋体" w:hAnsi="宋体" w:cs="宋体"/>
                <w:b w:val="0"/>
                <w:bCs w:val="0"/>
                <w:sz w:val="21"/>
                <w:szCs w:val="21"/>
                <w:lang w:eastAsia="zh-CN"/>
              </w:rPr>
              <w:t>，数量：</w:t>
            </w:r>
            <w:r>
              <w:rPr>
                <w:rFonts w:hint="eastAsia" w:ascii="宋体" w:hAnsi="宋体" w:cs="宋体"/>
                <w:b w:val="0"/>
                <w:bCs w:val="0"/>
                <w:sz w:val="21"/>
                <w:szCs w:val="21"/>
                <w:lang w:val="en-US" w:eastAsia="zh-CN"/>
              </w:rPr>
              <w:t>120块</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查提供对应验收记录，检验：李天福， 验收</w:t>
            </w:r>
            <w:r>
              <w:rPr>
                <w:rFonts w:hint="eastAsia" w:ascii="宋体" w:hAnsi="宋体" w:eastAsia="宋体" w:cs="宋体"/>
                <w:b w:val="0"/>
                <w:bCs w:val="0"/>
                <w:sz w:val="21"/>
                <w:szCs w:val="21"/>
              </w:rPr>
              <w:t>日期：202</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5</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验收</w:t>
            </w:r>
            <w:r>
              <w:rPr>
                <w:rFonts w:hint="eastAsia" w:ascii="宋体" w:hAnsi="宋体" w:eastAsia="宋体" w:cs="宋体"/>
                <w:b w:val="0"/>
                <w:bCs w:val="0"/>
                <w:sz w:val="21"/>
                <w:szCs w:val="21"/>
              </w:rPr>
              <w:t>项目：包装、数量、合格证(出厂检验报告)、供方提供的第三方检验报告（可溶出铅</w:t>
            </w:r>
            <w:r>
              <w:rPr>
                <w:rFonts w:hint="eastAsia" w:ascii="宋体" w:hAnsi="宋体" w:cs="宋体"/>
                <w:b w:val="0"/>
                <w:bCs w:val="0"/>
                <w:sz w:val="21"/>
                <w:szCs w:val="21"/>
                <w:lang w:eastAsia="zh-CN"/>
              </w:rPr>
              <w:t>、可溶出镉、挥发性有机化合物含量）</w:t>
            </w:r>
            <w:r>
              <w:rPr>
                <w:rFonts w:hint="eastAsia" w:ascii="宋体" w:hAnsi="宋体" w:cs="宋体"/>
                <w:b w:val="0"/>
                <w:bCs w:val="0"/>
                <w:sz w:val="21"/>
                <w:szCs w:val="21"/>
                <w:lang w:val="en-US" w:eastAsia="zh-CN"/>
              </w:rPr>
              <w:t>等</w:t>
            </w:r>
            <w:r>
              <w:rPr>
                <w:rFonts w:hint="eastAsia" w:ascii="宋体" w:hAnsi="宋体" w:eastAsia="宋体" w:cs="宋体"/>
                <w:b w:val="0"/>
                <w:bCs w:val="0"/>
                <w:sz w:val="21"/>
                <w:szCs w:val="21"/>
              </w:rPr>
              <w:t>。</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经核对，包装完好，数量符合采购要求，合格证、第三方检验报告齐全，</w:t>
            </w:r>
            <w:r>
              <w:rPr>
                <w:rFonts w:hint="eastAsia" w:ascii="宋体" w:hAnsi="宋体" w:eastAsia="宋体" w:cs="宋体"/>
                <w:b w:val="0"/>
                <w:bCs w:val="0"/>
                <w:sz w:val="21"/>
                <w:szCs w:val="21"/>
              </w:rPr>
              <w:t>检验结论：合格，</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查第三方检验报告，</w:t>
            </w:r>
            <w:r>
              <w:rPr>
                <w:rFonts w:hint="eastAsia" w:ascii="宋体" w:hAnsi="宋体" w:eastAsia="宋体" w:cs="宋体"/>
                <w:b w:val="0"/>
                <w:bCs w:val="0"/>
                <w:sz w:val="21"/>
                <w:szCs w:val="21"/>
              </w:rPr>
              <w:t>可溶出铅、可溶出镉、挥发性有机化合物含量</w:t>
            </w:r>
            <w:r>
              <w:rPr>
                <w:rFonts w:hint="eastAsia" w:ascii="宋体" w:hAnsi="宋体" w:cs="宋体"/>
                <w:b w:val="0"/>
                <w:bCs w:val="0"/>
                <w:sz w:val="21"/>
                <w:szCs w:val="21"/>
                <w:lang w:val="en-US" w:eastAsia="zh-CN"/>
              </w:rPr>
              <w:t>均符合标准要求，</w:t>
            </w:r>
            <w:r>
              <w:rPr>
                <w:rFonts w:hint="eastAsia" w:ascii="宋体" w:hAnsi="宋体" w:eastAsia="宋体" w:cs="宋体"/>
                <w:b w:val="0"/>
                <w:bCs w:val="0"/>
                <w:sz w:val="21"/>
                <w:szCs w:val="21"/>
              </w:rPr>
              <w:t>检测单位：天祥（天津）质量技术服务有限公司。</w:t>
            </w:r>
          </w:p>
          <w:p>
            <w:pPr>
              <w:widowControl/>
              <w:tabs>
                <w:tab w:val="left" w:pos="252"/>
                <w:tab w:val="left" w:pos="432"/>
              </w:tabs>
              <w:spacing w:line="360" w:lineRule="auto"/>
              <w:ind w:left="420" w:left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原材料：机车座椅表面蒙皮 真皮，进货日期：2022.9.5，数量：50张，查提供对应验收记录，检验：李天福， 验收日期：2022.9.7</w:t>
            </w:r>
          </w:p>
          <w:p>
            <w:pPr>
              <w:widowControl/>
              <w:tabs>
                <w:tab w:val="left" w:pos="252"/>
                <w:tab w:val="left" w:pos="432"/>
              </w:tabs>
              <w:spacing w:line="360" w:lineRule="auto"/>
              <w:ind w:left="420" w:left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验收项目：包装、数量、合格证(出厂检验报告)、供方提供的第三方检验报告（氧指数、45°角燃烧、烟密度、</w:t>
            </w:r>
            <w:r>
              <w:rPr>
                <w:rFonts w:hint="eastAsia" w:ascii="宋体" w:hAnsi="宋体" w:eastAsia="宋体" w:cs="宋体"/>
                <w:b w:val="0"/>
                <w:bCs w:val="0"/>
                <w:sz w:val="21"/>
                <w:szCs w:val="21"/>
              </w:rPr>
              <w:t>甲醛含量</w:t>
            </w:r>
            <w:r>
              <w:rPr>
                <w:rFonts w:hint="eastAsia" w:ascii="宋体" w:hAnsi="宋体" w:cs="宋体"/>
                <w:b w:val="0"/>
                <w:bCs w:val="0"/>
                <w:sz w:val="21"/>
                <w:szCs w:val="21"/>
                <w:lang w:val="en-US" w:eastAsia="zh-CN"/>
              </w:rPr>
              <w:t>）等。</w:t>
            </w:r>
          </w:p>
          <w:p>
            <w:pPr>
              <w:widowControl/>
              <w:tabs>
                <w:tab w:val="left" w:pos="252"/>
                <w:tab w:val="left" w:pos="432"/>
              </w:tabs>
              <w:spacing w:line="360" w:lineRule="auto"/>
              <w:ind w:left="420" w:left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经核对，包装完好，数量符合采购要求，合格证、第三方检验报告齐全，检验结论：合格，</w:t>
            </w:r>
          </w:p>
          <w:p>
            <w:pPr>
              <w:widowControl/>
              <w:tabs>
                <w:tab w:val="left" w:pos="252"/>
                <w:tab w:val="left" w:pos="432"/>
              </w:tabs>
              <w:spacing w:line="360" w:lineRule="auto"/>
              <w:ind w:left="420" w:left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查第三方检验报告，氧指数要求≥28%，实测：30.2%；45°角燃烧：要求：难燃，实测：难燃；烟密度≤200，实测：48；甲醛含量：要求≤75mg/kg：未检出,检测单位：中铁检验认证（青岛）车辆检验站有限公司。</w:t>
            </w:r>
          </w:p>
          <w:p>
            <w:pPr>
              <w:widowControl/>
              <w:tabs>
                <w:tab w:val="left" w:pos="252"/>
                <w:tab w:val="left" w:pos="432"/>
              </w:tabs>
              <w:spacing w:line="360" w:lineRule="auto"/>
              <w:ind w:left="420" w:leftChars="20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原材料：</w:t>
            </w:r>
            <w:r>
              <w:rPr>
                <w:rFonts w:hint="eastAsia" w:ascii="宋体" w:hAnsi="宋体" w:eastAsia="宋体" w:cs="宋体"/>
                <w:b w:val="0"/>
                <w:bCs w:val="0"/>
                <w:sz w:val="21"/>
                <w:szCs w:val="21"/>
              </w:rPr>
              <w:t>蒙品纺织物</w:t>
            </w:r>
            <w:r>
              <w:rPr>
                <w:rFonts w:hint="eastAsia" w:ascii="宋体" w:hAnsi="宋体" w:cs="宋体"/>
                <w:b w:val="0"/>
                <w:bCs w:val="0"/>
                <w:sz w:val="21"/>
                <w:szCs w:val="21"/>
                <w:lang w:eastAsia="zh-CN"/>
              </w:rPr>
              <w:t>，进货日期：2022.6.10，数量：200米，</w:t>
            </w:r>
            <w:r>
              <w:rPr>
                <w:rFonts w:hint="eastAsia" w:ascii="宋体" w:hAnsi="宋体" w:cs="宋体"/>
                <w:b w:val="0"/>
                <w:bCs w:val="0"/>
                <w:sz w:val="21"/>
                <w:szCs w:val="21"/>
                <w:lang w:val="en-US" w:eastAsia="zh-CN"/>
              </w:rPr>
              <w:t>查提供对应验收记录，检验：李天福， 验收</w:t>
            </w:r>
            <w:r>
              <w:rPr>
                <w:rFonts w:hint="eastAsia" w:ascii="宋体" w:hAnsi="宋体" w:eastAsia="宋体" w:cs="宋体"/>
                <w:b w:val="0"/>
                <w:bCs w:val="0"/>
                <w:sz w:val="21"/>
                <w:szCs w:val="21"/>
              </w:rPr>
              <w:t>日期：202</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12</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验收</w:t>
            </w:r>
            <w:r>
              <w:rPr>
                <w:rFonts w:hint="eastAsia" w:ascii="宋体" w:hAnsi="宋体" w:eastAsia="宋体" w:cs="宋体"/>
                <w:b w:val="0"/>
                <w:bCs w:val="0"/>
                <w:sz w:val="21"/>
                <w:szCs w:val="21"/>
              </w:rPr>
              <w:t>项目：包装、数量、合格证(出厂检验报告)、供方提供的第三方检验报告（可燃性测试、烟密度、甲醛释放量</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等</w:t>
            </w:r>
            <w:r>
              <w:rPr>
                <w:rFonts w:hint="eastAsia" w:ascii="宋体" w:hAnsi="宋体" w:eastAsia="宋体" w:cs="宋体"/>
                <w:b w:val="0"/>
                <w:bCs w:val="0"/>
                <w:sz w:val="21"/>
                <w:szCs w:val="21"/>
              </w:rPr>
              <w:t>。</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经核对，包装完好，数量符合采购要求，合格证、第三方检验报告齐全，</w:t>
            </w:r>
            <w:r>
              <w:rPr>
                <w:rFonts w:hint="eastAsia" w:ascii="宋体" w:hAnsi="宋体" w:eastAsia="宋体" w:cs="宋体"/>
                <w:b w:val="0"/>
                <w:bCs w:val="0"/>
                <w:sz w:val="21"/>
                <w:szCs w:val="21"/>
              </w:rPr>
              <w:t>检验结论：合格，</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查第三方检验报告，</w:t>
            </w:r>
            <w:r>
              <w:rPr>
                <w:rFonts w:hint="eastAsia" w:ascii="宋体" w:hAnsi="宋体" w:eastAsia="宋体" w:cs="宋体"/>
                <w:b w:val="0"/>
                <w:bCs w:val="0"/>
                <w:sz w:val="21"/>
                <w:szCs w:val="21"/>
              </w:rPr>
              <w:t>氧指数：经向36.5%、纬向36.1%、45°角燃烧：难燃、烟密度：141、甲醛含量</w:t>
            </w:r>
            <w:r>
              <w:rPr>
                <w:rFonts w:hint="eastAsia" w:ascii="宋体" w:hAnsi="宋体" w:cs="宋体"/>
                <w:b w:val="0"/>
                <w:bCs w:val="0"/>
                <w:sz w:val="21"/>
                <w:szCs w:val="21"/>
                <w:lang w:val="en-US" w:eastAsia="zh-CN"/>
              </w:rPr>
              <w:t>：未检出，</w:t>
            </w:r>
            <w:r>
              <w:rPr>
                <w:rFonts w:hint="eastAsia" w:ascii="宋体" w:hAnsi="宋体" w:eastAsia="宋体" w:cs="宋体"/>
                <w:b w:val="0"/>
                <w:bCs w:val="0"/>
                <w:sz w:val="21"/>
                <w:szCs w:val="21"/>
              </w:rPr>
              <w:t>检测单位：国家铁路产品质量监督检验中心。</w:t>
            </w:r>
          </w:p>
          <w:p>
            <w:pPr>
              <w:widowControl/>
              <w:tabs>
                <w:tab w:val="left" w:pos="252"/>
                <w:tab w:val="left" w:pos="432"/>
              </w:tabs>
              <w:spacing w:line="360" w:lineRule="auto"/>
              <w:ind w:left="420" w:left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原材料：阻燃板，进货日期：2022.7.6，数量：100张，查提供对应验收记录，检验：李天福， 验收日期：2022.</w:t>
            </w:r>
            <w:r>
              <w:rPr>
                <w:rFonts w:hint="eastAsia" w:ascii="宋体" w:hAnsi="宋体" w:cs="宋体"/>
                <w:b w:val="0"/>
                <w:bCs w:val="0"/>
                <w:sz w:val="21"/>
                <w:szCs w:val="21"/>
                <w:lang w:val="en-US" w:eastAsia="zh-CN"/>
              </w:rPr>
              <w:t>7</w:t>
            </w:r>
            <w:r>
              <w:rPr>
                <w:rFonts w:hint="default"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8</w:t>
            </w:r>
          </w:p>
          <w:p>
            <w:pPr>
              <w:widowControl/>
              <w:tabs>
                <w:tab w:val="left" w:pos="252"/>
                <w:tab w:val="left" w:pos="432"/>
              </w:tabs>
              <w:spacing w:line="360" w:lineRule="auto"/>
              <w:ind w:left="420" w:left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验收项目：包装、数量、合格证(出厂检验报告)、供方提供的第三方检验报告（</w:t>
            </w:r>
            <w:r>
              <w:rPr>
                <w:rFonts w:hint="eastAsia" w:ascii="宋体" w:hAnsi="宋体" w:cs="宋体"/>
                <w:b w:val="0"/>
                <w:bCs w:val="0"/>
                <w:sz w:val="21"/>
                <w:szCs w:val="21"/>
                <w:lang w:val="en-US" w:eastAsia="zh-CN"/>
              </w:rPr>
              <w:t>可燃性测试</w:t>
            </w:r>
            <w:r>
              <w:rPr>
                <w:rFonts w:hint="default" w:ascii="宋体" w:hAnsi="宋体" w:eastAsia="宋体" w:cs="宋体"/>
                <w:b w:val="0"/>
                <w:bCs w:val="0"/>
                <w:sz w:val="21"/>
                <w:szCs w:val="21"/>
                <w:lang w:val="en-US" w:eastAsia="zh-CN"/>
              </w:rPr>
              <w:t>、甲醛</w:t>
            </w:r>
            <w:r>
              <w:rPr>
                <w:rFonts w:hint="eastAsia" w:ascii="宋体" w:hAnsi="宋体" w:cs="宋体"/>
                <w:b w:val="0"/>
                <w:bCs w:val="0"/>
                <w:sz w:val="21"/>
                <w:szCs w:val="21"/>
                <w:lang w:val="en-US" w:eastAsia="zh-CN"/>
              </w:rPr>
              <w:t>释放</w:t>
            </w:r>
            <w:r>
              <w:rPr>
                <w:rFonts w:hint="default" w:ascii="宋体" w:hAnsi="宋体" w:eastAsia="宋体" w:cs="宋体"/>
                <w:b w:val="0"/>
                <w:bCs w:val="0"/>
                <w:sz w:val="21"/>
                <w:szCs w:val="21"/>
                <w:lang w:val="en-US" w:eastAsia="zh-CN"/>
              </w:rPr>
              <w:t>量）等。</w:t>
            </w:r>
          </w:p>
          <w:p>
            <w:pPr>
              <w:widowControl/>
              <w:tabs>
                <w:tab w:val="left" w:pos="252"/>
                <w:tab w:val="left" w:pos="432"/>
              </w:tabs>
              <w:spacing w:line="360" w:lineRule="auto"/>
              <w:ind w:left="420" w:left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经核对，包装完好，数量符合采购要求，合格证、第三方检验报告齐全，检验结论：合格，</w:t>
            </w:r>
          </w:p>
          <w:p>
            <w:pPr>
              <w:widowControl/>
              <w:tabs>
                <w:tab w:val="left" w:pos="252"/>
                <w:tab w:val="left" w:pos="432"/>
              </w:tabs>
              <w:spacing w:line="360" w:lineRule="auto"/>
              <w:ind w:left="420" w:left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查第三方检验报告</w:t>
            </w:r>
            <w:r>
              <w:rPr>
                <w:rFonts w:hint="eastAsia" w:ascii="宋体" w:hAnsi="宋体" w:cs="宋体"/>
                <w:b w:val="0"/>
                <w:bCs w:val="0"/>
                <w:sz w:val="21"/>
                <w:szCs w:val="21"/>
                <w:lang w:val="en-US" w:eastAsia="zh-CN"/>
              </w:rPr>
              <w:t>：</w:t>
            </w:r>
            <w:r>
              <w:rPr>
                <w:rFonts w:hint="default" w:ascii="宋体" w:hAnsi="宋体" w:eastAsia="宋体" w:cs="宋体"/>
                <w:b w:val="0"/>
                <w:bCs w:val="0"/>
                <w:sz w:val="21"/>
                <w:szCs w:val="21"/>
                <w:lang w:val="en-US" w:eastAsia="zh-CN"/>
              </w:rPr>
              <w:t>甲醛释放量0.2mg/L、燃烧性能：单体燃烧试验、可燃性实验，检验结论：符合GB8624-2012B1(B)级要求等内容，检测单位：国家化学建材质量监督检验中心。</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未发生在供方处进行验证的情况，采购产品验证符合标准要求。</w:t>
            </w:r>
          </w:p>
          <w:p>
            <w:pPr>
              <w:widowControl/>
              <w:tabs>
                <w:tab w:val="left" w:pos="252"/>
                <w:tab w:val="left" w:pos="432"/>
              </w:tabs>
              <w:spacing w:line="360" w:lineRule="auto"/>
              <w:ind w:left="420" w:leftChars="200"/>
              <w:rPr>
                <w:rFonts w:hint="eastAsia" w:ascii="宋体" w:hAnsi="宋体" w:eastAsia="宋体" w:cs="宋体"/>
                <w:b w:val="0"/>
                <w:bCs w:val="0"/>
                <w:sz w:val="21"/>
                <w:szCs w:val="21"/>
              </w:rPr>
            </w:pPr>
            <w:r>
              <w:rPr>
                <w:rFonts w:hint="eastAsia" w:ascii="宋体" w:hAnsi="宋体" w:eastAsia="宋体" w:cs="宋体"/>
                <w:b w:val="0"/>
                <w:bCs w:val="0"/>
                <w:sz w:val="21"/>
                <w:szCs w:val="21"/>
              </w:rPr>
              <w:t>原材料检验过程符合要求。</w:t>
            </w:r>
          </w:p>
          <w:p>
            <w:pPr>
              <w:widowControl/>
              <w:numPr>
                <w:ilvl w:val="0"/>
                <w:numId w:val="2"/>
              </w:numPr>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rPr>
              <w:t>过程检验：（检验依据：检验员依据检验规范和国标进行检验。）</w:t>
            </w:r>
          </w:p>
          <w:p>
            <w:pPr>
              <w:spacing w:before="93" w:beforeLines="30" w:after="93" w:afterLines="30"/>
              <w:ind w:firstLine="420" w:firstLineChars="200"/>
              <w:rPr>
                <w:rFonts w:hint="default"/>
                <w:lang w:val="en-US" w:eastAsia="zh-CN"/>
              </w:rPr>
            </w:pPr>
            <w:r>
              <w:rPr>
                <w:rFonts w:hint="eastAsia"/>
                <w:lang w:val="en-US" w:eastAsia="zh-CN"/>
              </w:rPr>
              <w:t>具体过程控制详见生产部8.5.1审核记录</w:t>
            </w:r>
          </w:p>
          <w:p>
            <w:pPr>
              <w:pStyle w:val="2"/>
              <w:rPr>
                <w:rFonts w:hint="eastAsia"/>
                <w:lang w:val="en-US" w:eastAsia="zh-CN"/>
              </w:rPr>
            </w:pP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（三）成品检验：（检验依据成品检验规范、国标）</w:t>
            </w:r>
          </w:p>
          <w:p>
            <w:pPr>
              <w:spacing w:line="240" w:lineRule="auto"/>
              <w:ind w:left="34"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查</w:t>
            </w:r>
            <w:r>
              <w:rPr>
                <w:rFonts w:hint="eastAsia" w:ascii="宋体" w:hAnsi="宋体" w:eastAsia="宋体" w:cs="宋体"/>
                <w:sz w:val="21"/>
                <w:szCs w:val="21"/>
              </w:rPr>
              <w:t>提供</w:t>
            </w:r>
            <w:r>
              <w:rPr>
                <w:rFonts w:hint="eastAsia" w:ascii="宋体" w:hAnsi="宋体" w:cs="宋体"/>
                <w:sz w:val="21"/>
                <w:szCs w:val="21"/>
                <w:lang w:val="en-US" w:eastAsia="zh-CN"/>
              </w:rPr>
              <w:t>有成品</w:t>
            </w:r>
            <w:r>
              <w:rPr>
                <w:rFonts w:hint="eastAsia" w:ascii="宋体" w:hAnsi="宋体" w:eastAsia="宋体" w:cs="宋体"/>
                <w:sz w:val="21"/>
                <w:szCs w:val="21"/>
                <w:lang w:val="en-US" w:eastAsia="zh-CN"/>
              </w:rPr>
              <w:t>检验记录表，符合要求。</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成品检验记录：司机座椅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val="en-US" w:eastAsia="zh-CN"/>
              </w:rPr>
              <w:t>抽</w:t>
            </w:r>
            <w:r>
              <w:rPr>
                <w:rFonts w:hint="eastAsia" w:ascii="宋体" w:hAnsi="宋体" w:eastAsia="宋体" w:cs="宋体"/>
                <w:sz w:val="21"/>
                <w:szCs w:val="21"/>
                <w:lang w:eastAsia="zh-CN"/>
              </w:rPr>
              <w:t>查</w:t>
            </w:r>
            <w:r>
              <w:rPr>
                <w:rFonts w:hint="eastAsia" w:ascii="宋体" w:hAnsi="宋体" w:cs="宋体"/>
                <w:sz w:val="21"/>
                <w:szCs w:val="21"/>
                <w:lang w:val="en-US" w:eastAsia="zh-CN"/>
              </w:rPr>
              <w:t>提供</w:t>
            </w:r>
            <w:r>
              <w:rPr>
                <w:rFonts w:hint="eastAsia" w:ascii="宋体" w:hAnsi="宋体" w:eastAsia="宋体" w:cs="宋体"/>
                <w:sz w:val="21"/>
                <w:szCs w:val="21"/>
                <w:lang w:eastAsia="zh-CN"/>
              </w:rPr>
              <w:t>202</w:t>
            </w:r>
            <w:r>
              <w:rPr>
                <w:rFonts w:hint="eastAsia" w:ascii="宋体" w:hAnsi="宋体" w:cs="宋体"/>
                <w:sz w:val="21"/>
                <w:szCs w:val="21"/>
                <w:lang w:val="en-US" w:eastAsia="zh-CN"/>
              </w:rPr>
              <w:t>2</w:t>
            </w:r>
            <w:r>
              <w:rPr>
                <w:rFonts w:hint="eastAsia" w:ascii="宋体" w:hAnsi="宋体" w:eastAsia="宋体" w:cs="宋体"/>
                <w:sz w:val="21"/>
                <w:szCs w:val="21"/>
                <w:lang w:eastAsia="zh-CN"/>
              </w:rPr>
              <w:t>.7.1</w:t>
            </w:r>
            <w:r>
              <w:rPr>
                <w:rFonts w:hint="eastAsia" w:ascii="宋体" w:hAnsi="宋体" w:cs="宋体"/>
                <w:sz w:val="21"/>
                <w:szCs w:val="21"/>
                <w:lang w:val="en-US" w:eastAsia="zh-CN"/>
              </w:rPr>
              <w:t>2</w:t>
            </w:r>
            <w:r>
              <w:rPr>
                <w:rFonts w:hint="eastAsia" w:ascii="宋体" w:hAnsi="宋体" w:eastAsia="宋体" w:cs="宋体"/>
                <w:sz w:val="21"/>
                <w:szCs w:val="21"/>
                <w:lang w:eastAsia="zh-CN"/>
              </w:rPr>
              <w:t>出厂检验报告</w:t>
            </w:r>
            <w:r>
              <w:rPr>
                <w:rFonts w:hint="eastAsia" w:ascii="宋体" w:hAnsi="宋体" w:cs="宋体"/>
                <w:sz w:val="21"/>
                <w:szCs w:val="21"/>
                <w:lang w:eastAsia="zh-CN"/>
              </w:rPr>
              <w:t>，</w:t>
            </w:r>
          </w:p>
          <w:p>
            <w:pPr>
              <w:spacing w:line="360" w:lineRule="auto"/>
              <w:ind w:firstLine="420" w:firstLineChars="200"/>
              <w:rPr>
                <w:rFonts w:hint="eastAsia" w:ascii="宋体" w:hAnsi="宋体" w:cs="宋体"/>
                <w:sz w:val="21"/>
                <w:szCs w:val="21"/>
                <w:lang w:eastAsia="zh-CN"/>
              </w:rPr>
            </w:pPr>
            <w:r>
              <w:rPr>
                <w:rFonts w:hint="eastAsia" w:ascii="宋体" w:hAnsi="宋体" w:eastAsia="宋体" w:cs="宋体"/>
                <w:sz w:val="21"/>
                <w:szCs w:val="21"/>
                <w:lang w:eastAsia="zh-CN"/>
              </w:rPr>
              <w:t>技术要求</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机械及操作性能试验</w:t>
            </w:r>
            <w:r>
              <w:rPr>
                <w:rFonts w:hint="eastAsia" w:ascii="宋体" w:hAnsi="宋体" w:cs="宋体"/>
                <w:sz w:val="21"/>
                <w:szCs w:val="21"/>
                <w:lang w:eastAsia="zh-CN"/>
              </w:rPr>
              <w:t>：</w:t>
            </w:r>
            <w:r>
              <w:rPr>
                <w:rFonts w:hint="eastAsia" w:ascii="宋体" w:hAnsi="宋体" w:eastAsia="宋体" w:cs="宋体"/>
                <w:sz w:val="21"/>
                <w:szCs w:val="21"/>
                <w:lang w:eastAsia="zh-CN"/>
              </w:rPr>
              <w:t>1）能够上下升降80mm自行锁定。水平方向调节范围前120mm，后110mm自行锁定</w:t>
            </w:r>
            <w:r>
              <w:rPr>
                <w:rFonts w:hint="eastAsia" w:ascii="宋体" w:hAnsi="宋体" w:cs="宋体"/>
                <w:sz w:val="21"/>
                <w:szCs w:val="21"/>
                <w:lang w:eastAsia="zh-CN"/>
              </w:rPr>
              <w:t>；</w:t>
            </w:r>
            <w:r>
              <w:rPr>
                <w:rFonts w:hint="eastAsia" w:ascii="宋体" w:hAnsi="宋体" w:eastAsia="宋体" w:cs="宋体"/>
                <w:sz w:val="21"/>
                <w:szCs w:val="21"/>
                <w:lang w:eastAsia="zh-CN"/>
              </w:rPr>
              <w:t>2）靠背角度调节80度-130度向前可折叠自行锁定</w:t>
            </w:r>
            <w:r>
              <w:rPr>
                <w:rFonts w:hint="eastAsia" w:ascii="宋体" w:hAnsi="宋体" w:cs="宋体"/>
                <w:sz w:val="21"/>
                <w:szCs w:val="21"/>
                <w:lang w:eastAsia="zh-CN"/>
              </w:rPr>
              <w:t>；</w:t>
            </w:r>
            <w:r>
              <w:rPr>
                <w:rFonts w:hint="eastAsia" w:ascii="宋体" w:hAnsi="宋体" w:eastAsia="宋体" w:cs="宋体"/>
                <w:sz w:val="21"/>
                <w:szCs w:val="21"/>
                <w:lang w:eastAsia="zh-CN"/>
              </w:rPr>
              <w:t>3）座椅可旋转360度，每90度一个定位，共4档位座椅可在工作中自行啮合</w:t>
            </w:r>
            <w:r>
              <w:rPr>
                <w:rFonts w:hint="eastAsia" w:ascii="宋体" w:hAnsi="宋体" w:cs="宋体"/>
                <w:sz w:val="21"/>
                <w:szCs w:val="21"/>
                <w:lang w:eastAsia="zh-CN"/>
              </w:rPr>
              <w:t>；</w:t>
            </w:r>
            <w:r>
              <w:rPr>
                <w:rFonts w:hint="eastAsia" w:ascii="宋体" w:hAnsi="宋体" w:eastAsia="宋体" w:cs="宋体"/>
                <w:sz w:val="21"/>
                <w:szCs w:val="21"/>
                <w:lang w:eastAsia="zh-CN"/>
              </w:rPr>
              <w:t>4）座椅的体重调节满足40kg-130kg。</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外观尺寸、检测测试</w:t>
            </w:r>
            <w:r>
              <w:rPr>
                <w:rFonts w:hint="eastAsia" w:ascii="宋体" w:hAnsi="宋体" w:cs="宋体"/>
                <w:sz w:val="21"/>
                <w:szCs w:val="21"/>
                <w:lang w:eastAsia="zh-CN"/>
              </w:rPr>
              <w:t>：</w:t>
            </w:r>
            <w:r>
              <w:rPr>
                <w:rFonts w:hint="eastAsia" w:ascii="宋体" w:hAnsi="宋体" w:eastAsia="宋体" w:cs="宋体"/>
                <w:sz w:val="21"/>
                <w:szCs w:val="21"/>
                <w:lang w:eastAsia="zh-CN"/>
              </w:rPr>
              <w:t>能够满足长宽高570m×610mm×135mm尺寸，表皮为黑色皮，耐磨、透气。</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检验结论：合格</w:t>
            </w:r>
            <w:r>
              <w:rPr>
                <w:rFonts w:hint="eastAsia" w:ascii="宋体" w:hAnsi="宋体" w:cs="宋体"/>
                <w:sz w:val="21"/>
                <w:szCs w:val="21"/>
                <w:lang w:eastAsia="zh-CN"/>
              </w:rPr>
              <w:t>，</w:t>
            </w:r>
            <w:r>
              <w:rPr>
                <w:rFonts w:hint="eastAsia" w:ascii="宋体" w:hAnsi="宋体" w:eastAsia="宋体" w:cs="宋体"/>
                <w:sz w:val="21"/>
                <w:szCs w:val="21"/>
                <w:lang w:eastAsia="zh-CN"/>
              </w:rPr>
              <w:t>检验：李天福</w:t>
            </w:r>
            <w:r>
              <w:rPr>
                <w:rFonts w:hint="eastAsia" w:ascii="宋体" w:hAnsi="宋体" w:cs="宋体"/>
                <w:sz w:val="21"/>
                <w:szCs w:val="21"/>
                <w:lang w:eastAsia="zh-CN"/>
              </w:rPr>
              <w:t>，</w:t>
            </w:r>
            <w:r>
              <w:rPr>
                <w:rFonts w:hint="eastAsia" w:ascii="宋体" w:hAnsi="宋体" w:eastAsia="宋体" w:cs="宋体"/>
                <w:sz w:val="21"/>
                <w:szCs w:val="21"/>
                <w:lang w:eastAsia="zh-CN"/>
              </w:rPr>
              <w:t>检验日期：2022.7.12</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成品检验记录：睡铺</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抽</w:t>
            </w:r>
            <w:r>
              <w:rPr>
                <w:rFonts w:hint="eastAsia" w:ascii="宋体" w:hAnsi="宋体" w:eastAsia="宋体" w:cs="宋体"/>
                <w:sz w:val="21"/>
                <w:szCs w:val="21"/>
                <w:lang w:eastAsia="zh-CN"/>
              </w:rPr>
              <w:t>查</w:t>
            </w:r>
            <w:r>
              <w:rPr>
                <w:rFonts w:hint="eastAsia" w:ascii="宋体" w:hAnsi="宋体" w:cs="宋体"/>
                <w:sz w:val="21"/>
                <w:szCs w:val="21"/>
                <w:lang w:val="en-US" w:eastAsia="zh-CN"/>
              </w:rPr>
              <w:t>提供</w:t>
            </w:r>
            <w:r>
              <w:rPr>
                <w:rFonts w:hint="eastAsia" w:ascii="宋体" w:hAnsi="宋体" w:eastAsia="宋体" w:cs="宋体"/>
                <w:sz w:val="21"/>
                <w:szCs w:val="21"/>
                <w:lang w:eastAsia="zh-CN"/>
              </w:rPr>
              <w:t>202</w:t>
            </w:r>
            <w:r>
              <w:rPr>
                <w:rFonts w:hint="eastAsia" w:ascii="宋体" w:hAnsi="宋体" w:cs="宋体"/>
                <w:sz w:val="21"/>
                <w:szCs w:val="21"/>
                <w:lang w:val="en-US" w:eastAsia="zh-CN"/>
              </w:rPr>
              <w:t>2</w:t>
            </w:r>
            <w:r>
              <w:rPr>
                <w:rFonts w:hint="eastAsia" w:ascii="宋体" w:hAnsi="宋体" w:eastAsia="宋体" w:cs="宋体"/>
                <w:sz w:val="21"/>
                <w:szCs w:val="21"/>
                <w:lang w:eastAsia="zh-CN"/>
              </w:rPr>
              <w:t>.9.</w:t>
            </w:r>
            <w:r>
              <w:rPr>
                <w:rFonts w:hint="eastAsia" w:ascii="宋体" w:hAnsi="宋体" w:cs="宋体"/>
                <w:sz w:val="21"/>
                <w:szCs w:val="21"/>
                <w:lang w:val="en-US" w:eastAsia="zh-CN"/>
              </w:rPr>
              <w:t>20</w:t>
            </w:r>
            <w:r>
              <w:rPr>
                <w:rFonts w:hint="eastAsia" w:ascii="宋体" w:hAnsi="宋体" w:eastAsia="宋体" w:cs="宋体"/>
                <w:sz w:val="21"/>
                <w:szCs w:val="21"/>
                <w:lang w:eastAsia="zh-CN"/>
              </w:rPr>
              <w:t>出厂检验报告</w:t>
            </w:r>
            <w:r>
              <w:rPr>
                <w:rFonts w:hint="eastAsia" w:ascii="宋体" w:hAnsi="宋体" w:cs="宋体"/>
                <w:sz w:val="21"/>
                <w:szCs w:val="21"/>
                <w:lang w:eastAsia="zh-CN"/>
              </w:rPr>
              <w:t>，</w:t>
            </w:r>
            <w:r>
              <w:rPr>
                <w:rFonts w:hint="eastAsia" w:ascii="宋体" w:hAnsi="宋体" w:eastAsia="宋体" w:cs="宋体"/>
                <w:sz w:val="21"/>
                <w:szCs w:val="21"/>
                <w:lang w:eastAsia="zh-CN"/>
              </w:rPr>
              <w:t>技术要求：主要是尺寸要符合T11001、T11001（I）图纸的要求，所用原材料要符合相关标准</w:t>
            </w:r>
            <w:r>
              <w:rPr>
                <w:rFonts w:hint="eastAsia" w:ascii="宋体" w:hAnsi="宋体" w:cs="宋体"/>
                <w:sz w:val="21"/>
                <w:szCs w:val="21"/>
                <w:lang w:eastAsia="zh-CN"/>
              </w:rPr>
              <w:t>；</w:t>
            </w:r>
            <w:r>
              <w:rPr>
                <w:rFonts w:hint="eastAsia" w:ascii="宋体" w:hAnsi="宋体" w:eastAsia="宋体" w:cs="宋体"/>
                <w:sz w:val="21"/>
                <w:szCs w:val="21"/>
                <w:lang w:eastAsia="zh-CN"/>
              </w:rPr>
              <w:t>检验结果：尺寸符合T11001、T11001（I）图纸的要求，所用原材料符合相关标准，均有第三方检验报告</w:t>
            </w:r>
            <w:r>
              <w:rPr>
                <w:rFonts w:hint="eastAsia" w:ascii="宋体" w:hAnsi="宋体" w:cs="宋体"/>
                <w:sz w:val="21"/>
                <w:szCs w:val="21"/>
                <w:lang w:eastAsia="zh-CN"/>
              </w:rPr>
              <w:t>；</w:t>
            </w:r>
            <w:r>
              <w:rPr>
                <w:rFonts w:hint="eastAsia" w:ascii="宋体" w:hAnsi="宋体" w:eastAsia="宋体" w:cs="宋体"/>
                <w:sz w:val="21"/>
                <w:szCs w:val="21"/>
                <w:lang w:eastAsia="zh-CN"/>
              </w:rPr>
              <w:t>检验结论：合格</w:t>
            </w:r>
            <w:r>
              <w:rPr>
                <w:rFonts w:hint="eastAsia" w:ascii="宋体" w:hAnsi="宋体" w:cs="宋体"/>
                <w:sz w:val="21"/>
                <w:szCs w:val="21"/>
                <w:lang w:eastAsia="zh-CN"/>
              </w:rPr>
              <w:t>，</w:t>
            </w:r>
            <w:r>
              <w:rPr>
                <w:rFonts w:hint="eastAsia" w:ascii="宋体" w:hAnsi="宋体" w:eastAsia="宋体" w:cs="宋体"/>
                <w:sz w:val="21"/>
                <w:szCs w:val="21"/>
                <w:lang w:eastAsia="zh-CN"/>
              </w:rPr>
              <w:t>检验：李天福</w:t>
            </w:r>
            <w:r>
              <w:rPr>
                <w:rFonts w:hint="eastAsia" w:ascii="宋体" w:hAnsi="宋体" w:cs="宋体"/>
                <w:sz w:val="21"/>
                <w:szCs w:val="21"/>
                <w:lang w:eastAsia="zh-CN"/>
              </w:rPr>
              <w:t>，</w:t>
            </w:r>
            <w:r>
              <w:rPr>
                <w:rFonts w:hint="eastAsia" w:ascii="宋体" w:hAnsi="宋体" w:eastAsia="宋体" w:cs="宋体"/>
                <w:sz w:val="21"/>
                <w:szCs w:val="21"/>
                <w:lang w:eastAsia="zh-CN"/>
              </w:rPr>
              <w:t>检验日期：2022.9.20</w:t>
            </w:r>
            <w:bookmarkStart w:id="0" w:name="_GoBack"/>
            <w:bookmarkEnd w:id="0"/>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抽查其他规格产品出厂检验记录：均记录了技术要求、检验日期、检验人、检验结论等内容，成品检验控制符合要求。</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drawing>
                <wp:anchor distT="0" distB="0" distL="114300" distR="114300" simplePos="0" relativeHeight="251663360" behindDoc="0" locked="0" layoutInCell="1" allowOverlap="1">
                  <wp:simplePos x="0" y="0"/>
                  <wp:positionH relativeFrom="column">
                    <wp:posOffset>2032000</wp:posOffset>
                  </wp:positionH>
                  <wp:positionV relativeFrom="paragraph">
                    <wp:posOffset>539750</wp:posOffset>
                  </wp:positionV>
                  <wp:extent cx="2037715" cy="2599690"/>
                  <wp:effectExtent l="0" t="0" r="6985" b="3810"/>
                  <wp:wrapNone/>
                  <wp:docPr id="9" name="图片 9" descr="166633184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6331841954"/>
                          <pic:cNvPicPr>
                            <a:picLocks noChangeAspect="1"/>
                          </pic:cNvPicPr>
                        </pic:nvPicPr>
                        <pic:blipFill>
                          <a:blip r:embed="rId8"/>
                          <a:stretch>
                            <a:fillRect/>
                          </a:stretch>
                        </pic:blipFill>
                        <pic:spPr>
                          <a:xfrm>
                            <a:off x="0" y="0"/>
                            <a:ext cx="2037715" cy="2599690"/>
                          </a:xfrm>
                          <a:prstGeom prst="rect">
                            <a:avLst/>
                          </a:prstGeom>
                        </pic:spPr>
                      </pic:pic>
                    </a:graphicData>
                  </a:graphic>
                </wp:anchor>
              </w:drawing>
            </w:r>
            <w:r>
              <w:rPr>
                <w:rFonts w:hint="eastAsia" w:ascii="宋体" w:hAnsi="宋体" w:cs="宋体"/>
                <w:sz w:val="21"/>
                <w:szCs w:val="21"/>
                <w:lang w:val="en-US" w:eastAsia="zh-CN"/>
              </w:rPr>
              <w:drawing>
                <wp:anchor distT="0" distB="0" distL="114300" distR="114300" simplePos="0" relativeHeight="251662336" behindDoc="0" locked="0" layoutInCell="1" allowOverlap="1">
                  <wp:simplePos x="0" y="0"/>
                  <wp:positionH relativeFrom="column">
                    <wp:posOffset>-15875</wp:posOffset>
                  </wp:positionH>
                  <wp:positionV relativeFrom="paragraph">
                    <wp:posOffset>558165</wp:posOffset>
                  </wp:positionV>
                  <wp:extent cx="2063115" cy="2552065"/>
                  <wp:effectExtent l="0" t="0" r="6985" b="635"/>
                  <wp:wrapNone/>
                  <wp:docPr id="8" name="图片 8" descr="166633178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6331788164"/>
                          <pic:cNvPicPr>
                            <a:picLocks noChangeAspect="1"/>
                          </pic:cNvPicPr>
                        </pic:nvPicPr>
                        <pic:blipFill>
                          <a:blip r:embed="rId9"/>
                          <a:stretch>
                            <a:fillRect/>
                          </a:stretch>
                        </pic:blipFill>
                        <pic:spPr>
                          <a:xfrm>
                            <a:off x="0" y="0"/>
                            <a:ext cx="2063115" cy="2552065"/>
                          </a:xfrm>
                          <a:prstGeom prst="rect">
                            <a:avLst/>
                          </a:prstGeom>
                        </pic:spPr>
                      </pic:pic>
                    </a:graphicData>
                  </a:graphic>
                </wp:anchor>
              </w:drawing>
            </w:r>
            <w:r>
              <w:rPr>
                <w:rFonts w:hint="eastAsia" w:ascii="宋体" w:hAnsi="宋体" w:cs="宋体"/>
                <w:sz w:val="21"/>
                <w:szCs w:val="21"/>
                <w:lang w:val="en-US" w:eastAsia="zh-CN"/>
              </w:rPr>
              <w:drawing>
                <wp:anchor distT="0" distB="0" distL="114300" distR="114300" simplePos="0" relativeHeight="251664384" behindDoc="0" locked="0" layoutInCell="1" allowOverlap="1">
                  <wp:simplePos x="0" y="0"/>
                  <wp:positionH relativeFrom="column">
                    <wp:posOffset>4093210</wp:posOffset>
                  </wp:positionH>
                  <wp:positionV relativeFrom="paragraph">
                    <wp:posOffset>558165</wp:posOffset>
                  </wp:positionV>
                  <wp:extent cx="2094865" cy="2571115"/>
                  <wp:effectExtent l="0" t="0" r="635" b="6985"/>
                  <wp:wrapNone/>
                  <wp:docPr id="10" name="图片 10" descr="166633191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6331912960"/>
                          <pic:cNvPicPr>
                            <a:picLocks noChangeAspect="1"/>
                          </pic:cNvPicPr>
                        </pic:nvPicPr>
                        <pic:blipFill>
                          <a:blip r:embed="rId10"/>
                          <a:stretch>
                            <a:fillRect/>
                          </a:stretch>
                        </pic:blipFill>
                        <pic:spPr>
                          <a:xfrm>
                            <a:off x="0" y="0"/>
                            <a:ext cx="2094865" cy="2571115"/>
                          </a:xfrm>
                          <a:prstGeom prst="rect">
                            <a:avLst/>
                          </a:prstGeom>
                        </pic:spPr>
                      </pic:pic>
                    </a:graphicData>
                  </a:graphic>
                </wp:anchor>
              </w:drawing>
            </w:r>
            <w:r>
              <w:rPr>
                <w:rFonts w:hint="eastAsia" w:ascii="宋体" w:hAnsi="宋体" w:cs="宋体"/>
                <w:sz w:val="21"/>
                <w:szCs w:val="21"/>
                <w:lang w:val="en-US" w:eastAsia="zh-CN"/>
              </w:rPr>
              <w:t>与负责人沟通，出厂时会提供《机车、司机座椅使用维护手册》，抽查TZYl系列：说明了该系列机车、司机座椅检修与维护注意事项、使用说明。</w:t>
            </w: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22773005</wp:posOffset>
                      </wp:positionH>
                      <wp:positionV relativeFrom="paragraph">
                        <wp:posOffset>93926025</wp:posOffset>
                      </wp:positionV>
                      <wp:extent cx="0" cy="0"/>
                      <wp:effectExtent l="0" t="0" r="0" b="0"/>
                      <wp:wrapNone/>
                      <wp:docPr id="44" name="墨迹 44"/>
                      <wp:cNvGraphicFramePr/>
                      <a:graphic xmlns:a="http://schemas.openxmlformats.org/drawingml/2006/main">
                        <a:graphicData uri="http://schemas.microsoft.com/office/word/2010/wordprocessingInk">
                          <mc:AlternateContent xmlns:a14="http://schemas.microsoft.com/office/drawing/2010/main">
                            <mc:Choice Requires="a14">
                              <w14:contentPart bwMode="clr" r:id="rId11">
                                <w14:nvContentPartPr>
                                  <w14:cNvPr id="44" name="墨迹 44"/>
                                  <w14:cNvContentPartPr/>
                                </w14:nvContentPartPr>
                                <w14:xfrm>
                                  <a:off x="0" y="0"/>
                                  <a:ext cx="0" cy="0"/>
                                </w14:xfrm>
                              </w14:contentPart>
                            </mc:Choice>
                          </mc:AlternateContent>
                        </a:graphicData>
                      </a:graphic>
                    </wp:anchor>
                  </w:drawing>
                </mc:Choice>
                <mc:Fallback>
                  <w:pict>
                    <v:shape id="_x0000_s1026" o:spid="_x0000_s1026" o:spt="75" style="position:absolute;left:0pt;margin-left:1793.15pt;margin-top:7395.75pt;height:0pt;width:0pt;z-index:251661312;mso-width-relative:page;mso-height-relative:page;" coordsize="21600,21600" o:gfxdata="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">
                      <v:imagedata r:id="rId12" o:title=""/>
                      <o:lock v:ext="edit"/>
                    </v:shape>
                  </w:pict>
                </mc:Fallback>
              </mc:AlternateContent>
            </w:r>
            <w:r>
              <w:rPr>
                <w:rFonts w:hint="eastAsia" w:ascii="宋体" w:hAnsi="宋体" w:eastAsia="宋体" w:cs="宋体"/>
                <w:sz w:val="21"/>
                <w:szCs w:val="21"/>
              </w:rPr>
              <w:t>过上述记录了解到，组织对产品实现的各过程进行了有效的监视测量，并进行了相应状态的标识，产品必须经检验合格才能交付，确保能满足顾客对产品的质量要求。</w:t>
            </w:r>
          </w:p>
          <w:p>
            <w:pPr>
              <w:snapToGrid w:val="0"/>
              <w:spacing w:before="93" w:beforeLines="30" w:after="93"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公司产品的监视和测量控制基本符合规定要求。</w:t>
            </w:r>
          </w:p>
        </w:tc>
        <w:tc>
          <w:tcPr>
            <w:tcW w:w="1562" w:type="dxa"/>
          </w:tcPr>
          <w:p>
            <w:pPr>
              <w:pStyle w:val="2"/>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不合格输出的控制</w:t>
            </w:r>
          </w:p>
        </w:tc>
        <w:tc>
          <w:tcPr>
            <w:tcW w:w="960" w:type="dxa"/>
            <w:vAlign w:val="top"/>
          </w:tcPr>
          <w:p>
            <w:pPr>
              <w:spacing w:line="360" w:lineRule="auto"/>
              <w:jc w:val="center"/>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Q8.7</w:t>
            </w:r>
          </w:p>
          <w:p>
            <w:pPr>
              <w:spacing w:line="360" w:lineRule="auto"/>
              <w:rPr>
                <w:rFonts w:hint="eastAsia" w:ascii="宋体" w:hAnsi="宋体" w:eastAsia="宋体" w:cs="宋体"/>
                <w:kern w:val="2"/>
                <w:sz w:val="21"/>
                <w:szCs w:val="21"/>
                <w:lang w:val="en-US" w:eastAsia="zh-CN" w:bidi="ar-SA"/>
              </w:rPr>
            </w:pPr>
          </w:p>
        </w:tc>
        <w:tc>
          <w:tcPr>
            <w:tcW w:w="10027" w:type="dxa"/>
            <w:vAlign w:val="top"/>
          </w:tcPr>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与负责人沟通，</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提供的《不合格品输出控制程序》中规定了对不合格品的标识、记录、隔离、记录和处置的控制要求。</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采购检验中发现的不合格，要求做好相应的标识，并及时通知采购人员作退/换货处理;</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生产过程和产品检验过程中发现的少量不合格品作返工、返修和报废处理，批量的不合格品要求填写“不合格品报告”，记录不合格品名称、规格/型号、数量、不合格事实、评审处置措施，验证结果等。</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对于客户反馈的不合格品，目前送客户产品合格，没有客户反馈的不合格情况。</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color w:val="auto"/>
                <w:sz w:val="21"/>
                <w:szCs w:val="21"/>
                <w:lang w:val="en-US" w:eastAsia="zh-CN"/>
              </w:rPr>
              <w:t>不合格品控制基本有效。</w:t>
            </w:r>
          </w:p>
        </w:tc>
        <w:tc>
          <w:tcPr>
            <w:tcW w:w="1562" w:type="dxa"/>
          </w:tcPr>
          <w:p>
            <w:pPr>
              <w:pStyle w:val="2"/>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符合</w:t>
            </w:r>
          </w:p>
        </w:tc>
      </w:tr>
    </w:tbl>
    <w:p>
      <w:r>
        <w:ptab w:relativeTo="margin" w:alignment="center" w:leader="none"/>
      </w:r>
    </w:p>
    <w:p>
      <w:pPr>
        <w:pStyle w:val="7"/>
      </w:pPr>
      <w:r>
        <w:rPr>
          <w:rFonts w:hint="eastAsia"/>
        </w:rPr>
        <w:t>说明：不符合标注N</w:t>
      </w:r>
    </w:p>
    <w:sectPr>
      <w:headerReference r:id="rId5" w:type="default"/>
      <w:footerReference r:id="rId6" w:type="default"/>
      <w:pgSz w:w="16838" w:h="11906" w:orient="landscape"/>
      <w:pgMar w:top="1440" w:right="1080" w:bottom="850" w:left="1080" w:header="680" w:footer="0"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after="0" w:line="320" w:lineRule="exact"/>
      <w:ind w:left="-86" w:leftChars="-41" w:firstLine="945" w:firstLineChars="450"/>
      <w:jc w:val="left"/>
      <w:rPr>
        <w:rStyle w:val="16"/>
        <w:rFonts w:hint="default" w:ascii="宋体" w:eastAsia="宋体" w:cs="Times New Roman"/>
      </w:rPr>
    </w:pPr>
    <w:r>
      <w:rPr>
        <w:rStyle w:val="16"/>
        <w:rFonts w:hint="default" w:ascii="宋体" w:eastAsia="宋体" w:cs="Times New Roman"/>
        <w:lang w:val="en-US" w:eastAsia="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6"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pic:cNvPicPr>
                    <a:picLocks noChangeAspect="1"/>
                  </pic:cNvPicPr>
                </pic:nvPicPr>
                <pic:blipFill>
                  <a:blip r:embed="rId1">
                    <a:lum/>
                  </a:blip>
                  <a:stretch>
                    <a:fillRect/>
                  </a:stretch>
                </pic:blipFill>
                <pic:spPr>
                  <a:xfrm>
                    <a:off x="0" y="0"/>
                    <a:ext cx="485775" cy="485775"/>
                  </a:xfrm>
                  <a:prstGeom prst="rect">
                    <a:avLst/>
                  </a:prstGeom>
                  <a:noFill/>
                  <a:ln>
                    <a:noFill/>
                  </a:ln>
                </pic:spPr>
              </pic:pic>
            </a:graphicData>
          </a:graphic>
        </wp:anchor>
      </w:drawing>
    </w:r>
    <w:r>
      <w:rPr>
        <w:rStyle w:val="16"/>
        <w:rFonts w:hint="default" w:ascii="宋体" w:eastAsia="宋体" w:cs="Times New Roman"/>
        <w:lang w:val="en-US" w:eastAsia="zh-CN"/>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矩形 2"/>
              <wp:cNvGraphicFramePr/>
              <a:graphic xmlns:a="http://schemas.openxmlformats.org/drawingml/2006/main">
                <a:graphicData uri="http://schemas.microsoft.com/office/word/2010/wordprocessingShape">
                  <wps:wsp>
                    <wps:cNvSpPr/>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rect id="_x0000_s1026" o:spid="_x0000_s1026" o:spt="1" style="position:absolute;left:0pt;margin-left:620.4pt;margin-top:12.55pt;height:20.2pt;width:102.7pt;z-index:251659264;mso-width-relative:page;mso-height-relative:page;" fillcolor="#FFFFFF" filled="t" stroked="f" coordsize="21600,21600" o:gfxdata="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xuyW7XAAAACwEAAA8AAAAAAAAAAQAgAAAAIgAAAGRycy9kb3ducmV2LnhtbFBLAQIUABQA&#10;AAAIAIdO4kAjdNIKuAEAAGoDAAAOAAAAAAAAAAEAIAAAACYBAABkcnMvZTJvRG9jLnhtbFBLBQYA&#10;AAAABgAGAFkBAABQBQAAAAA=&#10;">
              <v:fill on="t" focussize="0,0"/>
              <v:stroke on="f"/>
              <v:imagedata o:title=""/>
              <o:lock v:ext="edit" aspectratio="f"/>
              <v:textbox>
                <w:txbxContent>
                  <w:p>
                    <w:pPr>
                      <w:rPr>
                        <w:sz w:val="18"/>
                        <w:szCs w:val="18"/>
                      </w:rPr>
                    </w:pPr>
                    <w:r>
                      <w:rPr>
                        <w:rFonts w:hint="eastAsia"/>
                        <w:sz w:val="18"/>
                        <w:szCs w:val="18"/>
                      </w:rPr>
                      <w:t>ISC-B-II-12(05版）</w:t>
                    </w:r>
                  </w:p>
                </w:txbxContent>
              </v:textbox>
            </v:rect>
          </w:pict>
        </mc:Fallback>
      </mc:AlternateContent>
    </w:r>
    <w:r>
      <w:rPr>
        <w:rStyle w:val="16"/>
        <w:rFonts w:hint="default" w:ascii="宋体" w:eastAsia="宋体" w:cs="Times New Roman"/>
      </w:rPr>
      <w:t>北京国标联合认证有限公司</w:t>
    </w:r>
    <w:r>
      <w:rPr>
        <w:rStyle w:val="16"/>
        <w:rFonts w:hint="default" w:ascii="宋体" w:eastAsia="宋体" w:cs="Times New Roman"/>
      </w:rPr>
      <w:tab/>
    </w:r>
    <w:r>
      <w:rPr>
        <w:rStyle w:val="16"/>
        <w:rFonts w:hint="default" w:ascii="宋体" w:eastAsia="宋体" w:cs="Times New Roman"/>
      </w:rPr>
      <w:tab/>
    </w:r>
    <w:r>
      <w:rPr>
        <w:rStyle w:val="16"/>
        <w:rFonts w:hint="default" w:ascii="宋体" w:eastAsia="宋体" w:cs="Times New Roman"/>
      </w:rPr>
      <w:tab/>
    </w:r>
  </w:p>
  <w:p>
    <w:pPr>
      <w:pStyle w:val="8"/>
      <w:pBdr>
        <w:bottom w:val="none" w:color="auto" w:sz="0" w:space="0"/>
      </w:pBdr>
      <w:tabs>
        <w:tab w:val="left" w:pos="8910"/>
        <w:tab w:val="left" w:pos="9142"/>
        <w:tab w:val="clear" w:pos="4153"/>
      </w:tabs>
      <w:spacing w:after="0" w:line="320" w:lineRule="exact"/>
      <w:ind w:left="-86" w:leftChars="-41" w:firstLine="945" w:firstLineChars="450"/>
      <w:jc w:val="left"/>
      <w:rPr>
        <w:rStyle w:val="16"/>
        <w:rFonts w:hint="default" w:ascii="宋体" w:eastAsia="宋体" w:cs="Times New Roman"/>
      </w:rPr>
    </w:pPr>
    <w:r>
      <w:rPr>
        <w:rStyle w:val="16"/>
        <w:rFonts w:hint="default" w:ascii="宋体" w:eastAsia="宋体" w:cs="Times New Roman"/>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F0358"/>
    <w:multiLevelType w:val="singleLevel"/>
    <w:tmpl w:val="CFDF0358"/>
    <w:lvl w:ilvl="0" w:tentative="0">
      <w:start w:val="2"/>
      <w:numFmt w:val="chineseCounting"/>
      <w:suff w:val="nothing"/>
      <w:lvlText w:val="（%1）"/>
      <w:lvlJc w:val="left"/>
      <w:rPr>
        <w:rFonts w:hint="eastAsia"/>
      </w:rPr>
    </w:lvl>
  </w:abstractNum>
  <w:abstractNum w:abstractNumId="1">
    <w:nsid w:val="43571B38"/>
    <w:multiLevelType w:val="singleLevel"/>
    <w:tmpl w:val="43571B3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0207852"/>
    <w:rsid w:val="00BE0B43"/>
    <w:rsid w:val="013B4AB9"/>
    <w:rsid w:val="01610122"/>
    <w:rsid w:val="02054D10"/>
    <w:rsid w:val="021E1A96"/>
    <w:rsid w:val="023C4E17"/>
    <w:rsid w:val="02671768"/>
    <w:rsid w:val="02816CCE"/>
    <w:rsid w:val="02F474A0"/>
    <w:rsid w:val="031713E0"/>
    <w:rsid w:val="032633D2"/>
    <w:rsid w:val="036C34DA"/>
    <w:rsid w:val="03C83A32"/>
    <w:rsid w:val="04000F96"/>
    <w:rsid w:val="045D72C7"/>
    <w:rsid w:val="04730898"/>
    <w:rsid w:val="04DE68C5"/>
    <w:rsid w:val="05C857E7"/>
    <w:rsid w:val="07A64AE1"/>
    <w:rsid w:val="07BB7AE1"/>
    <w:rsid w:val="086E43E4"/>
    <w:rsid w:val="08843A30"/>
    <w:rsid w:val="08FD204C"/>
    <w:rsid w:val="092F07B4"/>
    <w:rsid w:val="09475E50"/>
    <w:rsid w:val="098A290C"/>
    <w:rsid w:val="09D516AE"/>
    <w:rsid w:val="0A334D52"/>
    <w:rsid w:val="0A926D1A"/>
    <w:rsid w:val="0AC41E4E"/>
    <w:rsid w:val="0B410E26"/>
    <w:rsid w:val="0B5F724D"/>
    <w:rsid w:val="0B6E6F25"/>
    <w:rsid w:val="0BCA3494"/>
    <w:rsid w:val="0C5F4138"/>
    <w:rsid w:val="0C811679"/>
    <w:rsid w:val="0CC06335"/>
    <w:rsid w:val="0CD10852"/>
    <w:rsid w:val="0CE2550E"/>
    <w:rsid w:val="0D2A1D10"/>
    <w:rsid w:val="0D575BF9"/>
    <w:rsid w:val="0DAA1F1B"/>
    <w:rsid w:val="0DE1042A"/>
    <w:rsid w:val="0E456E02"/>
    <w:rsid w:val="0E5518DF"/>
    <w:rsid w:val="0E8813E4"/>
    <w:rsid w:val="0EB210F3"/>
    <w:rsid w:val="0F015B30"/>
    <w:rsid w:val="0F022F45"/>
    <w:rsid w:val="10AE6488"/>
    <w:rsid w:val="10E21C1F"/>
    <w:rsid w:val="10E675D1"/>
    <w:rsid w:val="111A50F3"/>
    <w:rsid w:val="1145536B"/>
    <w:rsid w:val="117A5014"/>
    <w:rsid w:val="11EB14BB"/>
    <w:rsid w:val="133236CD"/>
    <w:rsid w:val="1341623F"/>
    <w:rsid w:val="14180B15"/>
    <w:rsid w:val="142B15D9"/>
    <w:rsid w:val="14BE346A"/>
    <w:rsid w:val="150262CF"/>
    <w:rsid w:val="151237B6"/>
    <w:rsid w:val="15396F94"/>
    <w:rsid w:val="154A0E09"/>
    <w:rsid w:val="15AF7257"/>
    <w:rsid w:val="15B56A1B"/>
    <w:rsid w:val="16005D04"/>
    <w:rsid w:val="16070817"/>
    <w:rsid w:val="16E072AF"/>
    <w:rsid w:val="17200D7B"/>
    <w:rsid w:val="17247453"/>
    <w:rsid w:val="17BA0860"/>
    <w:rsid w:val="17D8553D"/>
    <w:rsid w:val="17E86A50"/>
    <w:rsid w:val="18272636"/>
    <w:rsid w:val="18F51935"/>
    <w:rsid w:val="19936AE1"/>
    <w:rsid w:val="19A440D2"/>
    <w:rsid w:val="1A034103"/>
    <w:rsid w:val="1A165B15"/>
    <w:rsid w:val="1A197394"/>
    <w:rsid w:val="1A8353BC"/>
    <w:rsid w:val="1A8567D8"/>
    <w:rsid w:val="1A8922E1"/>
    <w:rsid w:val="1ABA0B77"/>
    <w:rsid w:val="1AC04A77"/>
    <w:rsid w:val="1B047839"/>
    <w:rsid w:val="1B213278"/>
    <w:rsid w:val="1BA075DC"/>
    <w:rsid w:val="1BE0460E"/>
    <w:rsid w:val="1BF2165F"/>
    <w:rsid w:val="1C68619B"/>
    <w:rsid w:val="1CD6156D"/>
    <w:rsid w:val="1D436C02"/>
    <w:rsid w:val="1D556936"/>
    <w:rsid w:val="1D7A53F5"/>
    <w:rsid w:val="1DDE2DCF"/>
    <w:rsid w:val="1EA2204E"/>
    <w:rsid w:val="1F457294"/>
    <w:rsid w:val="1FF83FCA"/>
    <w:rsid w:val="20931C4F"/>
    <w:rsid w:val="20D34084"/>
    <w:rsid w:val="20DD0DB1"/>
    <w:rsid w:val="20F546B7"/>
    <w:rsid w:val="216B2BCB"/>
    <w:rsid w:val="21A41121"/>
    <w:rsid w:val="222608A0"/>
    <w:rsid w:val="22600256"/>
    <w:rsid w:val="2277734E"/>
    <w:rsid w:val="229B20FD"/>
    <w:rsid w:val="231E0CB8"/>
    <w:rsid w:val="23CB77BA"/>
    <w:rsid w:val="245442D7"/>
    <w:rsid w:val="25987D07"/>
    <w:rsid w:val="264E2DCD"/>
    <w:rsid w:val="26633D34"/>
    <w:rsid w:val="26773DC1"/>
    <w:rsid w:val="2690770A"/>
    <w:rsid w:val="26AB5818"/>
    <w:rsid w:val="26E710EC"/>
    <w:rsid w:val="27BB0827"/>
    <w:rsid w:val="27D339C2"/>
    <w:rsid w:val="286E377B"/>
    <w:rsid w:val="28D70D73"/>
    <w:rsid w:val="29056860"/>
    <w:rsid w:val="292D2375"/>
    <w:rsid w:val="29820AB2"/>
    <w:rsid w:val="299A22BA"/>
    <w:rsid w:val="29C015DB"/>
    <w:rsid w:val="29CA0A99"/>
    <w:rsid w:val="29E7141D"/>
    <w:rsid w:val="2A30050E"/>
    <w:rsid w:val="2A352188"/>
    <w:rsid w:val="2A506A52"/>
    <w:rsid w:val="2A612628"/>
    <w:rsid w:val="2AF57695"/>
    <w:rsid w:val="2B004385"/>
    <w:rsid w:val="2B25203D"/>
    <w:rsid w:val="2B506951"/>
    <w:rsid w:val="2B775A1F"/>
    <w:rsid w:val="2BA94A1C"/>
    <w:rsid w:val="2CAD4098"/>
    <w:rsid w:val="2CB05AD1"/>
    <w:rsid w:val="2CBA0563"/>
    <w:rsid w:val="2CD05FD9"/>
    <w:rsid w:val="2CE50D9D"/>
    <w:rsid w:val="2D9E1C33"/>
    <w:rsid w:val="2DEC60C8"/>
    <w:rsid w:val="2E286075"/>
    <w:rsid w:val="2E444588"/>
    <w:rsid w:val="2FCF07C9"/>
    <w:rsid w:val="30E42053"/>
    <w:rsid w:val="31181CFC"/>
    <w:rsid w:val="31327262"/>
    <w:rsid w:val="318A687C"/>
    <w:rsid w:val="31AA3822"/>
    <w:rsid w:val="31AE58AD"/>
    <w:rsid w:val="31E15BBF"/>
    <w:rsid w:val="31E22A36"/>
    <w:rsid w:val="322271CC"/>
    <w:rsid w:val="32472899"/>
    <w:rsid w:val="332C1A8F"/>
    <w:rsid w:val="3330157F"/>
    <w:rsid w:val="334B12FE"/>
    <w:rsid w:val="335C05C6"/>
    <w:rsid w:val="337E11C7"/>
    <w:rsid w:val="33AB32FB"/>
    <w:rsid w:val="34347CAF"/>
    <w:rsid w:val="34F85328"/>
    <w:rsid w:val="35B54C2A"/>
    <w:rsid w:val="35C35B87"/>
    <w:rsid w:val="360C62D3"/>
    <w:rsid w:val="36EF34FF"/>
    <w:rsid w:val="374B5FD7"/>
    <w:rsid w:val="376D0FF4"/>
    <w:rsid w:val="37737C8C"/>
    <w:rsid w:val="378A0B93"/>
    <w:rsid w:val="388C36FB"/>
    <w:rsid w:val="389B05DB"/>
    <w:rsid w:val="38A84119"/>
    <w:rsid w:val="3A0C6AED"/>
    <w:rsid w:val="3A0D4166"/>
    <w:rsid w:val="3A306308"/>
    <w:rsid w:val="3A62594E"/>
    <w:rsid w:val="3A753E45"/>
    <w:rsid w:val="3AAF36D1"/>
    <w:rsid w:val="3AB6680E"/>
    <w:rsid w:val="3ACA33BE"/>
    <w:rsid w:val="3AD924FC"/>
    <w:rsid w:val="3B294E0A"/>
    <w:rsid w:val="3B2E0A9A"/>
    <w:rsid w:val="3B443E1A"/>
    <w:rsid w:val="3B7D45DC"/>
    <w:rsid w:val="3B81506E"/>
    <w:rsid w:val="3BC1546A"/>
    <w:rsid w:val="3C8116B2"/>
    <w:rsid w:val="3C812E4B"/>
    <w:rsid w:val="3CA408E8"/>
    <w:rsid w:val="3D412847"/>
    <w:rsid w:val="3D483B66"/>
    <w:rsid w:val="3E010AE2"/>
    <w:rsid w:val="3E693B97"/>
    <w:rsid w:val="3E927592"/>
    <w:rsid w:val="3F0A537A"/>
    <w:rsid w:val="3F5C1E50"/>
    <w:rsid w:val="3FF83425"/>
    <w:rsid w:val="40A4730E"/>
    <w:rsid w:val="40D23C76"/>
    <w:rsid w:val="41214BFD"/>
    <w:rsid w:val="41393CF5"/>
    <w:rsid w:val="417859F3"/>
    <w:rsid w:val="41BF6404"/>
    <w:rsid w:val="42441683"/>
    <w:rsid w:val="42572FB8"/>
    <w:rsid w:val="42870A90"/>
    <w:rsid w:val="42AB29D0"/>
    <w:rsid w:val="42FB0BBE"/>
    <w:rsid w:val="43151C39"/>
    <w:rsid w:val="431C742A"/>
    <w:rsid w:val="4378103C"/>
    <w:rsid w:val="443864E5"/>
    <w:rsid w:val="44C63AF1"/>
    <w:rsid w:val="44FC7513"/>
    <w:rsid w:val="451F1453"/>
    <w:rsid w:val="45763769"/>
    <w:rsid w:val="4577303D"/>
    <w:rsid w:val="45A81449"/>
    <w:rsid w:val="45C02C36"/>
    <w:rsid w:val="45F1232C"/>
    <w:rsid w:val="4642364B"/>
    <w:rsid w:val="46674E60"/>
    <w:rsid w:val="4832149E"/>
    <w:rsid w:val="486C31CA"/>
    <w:rsid w:val="48790E7B"/>
    <w:rsid w:val="488937B4"/>
    <w:rsid w:val="48AF11AF"/>
    <w:rsid w:val="48FE3A03"/>
    <w:rsid w:val="49156DF5"/>
    <w:rsid w:val="49A86706"/>
    <w:rsid w:val="4A161077"/>
    <w:rsid w:val="4A404346"/>
    <w:rsid w:val="4ADE0B1A"/>
    <w:rsid w:val="4B62209A"/>
    <w:rsid w:val="4B6E313A"/>
    <w:rsid w:val="4BCB2B40"/>
    <w:rsid w:val="4C303F46"/>
    <w:rsid w:val="4C633D3F"/>
    <w:rsid w:val="4C8D79B7"/>
    <w:rsid w:val="4CC82297"/>
    <w:rsid w:val="4D113D78"/>
    <w:rsid w:val="4D221AE1"/>
    <w:rsid w:val="4D453A21"/>
    <w:rsid w:val="4DBC2D9A"/>
    <w:rsid w:val="4E105347"/>
    <w:rsid w:val="4E413604"/>
    <w:rsid w:val="4E473EF5"/>
    <w:rsid w:val="4F905428"/>
    <w:rsid w:val="500B2D00"/>
    <w:rsid w:val="503F0BFC"/>
    <w:rsid w:val="509136AC"/>
    <w:rsid w:val="50CD6207"/>
    <w:rsid w:val="50FC442C"/>
    <w:rsid w:val="510A4C65"/>
    <w:rsid w:val="51365648"/>
    <w:rsid w:val="5139564B"/>
    <w:rsid w:val="516369D5"/>
    <w:rsid w:val="51F53C68"/>
    <w:rsid w:val="52412A09"/>
    <w:rsid w:val="52452C22"/>
    <w:rsid w:val="525C7843"/>
    <w:rsid w:val="52FC4950"/>
    <w:rsid w:val="53556C3D"/>
    <w:rsid w:val="545C6992"/>
    <w:rsid w:val="549F7EBB"/>
    <w:rsid w:val="55103BD6"/>
    <w:rsid w:val="55633994"/>
    <w:rsid w:val="55853555"/>
    <w:rsid w:val="568D0D68"/>
    <w:rsid w:val="56F3629C"/>
    <w:rsid w:val="56F71D71"/>
    <w:rsid w:val="574F1405"/>
    <w:rsid w:val="574F24BA"/>
    <w:rsid w:val="57706D28"/>
    <w:rsid w:val="57914287"/>
    <w:rsid w:val="584E5E80"/>
    <w:rsid w:val="587154F4"/>
    <w:rsid w:val="58C3061C"/>
    <w:rsid w:val="59EE791A"/>
    <w:rsid w:val="5A643739"/>
    <w:rsid w:val="5ACE14FA"/>
    <w:rsid w:val="5AEA640A"/>
    <w:rsid w:val="5B0B1948"/>
    <w:rsid w:val="5B471B69"/>
    <w:rsid w:val="5B480C66"/>
    <w:rsid w:val="5B793987"/>
    <w:rsid w:val="5C507406"/>
    <w:rsid w:val="5CA2679A"/>
    <w:rsid w:val="5CF27722"/>
    <w:rsid w:val="5D443CF5"/>
    <w:rsid w:val="5D792CAD"/>
    <w:rsid w:val="5DA54794"/>
    <w:rsid w:val="5DC42740"/>
    <w:rsid w:val="5E0F60B1"/>
    <w:rsid w:val="5E4D122B"/>
    <w:rsid w:val="5E5678E6"/>
    <w:rsid w:val="5E9F11E3"/>
    <w:rsid w:val="5ED115B9"/>
    <w:rsid w:val="5F2B3E04"/>
    <w:rsid w:val="5F7206A6"/>
    <w:rsid w:val="5F7F59BE"/>
    <w:rsid w:val="5FA01F9D"/>
    <w:rsid w:val="5FE377F5"/>
    <w:rsid w:val="5FF05A6E"/>
    <w:rsid w:val="60EF5D26"/>
    <w:rsid w:val="60FB46CB"/>
    <w:rsid w:val="62542E90"/>
    <w:rsid w:val="629244FC"/>
    <w:rsid w:val="629B0309"/>
    <w:rsid w:val="62E56A7A"/>
    <w:rsid w:val="63154332"/>
    <w:rsid w:val="63D31259"/>
    <w:rsid w:val="64322AF9"/>
    <w:rsid w:val="64882719"/>
    <w:rsid w:val="64D43BB1"/>
    <w:rsid w:val="658B3C23"/>
    <w:rsid w:val="65D06126"/>
    <w:rsid w:val="65D32FF8"/>
    <w:rsid w:val="663568D1"/>
    <w:rsid w:val="66650F64"/>
    <w:rsid w:val="66714D01"/>
    <w:rsid w:val="66F81DD8"/>
    <w:rsid w:val="67FA4005"/>
    <w:rsid w:val="68161D0A"/>
    <w:rsid w:val="68681035"/>
    <w:rsid w:val="687C4343"/>
    <w:rsid w:val="688A2BF6"/>
    <w:rsid w:val="68A044D6"/>
    <w:rsid w:val="694109F5"/>
    <w:rsid w:val="69461BA4"/>
    <w:rsid w:val="695F0FE8"/>
    <w:rsid w:val="69BA081D"/>
    <w:rsid w:val="69F30635"/>
    <w:rsid w:val="6B7B6B34"/>
    <w:rsid w:val="6B7E30D5"/>
    <w:rsid w:val="6BAD1D08"/>
    <w:rsid w:val="6BC229B5"/>
    <w:rsid w:val="6BF3491C"/>
    <w:rsid w:val="6BFF179A"/>
    <w:rsid w:val="6C111246"/>
    <w:rsid w:val="6C133511"/>
    <w:rsid w:val="6C6B4BE4"/>
    <w:rsid w:val="6C6B4DFB"/>
    <w:rsid w:val="6CA12791"/>
    <w:rsid w:val="6D152FDC"/>
    <w:rsid w:val="6D254FA9"/>
    <w:rsid w:val="6D313463"/>
    <w:rsid w:val="6D457136"/>
    <w:rsid w:val="6DB14F04"/>
    <w:rsid w:val="6E22598D"/>
    <w:rsid w:val="6E7361E8"/>
    <w:rsid w:val="6EE651B7"/>
    <w:rsid w:val="6F03756C"/>
    <w:rsid w:val="6F96218E"/>
    <w:rsid w:val="712D7127"/>
    <w:rsid w:val="71BA7C8A"/>
    <w:rsid w:val="725D6F93"/>
    <w:rsid w:val="733B5947"/>
    <w:rsid w:val="73505172"/>
    <w:rsid w:val="735A34D3"/>
    <w:rsid w:val="74153A04"/>
    <w:rsid w:val="74227289"/>
    <w:rsid w:val="742D0BE7"/>
    <w:rsid w:val="74566A04"/>
    <w:rsid w:val="75573E03"/>
    <w:rsid w:val="758331B5"/>
    <w:rsid w:val="7610256F"/>
    <w:rsid w:val="761262E7"/>
    <w:rsid w:val="76644AC8"/>
    <w:rsid w:val="76831731"/>
    <w:rsid w:val="76C9109B"/>
    <w:rsid w:val="770901F9"/>
    <w:rsid w:val="77316C41"/>
    <w:rsid w:val="77350BE4"/>
    <w:rsid w:val="77732DB5"/>
    <w:rsid w:val="78280044"/>
    <w:rsid w:val="783B1F15"/>
    <w:rsid w:val="788E0D37"/>
    <w:rsid w:val="78A70F68"/>
    <w:rsid w:val="79733FB9"/>
    <w:rsid w:val="79815C5D"/>
    <w:rsid w:val="79E461EC"/>
    <w:rsid w:val="7A37456E"/>
    <w:rsid w:val="7A3E79E7"/>
    <w:rsid w:val="7AEE1407"/>
    <w:rsid w:val="7B3D59F8"/>
    <w:rsid w:val="7B4231CA"/>
    <w:rsid w:val="7CA0289E"/>
    <w:rsid w:val="7CBC3536"/>
    <w:rsid w:val="7CC12815"/>
    <w:rsid w:val="7D421EA3"/>
    <w:rsid w:val="7D5A3E70"/>
    <w:rsid w:val="7DDE6E9C"/>
    <w:rsid w:val="7E1437E9"/>
    <w:rsid w:val="7E3D5ECB"/>
    <w:rsid w:val="7EC34622"/>
    <w:rsid w:val="7F624D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jc w:val="center"/>
      <w:outlineLvl w:val="1"/>
    </w:pPr>
    <w:rPr>
      <w:rFonts w:ascii="宋体" w:hAnsi="宋体"/>
      <w:b/>
      <w:sz w:val="5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after="12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字符"/>
    <w:basedOn w:val="12"/>
    <w:link w:val="8"/>
    <w:qFormat/>
    <w:uiPriority w:val="99"/>
    <w:rPr>
      <w:rFonts w:ascii="Times New Roman" w:hAnsi="Times New Roman" w:eastAsia="宋体" w:cs="Times New Roman"/>
      <w:sz w:val="18"/>
      <w:szCs w:val="18"/>
    </w:rPr>
  </w:style>
  <w:style w:type="character" w:customStyle="1" w:styleId="14">
    <w:name w:val="页脚 字符"/>
    <w:basedOn w:val="12"/>
    <w:link w:val="7"/>
    <w:qFormat/>
    <w:uiPriority w:val="99"/>
    <w:rPr>
      <w:rFonts w:ascii="Times New Roman" w:hAnsi="Times New Roman" w:eastAsia="宋体" w:cs="Times New Roman"/>
      <w:sz w:val="18"/>
      <w:szCs w:val="18"/>
    </w:rPr>
  </w:style>
  <w:style w:type="character" w:customStyle="1" w:styleId="15">
    <w:name w:val="批注框文本 字符"/>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customXml" Target="ink/ink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4-28T16:17:45"/>
    </inkml:context>
    <inkml:brush xml:id="br0">
      <inkml:brushProperty name="width" value="0.0352779998779297" units="cm"/>
      <inkml:brushProperty name="height" value="0.0352779998779297" units="cm"/>
      <inkml:brushProperty name="color" value="#000000"/>
      <inkml:brushProperty name="fitToCurve" value="1"/>
    </inkml:brush>
  </inkml:definitions>
  <inkml:trace contextRef="#ctx0" brushRef="#br0">5270 21082</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10436</Words>
  <Characters>11139</Characters>
  <Lines>1</Lines>
  <Paragraphs>1</Paragraphs>
  <TotalTime>11</TotalTime>
  <ScaleCrop>false</ScaleCrop>
  <LinksUpToDate>false</LinksUpToDate>
  <CharactersWithSpaces>11234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2022-10-21T06:52:41Z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2074D7A8A53F4232B5D54D2A02718C64</vt:lpwstr>
  </property>
  <property fmtid="{D5CDD505-2E9C-101B-9397-08002B2CF9AE}" pid="3" name="KSOProductBuildVer">
    <vt:lpwstr>2052-11.1.0.12598</vt:lpwstr>
  </property>
</Properties>
</file>