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1032-2021-F-2022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黔南兴隆生物科技有限公司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197FSMS2100043</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91522726MA6DK8CC5N</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F:无CNAS标志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11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sym w:font="Wingdings 2" w:char="0052"/>
            </w:r>
            <w:r>
              <w:rPr>
                <w:rFonts w:hint="eastAsia"/>
                <w:b/>
                <w:color w:val="000000" w:themeColor="text1"/>
                <w:sz w:val="22"/>
                <w:szCs w:val="22"/>
              </w:rPr>
              <w:t>地址变更</w:t>
            </w:r>
            <w:r>
              <w:rPr>
                <w:rFonts w:hint="eastAsia"/>
                <w:b/>
                <w:color w:val="000000" w:themeColor="text1"/>
                <w:sz w:val="22"/>
                <w:szCs w:val="22"/>
                <w:lang w:eastAsia="zh-CN"/>
              </w:rPr>
              <w:t>【</w:t>
            </w:r>
            <w:r>
              <w:rPr>
                <w:rFonts w:hint="eastAsia"/>
                <w:b/>
                <w:color w:val="000000" w:themeColor="text1"/>
                <w:sz w:val="22"/>
                <w:szCs w:val="22"/>
                <w:lang w:val="en-US" w:eastAsia="zh-CN"/>
              </w:rPr>
              <w:t>SC证地址描述变更</w:t>
            </w:r>
            <w:r>
              <w:rPr>
                <w:rFonts w:hint="eastAsia"/>
                <w:b/>
                <w:color w:val="000000" w:themeColor="text1"/>
                <w:sz w:val="22"/>
                <w:szCs w:val="22"/>
                <w:lang w:eastAsia="zh-CN"/>
              </w:rPr>
              <w:t>】</w:t>
            </w:r>
            <w:r>
              <w:rPr>
                <w:rFonts w:hint="eastAsia"/>
                <w:b/>
                <w:color w:val="000000" w:themeColor="text1"/>
                <w:sz w:val="22"/>
                <w:szCs w:val="22"/>
              </w:rPr>
              <w:sym w:font="Wingdings 2" w:char="0052"/>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黔南兴隆生物科技有限公司</w:t>
            </w:r>
            <w:bookmarkEnd w:id="18"/>
          </w:p>
        </w:tc>
        <w:tc>
          <w:tcPr>
            <w:tcW w:w="5013" w:type="dxa"/>
            <w:gridSpan w:val="4"/>
            <w:vMerge w:val="restart"/>
          </w:tcPr>
          <w:p>
            <w:pPr>
              <w:snapToGrid w:val="0"/>
              <w:spacing w:line="0" w:lineRule="atLeast"/>
              <w:jc w:val="left"/>
              <w:rPr>
                <w:sz w:val="22"/>
                <w:szCs w:val="22"/>
              </w:rPr>
            </w:pPr>
            <w:r>
              <w:rPr>
                <w:sz w:val="20"/>
              </w:rPr>
              <w:t>位于</w:t>
            </w:r>
            <w:r>
              <w:rPr>
                <w:rFonts w:hint="eastAsia"/>
                <w:color w:val="0000FF"/>
                <w:sz w:val="20"/>
              </w:rPr>
              <w:t>贵州省黔南州独山县麻尾工业园区内</w:t>
            </w:r>
            <w:r>
              <w:rPr>
                <w:sz w:val="20"/>
              </w:rPr>
              <w:t>黔南兴隆生物科技有限公司生产车间的食品添加剂（碳酸钙【重质碳酸钙】）的生产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贵州省黔南布依族苗族自治州独山县麻尾工业园区内</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asciiTheme="minorEastAsia" w:hAnsiTheme="minorEastAsia" w:eastAsiaTheme="minorEastAsia"/>
                <w:color w:val="0000FF"/>
                <w:sz w:val="20"/>
              </w:rPr>
              <w:t>贵州省黔南州独山县麻尾工业园区内</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vAlign w:val="top"/>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Qiannan Xinglong Biological Technology Co., Ltd.</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eastAsia="宋体"/>
                <w:sz w:val="21"/>
                <w:szCs w:val="16"/>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bookmarkStart w:id="20" w:name="_GoBack" w:colFirst="1" w:colLast="1"/>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vAlign w:val="top"/>
          </w:tcPr>
          <w:p>
            <w:pPr>
              <w:snapToGrid w:val="0"/>
              <w:spacing w:line="0" w:lineRule="atLeast"/>
              <w:jc w:val="left"/>
              <w:rPr>
                <w:b w:val="0"/>
                <w:bCs w:val="0"/>
                <w:sz w:val="22"/>
                <w:szCs w:val="22"/>
              </w:rPr>
            </w:pPr>
            <w:r>
              <w:rPr>
                <w:rFonts w:hint="eastAsia" w:cs="Arial"/>
                <w:b w:val="0"/>
                <w:bCs w:val="0"/>
                <w:sz w:val="22"/>
                <w:szCs w:val="16"/>
                <w:highlight w:val="none"/>
                <w:lang w:val="en-US" w:eastAsia="zh-CN"/>
              </w:rPr>
              <w:t>In Mawei Industrial Park, Dushan County, Qiannan Buyi and Miao Autonomous Prefecture, Guizhou Province,P.R.China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val="0"/>
                <w:bCs w:val="0"/>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vAlign w:val="top"/>
          </w:tcPr>
          <w:p>
            <w:pPr>
              <w:snapToGrid w:val="0"/>
              <w:spacing w:line="0" w:lineRule="atLeast"/>
              <w:jc w:val="left"/>
              <w:rPr>
                <w:rFonts w:hint="eastAsia" w:ascii="Times New Roman" w:hAnsi="Times New Roman" w:eastAsia="宋体" w:cs="Times New Roman"/>
                <w:b w:val="0"/>
                <w:bCs w:val="0"/>
                <w:kern w:val="2"/>
                <w:sz w:val="22"/>
                <w:szCs w:val="22"/>
                <w:highlight w:val="none"/>
                <w:lang w:val="en-US" w:eastAsia="zh-CN" w:bidi="ar-SA"/>
              </w:rPr>
            </w:pPr>
            <w:r>
              <w:rPr>
                <w:rFonts w:hint="eastAsia" w:cs="Arial"/>
                <w:b w:val="0"/>
                <w:bCs w:val="0"/>
                <w:sz w:val="22"/>
                <w:szCs w:val="16"/>
                <w:highlight w:val="none"/>
                <w:lang w:val="en-US" w:eastAsia="zh-CN"/>
              </w:rPr>
              <w:t>In Mawei Industrial Park, Dushan County, Qiannan Prefecture, Guizhou Province,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rFonts w:hint="eastAsia" w:eastAsia="宋体"/>
                <w:sz w:val="22"/>
                <w:szCs w:val="22"/>
                <w:lang w:eastAsia="zh-CN"/>
              </w:rPr>
            </w:pPr>
            <w:r>
              <w:rPr>
                <w:rFonts w:hint="eastAsia" w:eastAsia="宋体"/>
                <w:sz w:val="22"/>
                <w:szCs w:val="22"/>
                <w:lang w:eastAsia="zh-CN"/>
              </w:rPr>
              <w:t xml:space="preserve">The </w:t>
            </w:r>
            <w:r>
              <w:rPr>
                <w:rFonts w:hint="eastAsia"/>
                <w:sz w:val="22"/>
                <w:szCs w:val="22"/>
                <w:lang w:val="en-US" w:eastAsia="zh-CN"/>
              </w:rPr>
              <w:t>P</w:t>
            </w:r>
            <w:r>
              <w:rPr>
                <w:rFonts w:hint="eastAsia" w:eastAsia="宋体"/>
                <w:sz w:val="22"/>
                <w:szCs w:val="22"/>
                <w:lang w:eastAsia="zh-CN"/>
              </w:rPr>
              <w:t xml:space="preserve">roduction of </w:t>
            </w:r>
            <w:r>
              <w:rPr>
                <w:rFonts w:hint="eastAsia"/>
                <w:sz w:val="22"/>
                <w:szCs w:val="22"/>
                <w:lang w:val="en-US" w:eastAsia="zh-CN"/>
              </w:rPr>
              <w:t>F</w:t>
            </w:r>
            <w:r>
              <w:rPr>
                <w:rFonts w:hint="eastAsia" w:eastAsia="宋体"/>
                <w:sz w:val="22"/>
                <w:szCs w:val="22"/>
                <w:lang w:eastAsia="zh-CN"/>
              </w:rPr>
              <w:t xml:space="preserve">ood </w:t>
            </w:r>
            <w:r>
              <w:rPr>
                <w:rFonts w:hint="eastAsia"/>
                <w:sz w:val="22"/>
                <w:szCs w:val="22"/>
                <w:lang w:val="en-US" w:eastAsia="zh-CN"/>
              </w:rPr>
              <w:t>A</w:t>
            </w:r>
            <w:r>
              <w:rPr>
                <w:rFonts w:hint="eastAsia" w:eastAsia="宋体"/>
                <w:sz w:val="22"/>
                <w:szCs w:val="22"/>
                <w:lang w:eastAsia="zh-CN"/>
              </w:rPr>
              <w:t>dditives (</w:t>
            </w:r>
            <w:r>
              <w:rPr>
                <w:rFonts w:hint="eastAsia"/>
                <w:sz w:val="22"/>
                <w:szCs w:val="22"/>
                <w:lang w:val="en-US" w:eastAsia="zh-CN"/>
              </w:rPr>
              <w:t>C</w:t>
            </w:r>
            <w:r>
              <w:rPr>
                <w:rFonts w:hint="eastAsia" w:eastAsia="宋体"/>
                <w:sz w:val="22"/>
                <w:szCs w:val="22"/>
                <w:lang w:eastAsia="zh-CN"/>
              </w:rPr>
              <w:t xml:space="preserve">alcium </w:t>
            </w:r>
            <w:r>
              <w:rPr>
                <w:rFonts w:hint="eastAsia"/>
                <w:sz w:val="22"/>
                <w:szCs w:val="22"/>
                <w:lang w:val="en-US" w:eastAsia="zh-CN"/>
              </w:rPr>
              <w:t>C</w:t>
            </w:r>
            <w:r>
              <w:rPr>
                <w:rFonts w:hint="eastAsia" w:eastAsia="宋体"/>
                <w:sz w:val="22"/>
                <w:szCs w:val="22"/>
                <w:lang w:eastAsia="zh-CN"/>
              </w:rPr>
              <w:t>arbonate [</w:t>
            </w:r>
            <w:r>
              <w:rPr>
                <w:rFonts w:hint="eastAsia"/>
                <w:sz w:val="22"/>
                <w:szCs w:val="22"/>
                <w:lang w:val="en-US" w:eastAsia="zh-CN"/>
              </w:rPr>
              <w:t>H</w:t>
            </w:r>
            <w:r>
              <w:rPr>
                <w:rFonts w:hint="eastAsia" w:eastAsia="宋体"/>
                <w:sz w:val="22"/>
                <w:szCs w:val="22"/>
                <w:lang w:eastAsia="zh-CN"/>
              </w:rPr>
              <w:t xml:space="preserve">eavy </w:t>
            </w:r>
            <w:r>
              <w:rPr>
                <w:rFonts w:hint="eastAsia"/>
                <w:sz w:val="22"/>
                <w:szCs w:val="22"/>
                <w:lang w:val="en-US" w:eastAsia="zh-CN"/>
              </w:rPr>
              <w:t>C</w:t>
            </w:r>
            <w:r>
              <w:rPr>
                <w:rFonts w:hint="eastAsia" w:eastAsia="宋体"/>
                <w:sz w:val="22"/>
                <w:szCs w:val="22"/>
                <w:lang w:eastAsia="zh-CN"/>
              </w:rPr>
              <w:t xml:space="preserve">alcium </w:t>
            </w:r>
            <w:r>
              <w:rPr>
                <w:rFonts w:hint="eastAsia"/>
                <w:sz w:val="22"/>
                <w:szCs w:val="22"/>
                <w:lang w:val="en-US" w:eastAsia="zh-CN"/>
              </w:rPr>
              <w:t>C</w:t>
            </w:r>
            <w:r>
              <w:rPr>
                <w:rFonts w:hint="eastAsia" w:eastAsia="宋体"/>
                <w:sz w:val="22"/>
                <w:szCs w:val="22"/>
                <w:lang w:eastAsia="zh-CN"/>
              </w:rPr>
              <w:t xml:space="preserve">arbonate]) in the </w:t>
            </w:r>
            <w:r>
              <w:rPr>
                <w:rFonts w:hint="eastAsia"/>
                <w:sz w:val="22"/>
                <w:szCs w:val="22"/>
                <w:lang w:val="en-US" w:eastAsia="zh-CN"/>
              </w:rPr>
              <w:t>W</w:t>
            </w:r>
            <w:r>
              <w:rPr>
                <w:rFonts w:hint="eastAsia" w:eastAsia="宋体"/>
                <w:sz w:val="22"/>
                <w:szCs w:val="22"/>
                <w:lang w:eastAsia="zh-CN"/>
              </w:rPr>
              <w:t>orkshop of Qiannan Xinglong Biotechnology Co., LTD., located in Mawei Industrial Park, Dushan County, Qiannan Prefecture, Guizhou Province</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4MGQzYmZlYjc0MTg3YzE3NjNlNzg5YWY5YjI1NjgifQ=="/>
  </w:docVars>
  <w:rsids>
    <w:rsidRoot w:val="00000000"/>
    <w:rsid w:val="223D49C8"/>
    <w:rsid w:val="794819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4</TotalTime>
  <ScaleCrop>false</ScaleCrop>
  <LinksUpToDate>false</LinksUpToDate>
  <CharactersWithSpaces>2193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2022-09-28T03:22:52Z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