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49"/>
        <w:gridCol w:w="960"/>
        <w:gridCol w:w="745"/>
        <w:gridCol w:w="925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詹根松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陈天然 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马焕秋（实习）【均远程】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审核方式：微信/腾讯会议/电话/语音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2-09-27下午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FSMS：4.1/4.2/4.3/4.4/5.1/5.2/5.3/6.1/6.2/6.3/7.1.1/</w:t>
            </w:r>
            <w:r>
              <w:t>7.4</w:t>
            </w:r>
            <w:r>
              <w:rPr>
                <w:rFonts w:hint="eastAsia"/>
              </w:rPr>
              <w:t>/9.1.1</w:t>
            </w:r>
            <w:r>
              <w:t>/</w:t>
            </w:r>
            <w:r>
              <w:rPr>
                <w:rFonts w:hint="eastAsia"/>
              </w:rPr>
              <w:t>9.3/10.2/10.3</w:t>
            </w:r>
          </w:p>
          <w:p>
            <w:pPr>
              <w:pStyle w:val="2"/>
              <w:spacing w:line="360" w:lineRule="auto"/>
              <w:ind w:firstLine="180" w:firstLineChars="100"/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7"/>
              <w:gridCol w:w="66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66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66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市场竞争较大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668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6685" w:type="dxa"/>
                </w:tcPr>
                <w:p>
                  <w:pPr>
                    <w:pStyle w:val="2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整体生产环境有所提升；</w:t>
                  </w:r>
                </w:p>
                <w:p>
                  <w:pPr>
                    <w:pStyle w:val="2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人员整体技术有所提高；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8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6685" w:type="dxa"/>
                </w:tcPr>
                <w:p>
                  <w:pPr>
                    <w:pStyle w:val="2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食品添加剂生产经验丰富；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668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技术方面有待替身，吸纳人才；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地理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主要风险的说明</w:t>
                  </w:r>
                </w:p>
              </w:tc>
              <w:tc>
                <w:tcPr>
                  <w:tcW w:w="66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疫情防控风险、安全生产管控风险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机遇的说明</w:t>
                  </w:r>
                </w:p>
              </w:tc>
              <w:tc>
                <w:tcPr>
                  <w:tcW w:w="668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开拓市场、开拓保健品、牙膏客户；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《组织内外部环境识别表》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PEST分析企业外部环境因素及应对措施</w:t>
            </w:r>
            <w:r>
              <w:rPr>
                <w:rFonts w:hint="eastAsia"/>
              </w:rPr>
              <w:t xml:space="preserve">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现场沟通抽查：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独山县市场监督管理局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遵守食品安全相关的法律法规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highlight w:val="none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pStyle w:val="1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贵州楚泰矿业贸易有限公司、温州树源包装有限公司等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广州市食品工业研究所有限公司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、</w:t>
                  </w: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烟台达瑞克生物工程有限公司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、郑州瑞普生物工程有限公司等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良好的使用感受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☑组织的持续经营、自我发展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组织的持续经营、盈利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不因食品安全问题影响周围人员的就业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管理手册第4.3条款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sz w:val="20"/>
                    </w:rPr>
                    <w:t>食品添加剂（碳酸钙【重质碳酸钙】）的生产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highlight w:val="none"/>
                    </w:rPr>
                  </w:pPr>
                  <w:bookmarkStart w:id="0" w:name="审核范围"/>
                  <w:r>
                    <w:rPr>
                      <w:sz w:val="20"/>
                    </w:rPr>
                    <w:t>位于</w:t>
                  </w:r>
                  <w:r>
                    <w:rPr>
                      <w:rFonts w:hint="eastAsia"/>
                      <w:sz w:val="20"/>
                    </w:rPr>
                    <w:t>贵州省黔南州独山县麻尾工业园区内</w:t>
                  </w:r>
                  <w:r>
                    <w:rPr>
                      <w:sz w:val="20"/>
                    </w:rPr>
                    <w:t>黔南兴隆生物科技有限公司生产车间的食品添加剂（碳酸钙【重质碳酸钙】）的生产</w:t>
                  </w:r>
                  <w:bookmarkEnd w:id="0"/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注册地址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sz w:val="21"/>
                      <w:szCs w:val="21"/>
                    </w:rPr>
                    <w:t>贵州省黔南布依族苗族自治州独山县麻尾工业园区内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经营地址</w:t>
                  </w:r>
                </w:p>
                <w:p>
                  <w:pPr>
                    <w:pStyle w:val="2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sz w:val="21"/>
                      <w:szCs w:val="21"/>
                    </w:rPr>
                    <w:t>贵州省黔南州独山县麻尾工业园区内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远程查看食品生产许可证延续换证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与组织结构图一致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分支机构，如：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     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临时场所，如：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</w:t>
                  </w:r>
                  <w:r>
                    <w:rPr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highlight w:val="none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 体系建立以来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2021.06.01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近一年以来，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特种设备管理 ☑控制措施组合确认  ☑PRP和危害控制措施的效果验证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其他（车辆管理）</w:t>
            </w:r>
          </w:p>
          <w:p>
            <w:pPr>
              <w:pStyle w:val="2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□建立FSMS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□危害分析 □制订PRP和OPRP、HACCP计划 □生产/服务过程  □产品运输 </w:t>
            </w:r>
          </w:p>
          <w:p>
            <w:pPr>
              <w:spacing w:before="40" w:after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□设备维修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□人员培训 □PRP和OPRP、HACCP验证  ☑其他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spacing w:line="440" w:lineRule="exac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“生态安全 、健康精品；不断改进，持续发展”</w:t>
            </w:r>
          </w:p>
          <w:p>
            <w:pPr>
              <w:pStyle w:val="6"/>
            </w:pP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\o\ac(□)</w:instrText>
            </w:r>
            <w: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微信等网络渠道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0"/>
                <w:u w:val="single"/>
                <w:lang w:val="en-US" w:eastAsia="zh-CN" w:bidi="ar-SA"/>
              </w:rPr>
              <w:t>审核周期内，食品安全方针未发生变化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</w:t>
            </w:r>
            <w:r>
              <w:rPr>
                <w:rFonts w:hint="eastAsia"/>
                <w:lang w:val="en-US" w:eastAsia="zh-CN"/>
              </w:rPr>
              <w:t>5.3.2：食品安全管理体系职能分配表</w:t>
            </w:r>
            <w:r>
              <w:rPr>
                <w:rFonts w:hint="eastAsia"/>
              </w:rPr>
              <w:t>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1831"/>
              <w:gridCol w:w="269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生产部、品质技术部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品质技术部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1831" w:type="dxa"/>
                </w:tcPr>
                <w:p/>
              </w:tc>
              <w:tc>
                <w:tcPr>
                  <w:tcW w:w="269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企业相关负责人表示审核周期内未发生组织架构的变化，品质技术部负责人发生变更。人员能力评价的证据见办公室审核记录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gridSpan w:val="2"/>
            <w:shd w:val="clear" w:color="auto" w:fill="auto"/>
          </w:tcPr>
          <w:p/>
        </w:tc>
        <w:tc>
          <w:tcPr>
            <w:tcW w:w="960" w:type="dxa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/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val="en-US" w:eastAsia="zh-CN"/>
              </w:rPr>
              <w:t xml:space="preserve">陈天然先生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 w:ascii="Times New Roman" w:hAnsi="Times New Roman" w:eastAsia="宋体" w:cs="Times New Roma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《风险和机遇控制程序》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7"/>
              <w:gridCol w:w="4350"/>
              <w:gridCol w:w="20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主要的风险描述</w:t>
                  </w:r>
                </w:p>
              </w:tc>
              <w:tc>
                <w:tcPr>
                  <w:tcW w:w="4350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20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7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疫情防控不当风险</w:t>
                  </w:r>
                </w:p>
              </w:tc>
              <w:tc>
                <w:tcPr>
                  <w:tcW w:w="4350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所有出入厂人员必须扫码登记、测量体温等；</w:t>
                  </w:r>
                </w:p>
                <w:p>
                  <w:pPr>
                    <w:pStyle w:val="2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定期对厂区进行巡查，防止非企业等异常人员的进入；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7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安全生产事故等的产生</w:t>
                  </w:r>
                </w:p>
              </w:tc>
              <w:tc>
                <w:tcPr>
                  <w:tcW w:w="4350" w:type="dxa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按照安全生产监管部门的要求，配备相应的设备设施；</w:t>
                  </w:r>
                </w:p>
                <w:p>
                  <w:pPr>
                    <w:pStyle w:val="2"/>
                    <w:numPr>
                      <w:ilvl w:val="0"/>
                      <w:numId w:val="2"/>
                    </w:numPr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定期组织应急演练等</w:t>
                  </w:r>
                </w:p>
              </w:tc>
              <w:tc>
                <w:tcPr>
                  <w:tcW w:w="2035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7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4350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0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经验丰富，开辟更多市场客户</w:t>
                  </w:r>
                </w:p>
              </w:tc>
              <w:tc>
                <w:tcPr>
                  <w:tcW w:w="3913" w:type="dxa"/>
                </w:tcPr>
                <w:p>
                  <w:pPr>
                    <w:pStyle w:val="2"/>
                    <w:numPr>
                      <w:ilvl w:val="0"/>
                      <w:numId w:val="3"/>
                    </w:numPr>
                    <w:ind w:left="0" w:leftChars="0" w:firstLine="0" w:firstLine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通过业界口碑宣传；</w:t>
                  </w:r>
                </w:p>
                <w:p>
                  <w:pPr>
                    <w:pStyle w:val="2"/>
                    <w:numPr>
                      <w:ilvl w:val="0"/>
                      <w:numId w:val="3"/>
                    </w:numPr>
                    <w:ind w:left="0" w:leftChars="0" w:firstLine="0" w:firstLine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良好的市场信誉；</w:t>
                  </w:r>
                </w:p>
                <w:p>
                  <w:pPr>
                    <w:pStyle w:val="2"/>
                    <w:numPr>
                      <w:ilvl w:val="0"/>
                      <w:numId w:val="3"/>
                    </w:numPr>
                    <w:ind w:left="0" w:leftChars="0" w:firstLine="0" w:firstLine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不断提升内部管理。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 xml:space="preserve">供应链发生变化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/>
        </w:tc>
        <w:tc>
          <w:tcPr>
            <w:tcW w:w="960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风险和机遇评价表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分解考核表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89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9"/>
              <w:gridCol w:w="771"/>
              <w:gridCol w:w="1891"/>
              <w:gridCol w:w="753"/>
              <w:gridCol w:w="1950"/>
              <w:gridCol w:w="17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879" w:type="dxa"/>
                  <w:shd w:val="clear" w:color="auto" w:fill="auto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食品安全目标</w:t>
                  </w:r>
                </w:p>
              </w:tc>
              <w:tc>
                <w:tcPr>
                  <w:tcW w:w="771" w:type="dxa"/>
                  <w:shd w:val="clear" w:color="auto" w:fill="auto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考核频率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计算方法</w:t>
                  </w:r>
                </w:p>
              </w:tc>
              <w:tc>
                <w:tcPr>
                  <w:tcW w:w="753" w:type="dxa"/>
                  <w:shd w:val="clear" w:color="auto" w:fill="auto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责任部门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2021.07-2021.06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）</w:t>
                  </w:r>
                </w:p>
              </w:tc>
              <w:tc>
                <w:tcPr>
                  <w:tcW w:w="170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2022.07-2021.09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5" w:hRule="atLeast"/>
              </w:trPr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spacing w:line="40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市场监管部门抽检合格率100%</w:t>
                  </w:r>
                </w:p>
              </w:tc>
              <w:tc>
                <w:tcPr>
                  <w:tcW w:w="77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  <w:t>半年</w:t>
                  </w:r>
                </w:p>
              </w:tc>
              <w:tc>
                <w:tcPr>
                  <w:tcW w:w="189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  <w:t>抽检合格次数/抽检次数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×100%</w:t>
                  </w:r>
                </w:p>
              </w:tc>
              <w:tc>
                <w:tcPr>
                  <w:tcW w:w="753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各部门</w:t>
                  </w:r>
                </w:p>
              </w:tc>
              <w:tc>
                <w:tcPr>
                  <w:tcW w:w="195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  <w:tc>
                <w:tcPr>
                  <w:tcW w:w="1706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1879" w:type="dxa"/>
                  <w:vAlign w:val="top"/>
                </w:tcPr>
                <w:p>
                  <w:pPr>
                    <w:spacing w:line="400" w:lineRule="exac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食品安全投诉率低于1%</w:t>
                  </w:r>
                </w:p>
              </w:tc>
              <w:tc>
                <w:tcPr>
                  <w:tcW w:w="77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  <w:t>半年</w:t>
                  </w:r>
                </w:p>
              </w:tc>
              <w:tc>
                <w:tcPr>
                  <w:tcW w:w="189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投诉次数/销售批次×100%</w:t>
                  </w:r>
                </w:p>
              </w:tc>
              <w:tc>
                <w:tcPr>
                  <w:tcW w:w="75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各部门</w:t>
                  </w:r>
                </w:p>
              </w:tc>
              <w:tc>
                <w:tcPr>
                  <w:tcW w:w="195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  <w:t>100%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3" w:hRule="atLeast"/>
              </w:trPr>
              <w:tc>
                <w:tcPr>
                  <w:tcW w:w="1879" w:type="dxa"/>
                  <w:vAlign w:val="top"/>
                </w:tcPr>
                <w:p>
                  <w:pPr>
                    <w:spacing w:line="48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食品安全事故为0</w:t>
                  </w:r>
                </w:p>
              </w:tc>
              <w:tc>
                <w:tcPr>
                  <w:tcW w:w="77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  <w:t>半年</w:t>
                  </w:r>
                </w:p>
              </w:tc>
              <w:tc>
                <w:tcPr>
                  <w:tcW w:w="1891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  <w:t>按照实际发生次数</w:t>
                  </w:r>
                </w:p>
              </w:tc>
              <w:tc>
                <w:tcPr>
                  <w:tcW w:w="75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各部门</w:t>
                  </w:r>
                </w:p>
              </w:tc>
              <w:tc>
                <w:tcPr>
                  <w:tcW w:w="195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1879" w:type="dxa"/>
                  <w:vAlign w:val="center"/>
                </w:tcPr>
                <w:p>
                  <w:pP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891" w:type="dxa"/>
                  <w:vAlign w:val="center"/>
                </w:tcPr>
                <w:p>
                  <w:pP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753" w:type="dxa"/>
                </w:tcPr>
                <w:p>
                  <w:pPr>
                    <w:spacing w:before="156" w:beforeLines="50"/>
                    <w:jc w:val="center"/>
                    <w:rPr>
                      <w:rFonts w:hint="eastAsia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cs="Times New Roman"/>
                      <w:b w:val="0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ascii="宋体" w:hAnsi="宋体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A8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体系变更审批表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</w:t>
            </w:r>
            <w:r>
              <w:rPr>
                <w:rFonts w:hint="eastAsia"/>
                <w:color w:val="0000FF"/>
                <w:u w:val="single"/>
              </w:rPr>
              <w:sym w:font="Wingdings 2" w:char="0052"/>
            </w:r>
            <w:r>
              <w:rPr>
                <w:rFonts w:hint="eastAsia"/>
                <w:color w:val="0000FF"/>
                <w:u w:val="single"/>
              </w:rPr>
              <w:t>关键人员</w:t>
            </w:r>
            <w:r>
              <w:rPr>
                <w:rFonts w:hint="eastAsia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品质技术部负责人发生变更，人员能力评价的证据见办公室审核记录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□生产工艺/服务流程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highlight w:val="none"/>
              </w:rPr>
              <w:t>建筑面积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40亩 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lang w:val="en-US" w:eastAsia="zh-CN"/>
              </w:rPr>
              <w:t>生产车间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  <w:lang w:val="en-US" w:eastAsia="zh-CN"/>
              </w:rPr>
              <w:t xml:space="preserve">检验室 </w:t>
            </w:r>
            <w:r>
              <w:rPr>
                <w:rFonts w:hint="eastAsia"/>
                <w:u w:val="single"/>
                <w:lang w:val="en-US" w:eastAsia="zh-CN"/>
              </w:rPr>
              <w:t xml:space="preserve">2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  <w:lang w:val="en-US" w:eastAsia="zh-CN"/>
              </w:rPr>
              <w:t>仓库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粉碎机、分级机、环辊磨、雷蒙磨等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pStyle w:val="6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numPr>
                <w:ilvl w:val="0"/>
                <w:numId w:val="5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  <w:color w:val="000000"/>
                <w:szCs w:val="21"/>
                <w:highlight w:val="none"/>
              </w:rPr>
              <w:t>需要从外部供方获得的资源：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成品运输</w:t>
            </w:r>
            <w:r>
              <w:rPr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6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11</w:t>
                  </w:r>
                </w:p>
              </w:tc>
            </w:tr>
          </w:tbl>
          <w:p>
            <w:pPr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相关负责人表示负责食品级添加剂生产的总人数未发生较大变化。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3" w:hRule="atLeast"/>
        </w:trPr>
        <w:tc>
          <w:tcPr>
            <w:tcW w:w="2149" w:type="dxa"/>
            <w:vMerge w:val="restart"/>
            <w:shd w:val="clear" w:color="auto" w:fill="auto"/>
          </w:tcPr>
          <w:p>
            <w:r>
              <w:t>食品安全管理体系外部建立的要素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前提方案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90" w:hRule="atLeast"/>
        </w:trPr>
        <w:tc>
          <w:tcPr>
            <w:tcW w:w="2149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</w:rPr>
              <w:t>组织使用外部建立的FSMS要素，包括：</w:t>
            </w:r>
            <w:r>
              <w:rPr>
                <w:rFonts w:hint="eastAsia"/>
                <w:color w:val="0000FF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企业自己建立食品安全管理体系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建立PRP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建立、保持、更新和持续改进其FSMS</w:t>
            </w:r>
          </w:p>
          <w:p/>
          <w:p>
            <w:r>
              <w:rPr>
                <w:rFonts w:hint="eastAsia"/>
              </w:rPr>
              <w:t>组织确保所提供的要素为：</w:t>
            </w:r>
          </w:p>
          <w:p>
            <w:r>
              <w:rPr>
                <w:rFonts w:hint="eastAsia"/>
              </w:rPr>
              <w:t xml:space="preserve">a） 以符合ISO22000标准要求的方式建立；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 </w:t>
            </w:r>
          </w:p>
          <w:p>
            <w:r>
              <w:rPr>
                <w:rFonts w:hint="eastAsia"/>
              </w:rPr>
              <w:t xml:space="preserve">b） 适用于受审核方的场所、过程和产品；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c） 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 按ISO22000标准要求实施、保持和更新；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 作为文件信息保留。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7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127"/>
              <w:gridCol w:w="2196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监视和测量的对象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监视、测量、分析和评价的方法</w:t>
                  </w:r>
                </w:p>
              </w:tc>
              <w:tc>
                <w:tcPr>
                  <w:tcW w:w="2196" w:type="dxa"/>
                </w:tcPr>
                <w:p>
                  <w:r>
                    <w:rPr>
                      <w:rFonts w:hint="eastAsia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3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产品和生产用水</w:t>
                  </w:r>
                </w:p>
              </w:tc>
              <w:tc>
                <w:tcPr>
                  <w:tcW w:w="212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委托外部定期进行检测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产品：每年委托外部进行1次；生产用水：每年进行1次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产品国家标准、GB5749-2006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每月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过程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现场巡视</w:t>
                  </w:r>
                </w:p>
                <w:p>
                  <w:r>
                    <w:rPr>
                      <w:rFonts w:hint="eastAsia"/>
                    </w:rPr>
                    <w:t>抽查记录</w:t>
                  </w:r>
                </w:p>
                <w:p>
                  <w:r>
                    <w:rPr>
                      <w:rFonts w:hint="eastAsia"/>
                    </w:rPr>
                    <w:t>对目标、供方业绩、过程业绩、满意度进行统计</w:t>
                  </w:r>
                </w:p>
              </w:tc>
              <w:tc>
                <w:tcPr>
                  <w:tcW w:w="2196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定期检查</w:t>
                  </w:r>
                </w:p>
                <w:p>
                  <w:r>
                    <w:t>☑</w:t>
                  </w:r>
                  <w:r>
                    <w:rPr>
                      <w:rFonts w:hint="eastAsia"/>
                    </w:rPr>
                    <w:t>抽查</w:t>
                  </w:r>
                </w:p>
                <w:p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相关标准、程序文件要求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作业指导书、危害控制计划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t>☑</w:t>
                  </w:r>
                  <w:r>
                    <w:rPr>
                      <w:rFonts w:hint="eastAsia"/>
                    </w:rPr>
                    <w:t xml:space="preserve">每月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每季度 □每年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体系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内部审核；对内审不符合项进行分析</w:t>
                  </w:r>
                </w:p>
              </w:tc>
              <w:tc>
                <w:tcPr>
                  <w:tcW w:w="2196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按年度内审计划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内部审核控制程序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体系有效性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管理评审，对FSMS存在的需要问题进行分析</w:t>
                  </w:r>
                </w:p>
              </w:tc>
              <w:tc>
                <w:tcPr>
                  <w:tcW w:w="2196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管理评审控制程序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r>
                    <w:rPr>
                      <w:rFonts w:hint="eastAsia"/>
                    </w:rPr>
                    <w:t>相关方反馈</w:t>
                  </w:r>
                </w:p>
              </w:tc>
              <w:tc>
                <w:tcPr>
                  <w:tcW w:w="2127" w:type="dxa"/>
                </w:tcPr>
                <w:p>
                  <w:r>
                    <w:rPr>
                      <w:rFonts w:hint="eastAsia"/>
                    </w:rPr>
                    <w:t>反馈处理，对问题进行统计</w:t>
                  </w:r>
                </w:p>
              </w:tc>
              <w:tc>
                <w:tcPr>
                  <w:tcW w:w="2196" w:type="dxa"/>
                </w:tcPr>
                <w:p>
                  <w:r>
                    <w:t>☑</w:t>
                  </w:r>
                  <w:r>
                    <w:rPr>
                      <w:rFonts w:hint="eastAsia"/>
                    </w:rPr>
                    <w:t>每年一次</w:t>
                  </w:r>
                </w:p>
                <w:p/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 xml:space="preserve">□每月 □每季度 </w:t>
                  </w:r>
                  <w:r>
                    <w:t>☑</w:t>
                  </w:r>
                  <w:r>
                    <w:rPr>
                      <w:rFonts w:hint="eastAsia"/>
                    </w:rPr>
                    <w:t>每年</w:t>
                  </w:r>
                </w:p>
              </w:tc>
            </w:tr>
          </w:tbl>
          <w:p>
            <w:pP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产品及生产加工用水的安全性验证情况见品质技术部审核记录</w:t>
            </w:r>
          </w:p>
          <w:p>
            <w:pP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内审见办公室审核记录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管理评审见9.3条款审核记录。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5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对各部门人员再进行一次体系的培训，加强对体系的理解，便于接下来工作中更好的实施完成。10月底前完成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10月底前完成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6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>计划10月底前完成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审核周期内管理体系未发生更新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3" w:type="dxa"/>
            <w:gridSpan w:val="2"/>
          </w:tcPr>
          <w:p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960" w:type="dxa"/>
          </w:tcPr>
          <w:p/>
        </w:tc>
        <w:tc>
          <w:tcPr>
            <w:tcW w:w="745" w:type="dxa"/>
          </w:tcPr>
          <w:p>
            <w:pPr>
              <w:rPr>
                <w:rFonts w:hint="eastAsia"/>
              </w:rPr>
            </w:pPr>
          </w:p>
        </w:tc>
        <w:tc>
          <w:tcPr>
            <w:tcW w:w="9255" w:type="dxa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资质信息情况：食品生产许可证延续换新证，已收集，见变更单；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认证证书、标志的使用情况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：客户检查使用，未做他用，未发生投诉等；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标准/规范/法规的执行情况：相关负责人表示：在生产经营过程中按照适用的法律法规执行；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投诉或事故、监督抽查情况：发生过顾客反馈情况，但未发生重大的质量和安全事故，未发生监管部门抽查不合格的情况；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体系变动：相关负责人表示，未发生较大的体系变化。</w:t>
            </w:r>
          </w:p>
          <w:p>
            <w:pPr>
              <w:pStyle w:val="2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初审不符合项验证：2个不符合项，远程验证已关闭。</w:t>
            </w:r>
          </w:p>
        </w:tc>
        <w:tc>
          <w:tcPr>
            <w:tcW w:w="159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</w:tr>
    </w:tbl>
    <w:p>
      <w:pPr>
        <w:pStyle w:val="2"/>
      </w:pPr>
      <w:bookmarkStart w:id="1" w:name="_GoBack"/>
      <w:bookmarkEnd w:id="1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-10160</wp:posOffset>
          </wp:positionV>
          <wp:extent cx="481330" cy="484505"/>
          <wp:effectExtent l="0" t="0" r="4445" b="127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4FB3D"/>
    <w:multiLevelType w:val="singleLevel"/>
    <w:tmpl w:val="87E4FB3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983C7BF"/>
    <w:multiLevelType w:val="singleLevel"/>
    <w:tmpl w:val="8983C7B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8C3FF6E"/>
    <w:multiLevelType w:val="singleLevel"/>
    <w:tmpl w:val="C8C3FF6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F7F4CD8C"/>
    <w:multiLevelType w:val="singleLevel"/>
    <w:tmpl w:val="F7F4CD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D161C"/>
    <w:rsid w:val="004E753A"/>
    <w:rsid w:val="005203B8"/>
    <w:rsid w:val="00531A59"/>
    <w:rsid w:val="00536930"/>
    <w:rsid w:val="00542263"/>
    <w:rsid w:val="00564E53"/>
    <w:rsid w:val="00571451"/>
    <w:rsid w:val="00593F84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4F668F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B2584D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5B7C8D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948AE"/>
    <w:rsid w:val="1AAF33A8"/>
    <w:rsid w:val="1AB42370"/>
    <w:rsid w:val="1ACD09C2"/>
    <w:rsid w:val="1ACF1254"/>
    <w:rsid w:val="1AED5B63"/>
    <w:rsid w:val="1B462375"/>
    <w:rsid w:val="1B5E3B97"/>
    <w:rsid w:val="1BC5069A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3408F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B68EA"/>
    <w:rsid w:val="226B2F60"/>
    <w:rsid w:val="22813299"/>
    <w:rsid w:val="23461CA8"/>
    <w:rsid w:val="238A1BAA"/>
    <w:rsid w:val="23900E62"/>
    <w:rsid w:val="23996C88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3155E4"/>
    <w:rsid w:val="296D2D47"/>
    <w:rsid w:val="29CB46C2"/>
    <w:rsid w:val="29DF72FA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3E7250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0428F5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8817F8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6C85287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E04D90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771A54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172AB6"/>
    <w:rsid w:val="50286CDF"/>
    <w:rsid w:val="503C3BCC"/>
    <w:rsid w:val="505C4971"/>
    <w:rsid w:val="50C41CF1"/>
    <w:rsid w:val="50CC64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283162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884147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155A1F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7495B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381E5F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8460C"/>
    <w:rsid w:val="79826449"/>
    <w:rsid w:val="79BE3517"/>
    <w:rsid w:val="79D339B9"/>
    <w:rsid w:val="7A200C95"/>
    <w:rsid w:val="7A594332"/>
    <w:rsid w:val="7A8564DB"/>
    <w:rsid w:val="7AB3096A"/>
    <w:rsid w:val="7AC22B97"/>
    <w:rsid w:val="7ACB083F"/>
    <w:rsid w:val="7B1F77A4"/>
    <w:rsid w:val="7B292799"/>
    <w:rsid w:val="7B593EC6"/>
    <w:rsid w:val="7BEE23EC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1372</Words>
  <Characters>7824</Characters>
  <Lines>65</Lines>
  <Paragraphs>18</Paragraphs>
  <TotalTime>0</TotalTime>
  <ScaleCrop>false</ScaleCrop>
  <LinksUpToDate>false</LinksUpToDate>
  <CharactersWithSpaces>9178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2022-09-27T08:45:30Z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FD80CA7ECCCE4F4FBA9F42EC26D52546</vt:lpwstr>
  </property>
</Properties>
</file>