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585"/>
        <w:gridCol w:w="1111"/>
        <w:gridCol w:w="256"/>
        <w:gridCol w:w="126"/>
        <w:gridCol w:w="168"/>
        <w:gridCol w:w="680"/>
        <w:gridCol w:w="289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宝鸡卓远恒通机械制造有限公司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陕西省宝鸡市岐山县蔡家坡镇五丈原社区310国道西星段道北002号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陕西省宝鸡市岐山县蔡家坡镇五丈原社区310国道西星段道北002号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苏拴侠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13659276528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zyhtjx@163.com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sz w:val="21"/>
                <w:szCs w:val="21"/>
              </w:rPr>
              <w:t>苏拴侠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  <w:r>
              <w:rPr>
                <w:sz w:val="21"/>
                <w:szCs w:val="21"/>
              </w:rPr>
              <w:t>13659276528</w:t>
            </w:r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1075-2021-E-2022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变速器零部件（活塞、拨叉轴）的生产所涉及场所的相关环境管理活动</w:t>
            </w:r>
            <w:bookmarkEnd w:id="23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22.03.02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年月日上午至年月日下午 (共天)</w:t>
            </w:r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远程审核于2022年10月12日 上午至2022年10月12日 下午(共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6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22.03.02</w:t>
            </w:r>
          </w:p>
        </w:tc>
        <w:tc>
          <w:tcPr>
            <w:tcW w:w="151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1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1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1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1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4"/>
            </w:pPr>
          </w:p>
        </w:tc>
        <w:tc>
          <w:tcPr>
            <w:tcW w:w="151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gridSpan w:val="5"/>
            <w:vAlign w:val="center"/>
          </w:tcPr>
          <w:p/>
        </w:tc>
        <w:tc>
          <w:tcPr>
            <w:tcW w:w="11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519" w:type="dxa"/>
            <w:gridSpan w:val="5"/>
            <w:vAlign w:val="center"/>
          </w:tcPr>
          <w:p/>
        </w:tc>
        <w:tc>
          <w:tcPr>
            <w:tcW w:w="11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30480</wp:posOffset>
                  </wp:positionV>
                  <wp:extent cx="408940" cy="314325"/>
                  <wp:effectExtent l="0" t="0" r="10160" b="3175"/>
                  <wp:wrapNone/>
                  <wp:docPr id="49" name="图片 49" descr="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58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1493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97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93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97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2022.10.10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2022.10.10</w:t>
            </w:r>
          </w:p>
        </w:tc>
      </w:tr>
    </w:tbl>
    <w:p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-605155</wp:posOffset>
            </wp:positionV>
            <wp:extent cx="7121525" cy="10211435"/>
            <wp:effectExtent l="0" t="0" r="3175" b="12065"/>
            <wp:wrapNone/>
            <wp:docPr id="1" name="图片 1" descr="94cabfc7ea4e3a2dd8a6f9313134a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cabfc7ea4e3a2dd8a6f9313134ad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21525" cy="1021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tbl>
      <w:tblPr>
        <w:tblStyle w:val="7"/>
        <w:tblpPr w:leftFromText="180" w:rightFromText="180" w:vertAnchor="text" w:horzAnchor="page" w:tblpX="893" w:tblpY="392"/>
        <w:tblOverlap w:val="never"/>
        <w:tblW w:w="10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315"/>
        <w:gridCol w:w="954"/>
        <w:gridCol w:w="3644"/>
        <w:gridCol w:w="2173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9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93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部门</w:t>
            </w:r>
          </w:p>
        </w:tc>
        <w:tc>
          <w:tcPr>
            <w:tcW w:w="364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过程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涉及条款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93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2022.10.12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/>
              </w:rPr>
            </w:pPr>
          </w:p>
        </w:tc>
        <w:tc>
          <w:tcPr>
            <w:tcW w:w="131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30-9：00</w:t>
            </w:r>
          </w:p>
        </w:tc>
        <w:tc>
          <w:tcPr>
            <w:tcW w:w="954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644" w:type="dxa"/>
            <w:shd w:val="clear" w:color="auto" w:fill="auto"/>
          </w:tcPr>
          <w:p>
            <w:pPr>
              <w:spacing w:line="30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腾讯会议:184508921</w:t>
            </w:r>
          </w:p>
        </w:tc>
        <w:tc>
          <w:tcPr>
            <w:tcW w:w="2173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</w:pPr>
            <w:r>
              <w:rPr>
                <w:rFonts w:hint="eastAsi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93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领导层</w:t>
            </w:r>
          </w:p>
        </w:tc>
        <w:tc>
          <w:tcPr>
            <w:tcW w:w="3644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对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问题整改情况的确认；事故事件及起处理情况，环境安全监测情况、使用情况等</w:t>
            </w:r>
          </w:p>
        </w:tc>
        <w:tc>
          <w:tcPr>
            <w:tcW w:w="2173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EMS：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4.1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4.2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4.3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4.4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5.1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5.2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5.3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6.1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6.2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7.1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7.4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9.3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  <w:p>
            <w:pPr>
              <w:pStyle w:val="2"/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</w:trPr>
        <w:tc>
          <w:tcPr>
            <w:tcW w:w="1293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5" w:type="dxa"/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部</w:t>
            </w:r>
          </w:p>
        </w:tc>
        <w:tc>
          <w:tcPr>
            <w:tcW w:w="3644" w:type="dxa"/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内外部因素、相关方的需求和期望、风险和机遇控制、内部审核、管理评审、人员能力培训、意识、知识管理、文件/记录控制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危化品、劳保用品的采购过程、物料仓储EHS管控</w:t>
            </w:r>
          </w:p>
        </w:tc>
        <w:tc>
          <w:tcPr>
            <w:tcW w:w="2173" w:type="dxa"/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EMS: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5.3、6.2、7.1.6、7.2、7.3、7.5、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8.1、8.2、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 9.1、9.2、9.3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10.2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1293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0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-12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楷体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3644" w:type="dxa"/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环境因素识别，环境运行控制，应急准备和响应，目标指标和管理方案</w:t>
            </w:r>
            <w:bookmarkStart w:id="35" w:name="_GoBack"/>
            <w:bookmarkEnd w:id="35"/>
          </w:p>
        </w:tc>
        <w:tc>
          <w:tcPr>
            <w:tcW w:w="2173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EMS: 5.3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6.2、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6.1.2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8.1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8.2  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293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-13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6771" w:type="dxa"/>
            <w:gridSpan w:val="3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atLeast"/>
        </w:trPr>
        <w:tc>
          <w:tcPr>
            <w:tcW w:w="1293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/>
              </w:rPr>
            </w:pPr>
          </w:p>
        </w:tc>
        <w:tc>
          <w:tcPr>
            <w:tcW w:w="1315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:00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-15：00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adjustRightInd w:val="0"/>
              <w:textAlignment w:val="baseline"/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生产部及现场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ab/>
            </w:r>
          </w:p>
          <w:p>
            <w:pPr>
              <w:spacing w:line="300" w:lineRule="exact"/>
              <w:rPr>
                <w:rFonts w:hint="eastAsia" w:ascii="宋体" w:hAnsi="宋体" w:eastAsia="楷体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4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基础设施管理、特种设备管理、危险作业控制防雷检测、手持电动工具、公用工程（配电室、空压站、尾气处理设备等）</w:t>
            </w:r>
          </w:p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绩效控制等</w:t>
            </w:r>
          </w:p>
        </w:tc>
        <w:tc>
          <w:tcPr>
            <w:tcW w:w="2173" w:type="dxa"/>
            <w:shd w:val="clear" w:color="auto" w:fill="auto"/>
            <w:vAlign w:val="top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EMS: 5.3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6.2、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6.1.2 6.1.4 7.4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8.1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8.2  9.1.1 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293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:00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-16：30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楷体_GB2312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部</w:t>
            </w:r>
          </w:p>
        </w:tc>
        <w:tc>
          <w:tcPr>
            <w:tcW w:w="3644" w:type="dxa"/>
            <w:shd w:val="clear" w:color="auto" w:fill="auto"/>
            <w:vAlign w:val="top"/>
          </w:tcPr>
          <w:p>
            <w:pPr>
              <w:pStyle w:val="2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环境因素识别，环境运行控制，应急准备和响应，目标指标和管理方案</w:t>
            </w:r>
          </w:p>
        </w:tc>
        <w:tc>
          <w:tcPr>
            <w:tcW w:w="2173" w:type="dxa"/>
            <w:shd w:val="clear" w:color="auto" w:fill="auto"/>
            <w:vAlign w:val="top"/>
          </w:tcPr>
          <w:p>
            <w:pPr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EMS: 5.3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6.2、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6.1.2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8.1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8.2  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1293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0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-17：00</w:t>
            </w:r>
          </w:p>
        </w:tc>
        <w:tc>
          <w:tcPr>
            <w:tcW w:w="954" w:type="dxa"/>
            <w:shd w:val="clear" w:color="auto" w:fill="auto"/>
          </w:tcPr>
          <w:p>
            <w:pPr>
              <w:spacing w:line="300" w:lineRule="exac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644" w:type="dxa"/>
            <w:shd w:val="clear" w:color="auto" w:fill="auto"/>
          </w:tcPr>
          <w:p>
            <w:pPr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审核组整理资料和管代沟通</w:t>
            </w:r>
          </w:p>
        </w:tc>
        <w:tc>
          <w:tcPr>
            <w:tcW w:w="2173" w:type="dxa"/>
            <w:shd w:val="clear" w:color="auto" w:fill="auto"/>
          </w:tcPr>
          <w:p>
            <w:pPr>
              <w:spacing w:line="300" w:lineRule="exac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1293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0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17: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>
            <w:pPr>
              <w:spacing w:line="300" w:lineRule="exac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644" w:type="dxa"/>
            <w:shd w:val="clear" w:color="auto" w:fill="auto"/>
          </w:tcPr>
          <w:p>
            <w:pPr>
              <w:spacing w:line="300" w:lineRule="exact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会议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腾讯会议:515918334</w:t>
            </w:r>
          </w:p>
        </w:tc>
        <w:tc>
          <w:tcPr>
            <w:tcW w:w="2173" w:type="dxa"/>
            <w:shd w:val="clear" w:color="auto" w:fill="auto"/>
          </w:tcPr>
          <w:p>
            <w:pPr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71B4475"/>
    <w:rsid w:val="0CC46135"/>
    <w:rsid w:val="0DAA7549"/>
    <w:rsid w:val="3E7A7B1B"/>
    <w:rsid w:val="51621231"/>
    <w:rsid w:val="54E171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3</TotalTime>
  <ScaleCrop>false</ScaleCrop>
  <LinksUpToDate>false</LinksUpToDate>
  <CharactersWithSpaces>5345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2022-10-25T03:22:01Z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