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 xml:space="preserve">174 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</w:rPr>
        <w:t>8</w:t>
      </w:r>
      <w:r>
        <w:rPr>
          <w:rFonts w:hint="eastAsia" w:ascii="Times New Roman" w:hAnsi="Times New Roman" w:cs="Times New Roman"/>
          <w:u w:val="single"/>
          <w:lang w:val="en-US" w:eastAsia="zh-CN"/>
        </w:rPr>
        <w:t>-2019</w:t>
      </w:r>
    </w:p>
    <w:p>
      <w:pPr>
        <w:spacing w:before="240" w:after="240"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4"/>
        <w:gridCol w:w="850"/>
        <w:gridCol w:w="1247"/>
        <w:gridCol w:w="812"/>
        <w:gridCol w:w="1768"/>
        <w:gridCol w:w="539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5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</w:pPr>
            <w:r>
              <w:t>DCY224-31.5-ⅡS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减速机高速轴直径检测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</w:rPr>
                  <m:t>φ(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</w:rPr>
                  <m:t>±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</w:rPr>
                  <m:t>.0095)mm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039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测量参数公差范围：Ｔ=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±0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.0095mm=0.0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095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△允≤1/3Ｔ=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095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×1/3=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.00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测量范围：选择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数显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千分尺（25-50）</w:t>
            </w:r>
            <w:r>
              <w:rPr>
                <w:rFonts w:ascii="Times New Roman" w:hAnsi="Times New Roman" w:eastAsia="宋体" w:cs="Times New Roman"/>
                <w:szCs w:val="24"/>
              </w:rPr>
              <w:t>mm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Calibri" w:hAnsi="Calibri" w:eastAsia="宋体" w:cs="Calibri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194945</wp:posOffset>
                  </wp:positionV>
                  <wp:extent cx="775970" cy="297815"/>
                  <wp:effectExtent l="0" t="0" r="5080" b="698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79" cy="29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3、测量设备校准不确定度推导：</w:t>
            </w:r>
          </w:p>
          <w:p>
            <w:pPr>
              <w:spacing w:line="400" w:lineRule="exact"/>
              <w:ind w:firstLine="1890" w:firstLineChars="90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=0.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×1/3=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Cs w:val="24"/>
              </w:rPr>
              <w:t>.00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47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vMerge w:val="continue"/>
          </w:tcPr>
          <w:p/>
        </w:tc>
        <w:tc>
          <w:tcPr>
            <w:tcW w:w="13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数显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千分尺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731</w:t>
            </w:r>
          </w:p>
        </w:tc>
        <w:tc>
          <w:tcPr>
            <w:tcW w:w="1247" w:type="dxa"/>
            <w:vAlign w:val="center"/>
          </w:tcPr>
          <w:p>
            <w:r>
              <w:t>(25</w:t>
            </w:r>
            <w:r>
              <w:rPr>
                <w:rFonts w:hint="eastAsia"/>
              </w:rPr>
              <w:t>-5</w:t>
            </w:r>
            <w:r>
              <w:t>0)mm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ind w:left="105" w:hanging="105" w:hangingChars="5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最大允差±0.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CD201</w:t>
            </w:r>
            <w:r>
              <w:rPr>
                <w:rFonts w:hint="eastAsia"/>
                <w:lang w:val="en-US" w:eastAsia="zh-CN"/>
              </w:rPr>
              <w:t>9</w:t>
            </w:r>
            <w:r>
              <w:t>-1-09</w:t>
            </w: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Merge w:val="continue"/>
          </w:tcPr>
          <w:p/>
        </w:tc>
        <w:tc>
          <w:tcPr>
            <w:tcW w:w="130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47" w:type="dxa"/>
          </w:tcPr>
          <w:p>
            <w:pPr>
              <w:rPr>
                <w:color w:val="FF0000"/>
              </w:rPr>
            </w:pPr>
          </w:p>
        </w:tc>
        <w:tc>
          <w:tcPr>
            <w:tcW w:w="258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67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039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rPr>
                <w:rFonts w:ascii="Calibri" w:hAnsi="Calibri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Calibri" w:hAnsi="Calibri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1</w:t>
            </w:r>
            <w:r>
              <w:rPr>
                <w:rFonts w:ascii="Calibri" w:hAnsi="Calibri" w:eastAsia="宋体" w:cs="宋体"/>
                <w:szCs w:val="21"/>
              </w:rPr>
              <w:t xml:space="preserve">. </w:t>
            </w:r>
            <w:r>
              <w:rPr>
                <w:rFonts w:hint="eastAsia" w:ascii="Calibri" w:hAnsi="Calibri" w:eastAsia="宋体" w:cs="宋体"/>
                <w:szCs w:val="21"/>
              </w:rPr>
              <w:t>测量设备的测量范围(25</w:t>
            </w:r>
            <w:r>
              <w:rPr>
                <w:rFonts w:ascii="Calibri" w:hAnsi="Calibri" w:eastAsia="宋体" w:cs="Calibri"/>
                <w:szCs w:val="21"/>
              </w:rPr>
              <w:t>-5</w:t>
            </w:r>
            <w:r>
              <w:rPr>
                <w:rFonts w:hint="eastAsia" w:ascii="Calibri" w:hAnsi="Calibri" w:eastAsia="宋体" w:cs="Calibri"/>
                <w:szCs w:val="21"/>
              </w:rPr>
              <w:t>0</w:t>
            </w:r>
            <w:r>
              <w:rPr>
                <w:rFonts w:ascii="Calibri" w:hAnsi="Calibri" w:eastAsia="宋体" w:cs="Calibri"/>
                <w:szCs w:val="21"/>
              </w:rPr>
              <w:t>)mm</w:t>
            </w:r>
            <w:r>
              <w:rPr>
                <w:rFonts w:hint="eastAsia" w:ascii="Calibri" w:hAnsi="Calibri" w:eastAsia="宋体" w:cs="宋体"/>
                <w:szCs w:val="21"/>
              </w:rPr>
              <w:t>，满足计量要求的测量范围4</w:t>
            </w:r>
            <w:r>
              <w:rPr>
                <w:rFonts w:ascii="Calibri" w:hAnsi="Calibri" w:eastAsia="宋体" w:cs="宋体"/>
                <w:szCs w:val="21"/>
              </w:rPr>
              <w:t>0mm</w:t>
            </w:r>
            <w:r>
              <w:rPr>
                <w:rFonts w:hint="eastAsia" w:ascii="Calibri" w:hAnsi="Calibri" w:eastAsia="宋体" w:cs="Calibri"/>
                <w:szCs w:val="21"/>
              </w:rPr>
              <w:t>的要求</w:t>
            </w:r>
            <w:r>
              <w:rPr>
                <w:rFonts w:hint="eastAsia" w:ascii="Calibri" w:hAnsi="Calibri" w:eastAsia="宋体" w:cs="宋体"/>
                <w:szCs w:val="21"/>
              </w:rPr>
              <w:t>。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2</w:t>
            </w:r>
            <w:r>
              <w:rPr>
                <w:rFonts w:ascii="Calibri" w:hAnsi="Calibri" w:eastAsia="宋体" w:cs="宋体"/>
                <w:szCs w:val="21"/>
              </w:rPr>
              <w:t xml:space="preserve">. </w:t>
            </w:r>
            <w:r>
              <w:rPr>
                <w:rFonts w:hint="eastAsia" w:ascii="Calibri" w:hAnsi="Calibri" w:eastAsia="宋体" w:cs="宋体"/>
                <w:szCs w:val="21"/>
              </w:rPr>
              <w:t>测量设备最大允许误差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±0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.00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  <w:r>
              <w:rPr>
                <w:rFonts w:hint="eastAsia" w:cs="Arial" w:asciiTheme="minorEastAsia" w:hAnsiTheme="minorEastAsia"/>
                <w:szCs w:val="21"/>
              </w:rPr>
              <w:t>，满足计量要求0</w:t>
            </w:r>
            <w:r>
              <w:rPr>
                <w:rFonts w:cs="Arial" w:asciiTheme="minorEastAsia" w:hAnsiTheme="minorEastAsia"/>
                <w:szCs w:val="21"/>
              </w:rPr>
              <w:t>.00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的</w:t>
            </w:r>
            <w:r>
              <w:rPr>
                <w:rFonts w:hint="eastAsia" w:cs="Arial" w:asciiTheme="minorEastAsia" w:hAnsiTheme="minorEastAsia"/>
                <w:szCs w:val="21"/>
              </w:rPr>
              <w:t>要求。</w:t>
            </w:r>
          </w:p>
          <w:p>
            <w:pPr>
              <w:ind w:firstLine="210" w:firstLineChars="100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ascii="Calibri" w:hAnsi="Calibri" w:eastAsia="宋体" w:cs="宋体"/>
                <w:szCs w:val="21"/>
              </w:rPr>
            </w:pPr>
            <w:r>
              <w:rPr>
                <w:rFonts w:ascii="Calibri" w:hAnsi="Calibri" w:eastAsia="宋体" w:cs="宋体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039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/>
              <w:rPr>
                <w:rFonts w:ascii="Calibri" w:hAnsi="Calibri" w:eastAsia="宋体" w:cs="宋体"/>
                <w:szCs w:val="21"/>
              </w:rPr>
            </w:pPr>
          </w:p>
          <w:p>
            <w:pPr>
              <w:ind w:firstLine="42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被测参数要求识别代表了“顾客”的要求，计量要求导出方法正确，测量设备的配备满足计量要求，测量设备经过检定，测量设备验证方法正确。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3339465</wp:posOffset>
              </wp:positionH>
              <wp:positionV relativeFrom="paragraph">
                <wp:posOffset>27305</wp:posOffset>
              </wp:positionV>
              <wp:extent cx="2034540" cy="432435"/>
              <wp:effectExtent l="0" t="0" r="10160" b="1206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54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 xml:space="preserve">D 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2.95pt;margin-top:2.15pt;height:34.05pt;width:160.2pt;z-index:251658240;mso-width-relative:page;mso-height-relative:page;" fillcolor="#FFFFFF" filled="t" stroked="f" coordsize="21600,21600" o:gfxdata="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8ZZW9cAAAAI&#10;AQAADwAAAAAAAAABACAAAAAiAAAAZHJzL2Rvd25yZXYueG1sUEsBAhQAFAAAAAgAh07iQNjBuMSr&#10;AQAAMgMAAA4AAAAAAAAAAQAgAAAAJgEAAGRycy9lMm9Eb2MueG1sUEsFBgAAAAAGAAYAWQEAAEM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 xml:space="preserve">D 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kQ4CvTAAAABQEAAA8AAAAAAAAAAQAgAAAAIgAAAGRycy9kb3ducmV2LnhtbFBL&#10;AQIUABQAAAAIAIdO4kBRyFybwgEAAIcDAAAOAAAAAAAAAAEAIAAAACIBAABkcnMvZTJvRG9jLnht&#10;bFBLBQYAAAAABgAGAFkBAABWBQAAAAA=&#10;">
              <v:fill on="f" focussize="0,0"/>
              <v:stroke color="#000000 [3229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D"/>
    <w:rsid w:val="0001165B"/>
    <w:rsid w:val="00011C04"/>
    <w:rsid w:val="00050965"/>
    <w:rsid w:val="00080B57"/>
    <w:rsid w:val="000B168C"/>
    <w:rsid w:val="00133E54"/>
    <w:rsid w:val="00173A7D"/>
    <w:rsid w:val="001C424D"/>
    <w:rsid w:val="001E32F3"/>
    <w:rsid w:val="001E4C67"/>
    <w:rsid w:val="002347A2"/>
    <w:rsid w:val="002B2337"/>
    <w:rsid w:val="002E637F"/>
    <w:rsid w:val="0034250A"/>
    <w:rsid w:val="003B3518"/>
    <w:rsid w:val="003C0BC5"/>
    <w:rsid w:val="003C1908"/>
    <w:rsid w:val="003C36C9"/>
    <w:rsid w:val="00437ADA"/>
    <w:rsid w:val="0047312B"/>
    <w:rsid w:val="00482871"/>
    <w:rsid w:val="004B5271"/>
    <w:rsid w:val="004B798A"/>
    <w:rsid w:val="004C652D"/>
    <w:rsid w:val="004E0871"/>
    <w:rsid w:val="00554315"/>
    <w:rsid w:val="0059517A"/>
    <w:rsid w:val="00630F8C"/>
    <w:rsid w:val="00643635"/>
    <w:rsid w:val="00643978"/>
    <w:rsid w:val="00663751"/>
    <w:rsid w:val="006701DC"/>
    <w:rsid w:val="00690CF5"/>
    <w:rsid w:val="006A6E9A"/>
    <w:rsid w:val="00706F4B"/>
    <w:rsid w:val="00723252"/>
    <w:rsid w:val="00743B9C"/>
    <w:rsid w:val="0076780F"/>
    <w:rsid w:val="0078189A"/>
    <w:rsid w:val="00784DEA"/>
    <w:rsid w:val="007C0B19"/>
    <w:rsid w:val="007D5F22"/>
    <w:rsid w:val="0080377F"/>
    <w:rsid w:val="0080524A"/>
    <w:rsid w:val="0081635F"/>
    <w:rsid w:val="008526DE"/>
    <w:rsid w:val="00863569"/>
    <w:rsid w:val="00875194"/>
    <w:rsid w:val="00892E9E"/>
    <w:rsid w:val="00934033"/>
    <w:rsid w:val="00946106"/>
    <w:rsid w:val="00966985"/>
    <w:rsid w:val="00966FF0"/>
    <w:rsid w:val="00997A97"/>
    <w:rsid w:val="009B5D63"/>
    <w:rsid w:val="009C6468"/>
    <w:rsid w:val="009D5200"/>
    <w:rsid w:val="009E059D"/>
    <w:rsid w:val="00A46E51"/>
    <w:rsid w:val="00A47053"/>
    <w:rsid w:val="00A913F0"/>
    <w:rsid w:val="00A91CDC"/>
    <w:rsid w:val="00A953F0"/>
    <w:rsid w:val="00AD21F7"/>
    <w:rsid w:val="00AF284A"/>
    <w:rsid w:val="00B13EA2"/>
    <w:rsid w:val="00B5435F"/>
    <w:rsid w:val="00B5557F"/>
    <w:rsid w:val="00B867E1"/>
    <w:rsid w:val="00BB2B3F"/>
    <w:rsid w:val="00BF77D4"/>
    <w:rsid w:val="00C2183E"/>
    <w:rsid w:val="00C3478A"/>
    <w:rsid w:val="00C40E29"/>
    <w:rsid w:val="00C82923"/>
    <w:rsid w:val="00CE068A"/>
    <w:rsid w:val="00CE7AB1"/>
    <w:rsid w:val="00D0482C"/>
    <w:rsid w:val="00D07B46"/>
    <w:rsid w:val="00D26AF3"/>
    <w:rsid w:val="00D772D0"/>
    <w:rsid w:val="00D87CED"/>
    <w:rsid w:val="00DB3D48"/>
    <w:rsid w:val="00DB4371"/>
    <w:rsid w:val="00DE2C42"/>
    <w:rsid w:val="00DF22C5"/>
    <w:rsid w:val="00E32217"/>
    <w:rsid w:val="00E66BC1"/>
    <w:rsid w:val="00E76A36"/>
    <w:rsid w:val="00EC01CC"/>
    <w:rsid w:val="00F22C94"/>
    <w:rsid w:val="00F32A8C"/>
    <w:rsid w:val="00F6099A"/>
    <w:rsid w:val="00FB458D"/>
    <w:rsid w:val="00FB4770"/>
    <w:rsid w:val="00FE70F4"/>
    <w:rsid w:val="05C53CC8"/>
    <w:rsid w:val="06B6206D"/>
    <w:rsid w:val="0D7D3331"/>
    <w:rsid w:val="13F03DB7"/>
    <w:rsid w:val="1CC24393"/>
    <w:rsid w:val="1D7E68EA"/>
    <w:rsid w:val="22335E64"/>
    <w:rsid w:val="223503F0"/>
    <w:rsid w:val="25A115C2"/>
    <w:rsid w:val="28590D9A"/>
    <w:rsid w:val="2F286A34"/>
    <w:rsid w:val="32DE5065"/>
    <w:rsid w:val="34B279C1"/>
    <w:rsid w:val="3C9B18E8"/>
    <w:rsid w:val="49286765"/>
    <w:rsid w:val="5F8D01A8"/>
    <w:rsid w:val="613D6C31"/>
    <w:rsid w:val="65074ED7"/>
    <w:rsid w:val="66C80529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styleId="14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2019-12-30T03:06:09Z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