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sz w:val="24"/>
              </w:rPr>
              <w:t>犍为县华君水泥制品有限公司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0"/>
              </w:rPr>
              <w:t>2022年09月19日 上午至2022年09月19日 下午(共</w:t>
            </w:r>
            <w:bookmarkStart w:id="1" w:name="审核天数"/>
            <w:r>
              <w:rPr>
                <w:rFonts w:hint="eastAsia"/>
                <w:b/>
                <w:sz w:val="20"/>
              </w:rPr>
              <w:t>1.0</w:t>
            </w:r>
            <w:bookmarkEnd w:id="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502285</wp:posOffset>
                  </wp:positionH>
                  <wp:positionV relativeFrom="paragraph">
                    <wp:posOffset>29210</wp:posOffset>
                  </wp:positionV>
                  <wp:extent cx="815340" cy="403860"/>
                  <wp:effectExtent l="0" t="0" r="3810" b="15240"/>
                  <wp:wrapNone/>
                  <wp:docPr id="1" name="图片 1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2022年9月19日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EDC242E"/>
    <w:rsid w:val="7AD305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689</Words>
  <Characters>727</Characters>
  <Lines>6</Lines>
  <Paragraphs>1</Paragraphs>
  <TotalTime>1</TotalTime>
  <ScaleCrop>false</ScaleCrop>
  <LinksUpToDate>false</LinksUpToDate>
  <CharactersWithSpaces>795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2022-09-17T02:15:49Z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2052-11.1.0.12358</vt:lpwstr>
  </property>
</Properties>
</file>