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1057-2022-QO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国工恒昌新材料沧州有限公司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国工恒昌新材料沧州有限公司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河北省沧州市沧州经济开发区兴沧路9号</w:t>
            </w:r>
            <w:bookmarkEnd w:id="6"/>
          </w:p>
        </w:tc>
        <w:tc>
          <w:tcPr>
            <w:tcW w:w="1242" w:type="dxa"/>
            <w:vMerge w:val="restart"/>
            <w:vAlign w:val="center"/>
          </w:tcPr>
          <w:p>
            <w:r>
              <w:rPr>
                <w:rFonts w:hint="eastAsia"/>
              </w:rPr>
              <w:t>邮编</w:t>
            </w:r>
          </w:p>
        </w:tc>
        <w:tc>
          <w:tcPr>
            <w:tcW w:w="1771" w:type="dxa"/>
          </w:tcPr>
          <w:p>
            <w:bookmarkStart w:id="7" w:name="注册邮编"/>
            <w:r>
              <w:t>061002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河北省沧州市沧州经济开发区兴沧路9号</w:t>
            </w:r>
            <w:bookmarkEnd w:id="8"/>
          </w:p>
        </w:tc>
        <w:tc>
          <w:tcPr>
            <w:tcW w:w="1242" w:type="dxa"/>
            <w:vMerge w:val="continue"/>
            <w:vAlign w:val="center"/>
          </w:tcPr>
          <w:p/>
        </w:tc>
        <w:tc>
          <w:tcPr>
            <w:tcW w:w="1771" w:type="dxa"/>
          </w:tcPr>
          <w:p>
            <w:bookmarkStart w:id="9" w:name="办公邮编"/>
            <w:r>
              <w:t>061002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赵艳</w:t>
            </w:r>
            <w:bookmarkEnd w:id="10"/>
          </w:p>
        </w:tc>
        <w:tc>
          <w:tcPr>
            <w:tcW w:w="1313" w:type="dxa"/>
            <w:vAlign w:val="center"/>
          </w:tcPr>
          <w:p>
            <w:r>
              <w:rPr>
                <w:rFonts w:hint="eastAsia"/>
              </w:rPr>
              <w:t>电话.</w:t>
            </w:r>
          </w:p>
        </w:tc>
        <w:tc>
          <w:tcPr>
            <w:tcW w:w="2180" w:type="dxa"/>
            <w:vAlign w:val="center"/>
          </w:tcPr>
          <w:p>
            <w:bookmarkStart w:id="11" w:name="联系人电话"/>
            <w:r>
              <w:t>18034470031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陈希春</w:t>
            </w:r>
            <w:bookmarkEnd w:id="13"/>
          </w:p>
        </w:tc>
        <w:tc>
          <w:tcPr>
            <w:tcW w:w="1313" w:type="dxa"/>
            <w:vAlign w:val="center"/>
          </w:tcPr>
          <w:p>
            <w:r>
              <w:rPr>
                <w:rFonts w:hint="eastAsia"/>
              </w:rPr>
              <w:t>管理者代表</w:t>
            </w:r>
          </w:p>
        </w:tc>
        <w:tc>
          <w:tcPr>
            <w:tcW w:w="2180" w:type="dxa"/>
          </w:tcPr>
          <w:p>
            <w:bookmarkStart w:id="14" w:name="管理者代表"/>
            <w:r>
              <w:t>赵艳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b/>
                <w:color w:val="000000"/>
                <w:szCs w:val="21"/>
              </w:rPr>
              <w:t>原材料采购→→配料→→熔炼→→锻造→→热轧→→固溶→→精轧→→成品入库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2022年09月20日 下午至2022年09月22日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9" w:name="办公地址"/>
            <w:r>
              <w:rPr>
                <w:rFonts w:ascii="宋体"/>
                <w:b/>
                <w:color w:val="000000"/>
                <w:szCs w:val="21"/>
              </w:rPr>
              <w:t>河北省沧州市沧州经济开发区兴沧路9号</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A3"/>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Q：镍基、钛基、铝基、铜基、高温合金基材料的生产</w:t>
            </w:r>
          </w:p>
          <w:p>
            <w:r>
              <w:t>O：镍基、钛基、铝基、铜基、高温合金基材料的生产所涉及场所的相关职业健康安全管理活动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Q：17.04.02;17.04.04;17.04.05</w:t>
            </w:r>
          </w:p>
          <w:p>
            <w:r>
              <w:t>O：17.04.02;17.04.04;17.04.05</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无不适用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06"/>
        <w:gridCol w:w="9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506"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96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宋体"/>
                <w:b/>
                <w:color w:val="000000"/>
                <w:szCs w:val="21"/>
              </w:rPr>
            </w:pPr>
            <w:r>
              <w:rPr>
                <w:rFonts w:ascii="宋体"/>
                <w:b/>
                <w:color w:val="000000"/>
                <w:szCs w:val="21"/>
              </w:rPr>
              <w:t>国工恒昌新材料沧州有限公司</w:t>
            </w:r>
          </w:p>
          <w:p>
            <w:pPr>
              <w:spacing w:before="40" w:after="40"/>
              <w:rPr>
                <w:rFonts w:ascii="微软雅黑" w:hAnsi="微软雅黑" w:eastAsia="微软雅黑" w:cs="微软雅黑"/>
                <w:i w:val="0"/>
                <w:iCs w:val="0"/>
                <w:caps w:val="0"/>
                <w:color w:val="555555"/>
                <w:spacing w:val="0"/>
                <w:sz w:val="18"/>
                <w:szCs w:val="18"/>
                <w:shd w:val="clear" w:fill="FFFFFF"/>
                <w:lang w:val="de-DE" w:eastAsia="ja-JP"/>
              </w:rPr>
            </w:pPr>
            <w:r>
              <w:rPr>
                <w:rFonts w:ascii="宋体"/>
                <w:b/>
                <w:color w:val="000000"/>
                <w:szCs w:val="21"/>
              </w:rPr>
              <w:t>河北省沧州市沧州经济开发区兴沧路9号</w:t>
            </w:r>
          </w:p>
        </w:tc>
        <w:tc>
          <w:tcPr>
            <w:tcW w:w="2267" w:type="dxa"/>
          </w:tcPr>
          <w:p>
            <w:pPr>
              <w:spacing w:before="40" w:after="40"/>
              <w:rPr>
                <w:rFonts w:eastAsia="黑体"/>
                <w:szCs w:val="21"/>
                <w:lang w:val="de-DE" w:eastAsia="ja-JP"/>
              </w:rPr>
            </w:pPr>
            <w:r>
              <w:rPr>
                <w:rFonts w:ascii="宋体"/>
                <w:b/>
                <w:color w:val="000000"/>
                <w:szCs w:val="21"/>
              </w:rPr>
              <w:t>河北省沧州市沧州经济开发区兴沧路9号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506" w:type="dxa"/>
            <w:vAlign w:val="center"/>
          </w:tcPr>
          <w:p>
            <w:pPr>
              <w:pStyle w:val="20"/>
              <w:rPr>
                <w:rFonts w:hint="eastAsia" w:ascii="宋体"/>
                <w:b/>
                <w:color w:val="000000"/>
                <w:szCs w:val="21"/>
              </w:rPr>
            </w:pPr>
            <w:r>
              <w:rPr>
                <w:rFonts w:hint="eastAsia" w:eastAsia="黑体" w:cs="Arial"/>
                <w:sz w:val="21"/>
                <w:szCs w:val="21"/>
                <w:lang w:val="en-US" w:eastAsia="zh-CN"/>
              </w:rPr>
              <w:t>Q：</w:t>
            </w:r>
            <w:r>
              <w:rPr>
                <w:rFonts w:hint="eastAsia" w:ascii="宋体"/>
                <w:b/>
                <w:color w:val="000000"/>
                <w:szCs w:val="21"/>
              </w:rPr>
              <w:t>镍基、钛基、铝基、铜基、高温合金基材料的生产</w:t>
            </w:r>
          </w:p>
          <w:p>
            <w:pPr>
              <w:pStyle w:val="20"/>
              <w:rPr>
                <w:rFonts w:hint="default" w:ascii="宋体" w:eastAsia="宋体"/>
                <w:b/>
                <w:color w:val="000000"/>
                <w:szCs w:val="21"/>
                <w:lang w:val="en-US" w:eastAsia="zh-CN"/>
              </w:rPr>
            </w:pPr>
            <w:r>
              <w:rPr>
                <w:rFonts w:hint="eastAsia" w:ascii="宋体" w:eastAsia="宋体"/>
                <w:b/>
                <w:color w:val="000000"/>
                <w:szCs w:val="21"/>
                <w:lang w:val="en-US" w:eastAsia="zh-CN"/>
              </w:rPr>
              <w:t>O</w:t>
            </w:r>
            <w:r>
              <w:rPr>
                <w:rFonts w:hint="eastAsia" w:ascii="宋体"/>
                <w:b/>
                <w:color w:val="000000"/>
                <w:szCs w:val="21"/>
              </w:rPr>
              <w:t>镍基、钛基、铝基、铜基、高温合金基材料的生产所涉及场所的相关职业健康安全管理活动</w:t>
            </w:r>
          </w:p>
        </w:tc>
        <w:tc>
          <w:tcPr>
            <w:tcW w:w="966" w:type="dxa"/>
            <w:vAlign w:val="center"/>
          </w:tcPr>
          <w:p>
            <w:pPr>
              <w:spacing w:before="40" w:after="40"/>
              <w:rPr>
                <w:rFonts w:hint="default" w:eastAsia="黑体"/>
                <w:szCs w:val="21"/>
                <w:lang w:val="en-US" w:eastAsia="zh-CN"/>
              </w:rPr>
            </w:pPr>
            <w:r>
              <w:rPr>
                <w:rFonts w:hint="eastAsia" w:eastAsia="黑体"/>
                <w:szCs w:val="21"/>
                <w:lang w:val="en-US" w:eastAsia="zh-CN"/>
              </w:rPr>
              <w:t>GB/T19001-2016   GB/T45001-2020</w:t>
            </w:r>
          </w:p>
        </w:tc>
        <w:tc>
          <w:tcPr>
            <w:tcW w:w="668" w:type="dxa"/>
            <w:shd w:val="clear" w:color="auto" w:fill="FFFFFF"/>
          </w:tcPr>
          <w:p>
            <w:pPr>
              <w:rPr>
                <w:rFonts w:hint="eastAsia" w:eastAsia="黑体"/>
                <w:szCs w:val="21"/>
                <w:lang w:val="en-US" w:eastAsia="zh-CN"/>
              </w:rPr>
            </w:pPr>
            <w:r>
              <w:rPr>
                <w:rFonts w:hint="eastAsia" w:eastAsia="黑体"/>
                <w:szCs w:val="21"/>
                <w:lang w:val="en-US"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组长</w:t>
            </w:r>
          </w:p>
        </w:tc>
        <w:tc>
          <w:tcPr>
            <w:tcW w:w="711" w:type="dxa"/>
            <w:vAlign w:val="center"/>
          </w:tcPr>
          <w:p>
            <w:r>
              <w:t>女</w:t>
            </w:r>
          </w:p>
        </w:tc>
        <w:tc>
          <w:tcPr>
            <w:tcW w:w="3870" w:type="dxa"/>
            <w:vAlign w:val="center"/>
          </w:tcPr>
          <w:p>
            <w:r>
              <w:t>2021-N1QMS-1215052</w:t>
            </w:r>
          </w:p>
          <w:p>
            <w:r>
              <w:t>2022-N1OHSMS-1215052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李莹</w:t>
            </w:r>
          </w:p>
        </w:tc>
        <w:tc>
          <w:tcPr>
            <w:tcW w:w="1089" w:type="dxa"/>
            <w:vAlign w:val="center"/>
          </w:tcPr>
          <w:p>
            <w:r>
              <w:t>组员</w:t>
            </w:r>
          </w:p>
        </w:tc>
        <w:tc>
          <w:tcPr>
            <w:tcW w:w="711" w:type="dxa"/>
            <w:vAlign w:val="center"/>
          </w:tcPr>
          <w:p>
            <w:r>
              <w:t>女</w:t>
            </w:r>
          </w:p>
        </w:tc>
        <w:tc>
          <w:tcPr>
            <w:tcW w:w="3870" w:type="dxa"/>
            <w:vAlign w:val="center"/>
          </w:tcPr>
          <w:p>
            <w:r>
              <w:t>ISC-JSZJ-573</w:t>
            </w:r>
          </w:p>
          <w:p>
            <w:r>
              <w:t>ISC-JSZJ-573</w:t>
            </w:r>
          </w:p>
          <w:p>
            <w:r>
              <w:t>金川集团镍合金有限公司金川分公司</w:t>
            </w:r>
          </w:p>
        </w:tc>
        <w:tc>
          <w:tcPr>
            <w:tcW w:w="2179" w:type="dxa"/>
            <w:vAlign w:val="center"/>
          </w:tcPr>
          <w:p>
            <w:r>
              <w:t>Q:17.04.02,17.04.04,17.04.05</w:t>
            </w:r>
          </w:p>
          <w:p>
            <w:r>
              <w:t>O:17.04.02,17.04.04,17.04.05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2022-N1QMS-2244880</w:t>
            </w:r>
          </w:p>
          <w:p>
            <w:r>
              <w:t>2022-N0OHSMS-1244880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48" w:type="dxa"/>
            <w:vAlign w:val="center"/>
          </w:tcPr>
          <w:p>
            <w:pPr>
              <w:rPr>
                <w:rFonts w:hint="default"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文审问题已整改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83260" cy="452120"/>
                  <wp:effectExtent l="0" t="0" r="2540" b="5080"/>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6"/>
                          <a:stretch>
                            <a:fillRect/>
                          </a:stretch>
                        </pic:blipFill>
                        <pic:spPr>
                          <a:xfrm>
                            <a:off x="0" y="0"/>
                            <a:ext cx="683260" cy="45212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2022.9.23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lang w:val="en-US" w:eastAsia="zh-CN"/>
        </w:rPr>
        <w:t xml:space="preserve"> </w:t>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400" w:lineRule="exact"/>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质量第一</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用户至上</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诚信为本</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精益求精</w:t>
            </w:r>
            <w:r>
              <w:rPr>
                <w:rFonts w:hint="eastAsia" w:ascii="Times New Roman" w:hAnsi="Times New Roman" w:eastAsia="宋体" w:cs="Times New Roman"/>
                <w:color w:val="000000"/>
                <w:szCs w:val="18"/>
                <w:lang w:val="en-US" w:eastAsia="zh-CN"/>
              </w:rPr>
              <w:t>；</w:t>
            </w:r>
          </w:p>
          <w:p>
            <w:pPr>
              <w:spacing w:line="400" w:lineRule="exact"/>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预防污染，达标排放，节能降耗，建设绿色环保型企业；</w:t>
            </w:r>
          </w:p>
          <w:p>
            <w:pPr>
              <w:spacing w:line="400" w:lineRule="exact"/>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安全第一，预防为主，有法可依，员工的安全</w:t>
            </w:r>
            <w:r>
              <w:rPr>
                <w:rFonts w:hint="eastAsia" w:ascii="Times New Roman" w:hAnsi="Times New Roman" w:eastAsia="宋体" w:cs="Times New Roman"/>
                <w:color w:val="000000"/>
                <w:szCs w:val="18"/>
                <w:lang w:val="en-US" w:eastAsia="zh-CN"/>
              </w:rPr>
              <w:t>健康至上。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.计划制定不合理，导致无法按时完成计划任务，从而延误产品交付。</w:t>
                  </w:r>
                </w:p>
              </w:tc>
              <w:tc>
                <w:tcPr>
                  <w:tcW w:w="3965" w:type="dxa"/>
                </w:tcPr>
                <w:p>
                  <w:pPr>
                    <w:shd w:val="clear" w:color="auto" w:fill="C7DAF1" w:themeFill="text2" w:themeFillTint="32"/>
                  </w:pPr>
                  <w:r>
                    <w:rPr>
                      <w:rFonts w:hint="eastAsia"/>
                    </w:rPr>
                    <w:t>1.合理计算公司的实际产能。    2.依据产品特点和本公司的实际产能合理安排生产计划。 3.安排跟单员全程跟进生产计划的实现过程。</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1.原材料批量不良未检出。</w:t>
                  </w:r>
                </w:p>
                <w:p>
                  <w:pPr>
                    <w:shd w:val="clear" w:color="auto" w:fill="C7DAF1" w:themeFill="text2" w:themeFillTint="32"/>
                    <w:rPr>
                      <w:rFonts w:hint="eastAsia"/>
                    </w:rPr>
                  </w:pPr>
                  <w:r>
                    <w:rPr>
                      <w:rFonts w:hint="eastAsia"/>
                    </w:rPr>
                    <w:t>2.不良品流出到客户。</w:t>
                  </w:r>
                </w:p>
                <w:p>
                  <w:pPr>
                    <w:shd w:val="clear" w:color="auto" w:fill="C7DAF1" w:themeFill="text2" w:themeFillTint="32"/>
                  </w:pPr>
                  <w:r>
                    <w:rPr>
                      <w:rFonts w:hint="eastAsia"/>
                    </w:rPr>
                    <w:t>3.不良品未及时标识和控制。</w:t>
                  </w:r>
                </w:p>
              </w:tc>
              <w:tc>
                <w:tcPr>
                  <w:tcW w:w="3965" w:type="dxa"/>
                </w:tcPr>
                <w:p>
                  <w:pPr>
                    <w:shd w:val="clear" w:color="auto" w:fill="C7DAF1" w:themeFill="text2" w:themeFillTint="32"/>
                    <w:rPr>
                      <w:rFonts w:hint="eastAsia"/>
                    </w:rPr>
                  </w:pPr>
                  <w:r>
                    <w:rPr>
                      <w:rFonts w:hint="eastAsia"/>
                    </w:rPr>
                    <w:t>.供应商定期评审。</w:t>
                  </w:r>
                </w:p>
                <w:p>
                  <w:pPr>
                    <w:shd w:val="clear" w:color="auto" w:fill="C7DAF1" w:themeFill="text2" w:themeFillTint="32"/>
                    <w:rPr>
                      <w:rFonts w:hint="eastAsia"/>
                    </w:rPr>
                  </w:pPr>
                  <w:r>
                    <w:rPr>
                      <w:rFonts w:hint="eastAsia"/>
                    </w:rPr>
                    <w:t>2.开发建立备用供应商。</w:t>
                  </w:r>
                </w:p>
                <w:p>
                  <w:pPr>
                    <w:shd w:val="clear" w:color="auto" w:fill="C7DAF1" w:themeFill="text2" w:themeFillTint="32"/>
                    <w:rPr>
                      <w:rFonts w:hint="eastAsia"/>
                    </w:rPr>
                  </w:pPr>
                  <w:r>
                    <w:rPr>
                      <w:rFonts w:hint="eastAsia"/>
                    </w:rPr>
                    <w:t>3.价格成本核算，与供方共赢。</w:t>
                  </w:r>
                </w:p>
                <w:p>
                  <w:pPr>
                    <w:shd w:val="clear" w:color="auto" w:fill="C7DAF1" w:themeFill="text2" w:themeFillTint="32"/>
                  </w:pPr>
                  <w:r>
                    <w:rPr>
                      <w:rFonts w:hint="eastAsia"/>
                    </w:rPr>
                    <w:t>4.供应商定期整改。</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外来务工人员减少，招工难，用工成本增加。</w:t>
                  </w:r>
                </w:p>
              </w:tc>
              <w:tc>
                <w:tcPr>
                  <w:tcW w:w="3965" w:type="dxa"/>
                </w:tcPr>
                <w:p>
                  <w:pPr>
                    <w:shd w:val="clear" w:color="auto" w:fill="C7DAF1" w:themeFill="text2" w:themeFillTint="32"/>
                  </w:pPr>
                  <w:r>
                    <w:rPr>
                      <w:rFonts w:hint="eastAsia"/>
                    </w:rPr>
                    <w:t>人员招聘和培训</w:t>
                  </w:r>
                </w:p>
              </w:tc>
              <w:tc>
                <w:tcPr>
                  <w:tcW w:w="1717" w:type="dxa"/>
                </w:tcPr>
                <w:p>
                  <w:pPr>
                    <w:shd w:val="clear" w:color="auto" w:fill="C7DAF1" w:themeFill="text2"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lang w:eastAsia="zh-CN"/>
                    </w:rPr>
                    <w:t>交付产品合格率达到100%</w:t>
                  </w:r>
                </w:p>
              </w:tc>
              <w:tc>
                <w:tcPr>
                  <w:tcW w:w="3136" w:type="dxa"/>
                  <w:shd w:val="clear" w:color="auto" w:fill="auto"/>
                  <w:vAlign w:val="center"/>
                </w:tcPr>
                <w:p>
                  <w:pPr>
                    <w:spacing w:line="300" w:lineRule="exact"/>
                    <w:jc w:val="center"/>
                    <w:rPr>
                      <w:rFonts w:hint="eastAsia" w:ascii="宋体" w:hAnsi="宋体" w:eastAsia="宋体" w:cs="Times New Roman"/>
                      <w:sz w:val="21"/>
                      <w:szCs w:val="21"/>
                      <w:lang w:val="en-GB" w:eastAsia="zh-CN"/>
                    </w:rPr>
                  </w:pPr>
                  <w:r>
                    <w:rPr>
                      <w:rFonts w:hint="eastAsia" w:ascii="宋体" w:hAnsi="宋体" w:eastAsia="宋体" w:cs="Times New Roman"/>
                      <w:sz w:val="21"/>
                      <w:szCs w:val="21"/>
                      <w:lang w:val="en-US" w:eastAsia="zh-CN"/>
                    </w:rPr>
                    <w:t>（交付合格数量÷交付合格总数）*100%</w:t>
                  </w:r>
                </w:p>
              </w:tc>
              <w:tc>
                <w:tcPr>
                  <w:tcW w:w="1350" w:type="dxa"/>
                  <w:shd w:val="clear" w:color="auto" w:fill="auto"/>
                  <w:vAlign w:val="center"/>
                </w:tcPr>
                <w:p>
                  <w:pPr>
                    <w:spacing w:line="300" w:lineRule="exact"/>
                    <w:jc w:val="center"/>
                    <w:rPr>
                      <w:rFonts w:hint="eastAsia" w:ascii="宋体" w:hAnsi="宋体" w:eastAsia="宋体" w:cs="Times New Roman"/>
                      <w:sz w:val="21"/>
                      <w:szCs w:val="21"/>
                      <w:lang w:val="en-GB" w:eastAsia="zh-CN"/>
                    </w:rPr>
                  </w:pPr>
                  <w:r>
                    <w:rPr>
                      <w:rFonts w:hint="eastAsia" w:ascii="宋体" w:hAnsi="宋体" w:eastAsia="宋体" w:cs="Times New Roman"/>
                      <w:sz w:val="21"/>
                      <w:szCs w:val="21"/>
                      <w:lang w:val="en-GB" w:eastAsia="zh-CN"/>
                    </w:rPr>
                    <w:t>生产部</w:t>
                  </w:r>
                </w:p>
              </w:tc>
              <w:tc>
                <w:tcPr>
                  <w:tcW w:w="1774" w:type="dxa"/>
                  <w:shd w:val="clear" w:color="auto" w:fill="auto"/>
                  <w:vAlign w:val="top"/>
                </w:tcPr>
                <w:p>
                  <w:pPr>
                    <w:spacing w:line="300" w:lineRule="exact"/>
                    <w:jc w:val="center"/>
                    <w:rPr>
                      <w:rFonts w:hint="eastAsia" w:ascii="宋体" w:hAnsi="宋体" w:eastAsia="宋体" w:cs="Times New Roman"/>
                      <w:sz w:val="21"/>
                      <w:szCs w:val="21"/>
                      <w:lang w:val="en-GB" w:eastAsia="zh-CN"/>
                    </w:rPr>
                  </w:pPr>
                  <w:r>
                    <w:rPr>
                      <w:rFonts w:hint="eastAsia" w:ascii="宋体" w:hAnsi="宋体" w:eastAsia="宋体" w:cs="Times New Roman"/>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客户满意率≥9</w:t>
                  </w:r>
                  <w:r>
                    <w:rPr>
                      <w:rFonts w:hint="eastAsia" w:ascii="Times New Roman" w:hAnsi="Times New Roman" w:eastAsia="宋体" w:cs="Times New Roman"/>
                      <w:color w:val="000000"/>
                      <w:szCs w:val="18"/>
                      <w:lang w:val="en-US" w:eastAsia="zh-CN"/>
                    </w:rPr>
                    <w:t>5</w:t>
                  </w:r>
                  <w:r>
                    <w:rPr>
                      <w:rFonts w:hint="eastAsia" w:ascii="Times New Roman" w:hAnsi="Times New Roman" w:eastAsia="宋体" w:cs="Times New Roman"/>
                      <w:color w:val="000000"/>
                      <w:szCs w:val="18"/>
                    </w:rPr>
                    <w:t>%</w:t>
                  </w:r>
                </w:p>
              </w:tc>
              <w:tc>
                <w:tcPr>
                  <w:tcW w:w="3136" w:type="dxa"/>
                  <w:shd w:val="clear" w:color="auto" w:fill="auto"/>
                  <w:vAlign w:val="center"/>
                </w:tcPr>
                <w:p>
                  <w:pPr>
                    <w:spacing w:line="300" w:lineRule="exact"/>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满意度实际得分÷应得总分</w:t>
                  </w:r>
                </w:p>
              </w:tc>
              <w:tc>
                <w:tcPr>
                  <w:tcW w:w="1350" w:type="dxa"/>
                  <w:shd w:val="clear" w:color="auto" w:fill="auto"/>
                  <w:vAlign w:val="center"/>
                </w:tcPr>
                <w:p>
                  <w:pPr>
                    <w:spacing w:line="300" w:lineRule="exact"/>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业务部</w:t>
                  </w:r>
                </w:p>
              </w:tc>
              <w:tc>
                <w:tcPr>
                  <w:tcW w:w="1774" w:type="dxa"/>
                  <w:shd w:val="clear" w:color="auto" w:fill="auto"/>
                  <w:vAlign w:val="top"/>
                </w:tcPr>
                <w:p>
                  <w:pPr>
                    <w:spacing w:line="300" w:lineRule="exact"/>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p>
              </w:tc>
              <w:tc>
                <w:tcPr>
                  <w:tcW w:w="3136" w:type="dxa"/>
                  <w:shd w:val="clear" w:color="auto" w:fill="auto"/>
                  <w:vAlign w:val="center"/>
                </w:tcPr>
                <w:p>
                  <w:pPr>
                    <w:spacing w:line="300" w:lineRule="exact"/>
                    <w:jc w:val="center"/>
                    <w:rPr>
                      <w:rFonts w:hint="eastAsia" w:ascii="宋体" w:hAnsi="宋体" w:eastAsia="宋体" w:cs="Times New Roman"/>
                      <w:sz w:val="21"/>
                      <w:szCs w:val="21"/>
                      <w:lang w:val="en-US" w:eastAsia="zh-CN"/>
                    </w:rPr>
                  </w:pPr>
                </w:p>
              </w:tc>
              <w:tc>
                <w:tcPr>
                  <w:tcW w:w="1350" w:type="dxa"/>
                  <w:shd w:val="clear" w:color="auto" w:fill="auto"/>
                  <w:vAlign w:val="center"/>
                </w:tcPr>
                <w:p>
                  <w:pPr>
                    <w:spacing w:line="300" w:lineRule="exact"/>
                    <w:jc w:val="center"/>
                    <w:rPr>
                      <w:rFonts w:hint="eastAsia" w:ascii="宋体" w:hAnsi="宋体" w:eastAsia="宋体" w:cs="Times New Roman"/>
                      <w:sz w:val="21"/>
                      <w:szCs w:val="21"/>
                      <w:lang w:val="en-US" w:eastAsia="zh-CN"/>
                    </w:rPr>
                  </w:pPr>
                </w:p>
              </w:tc>
              <w:tc>
                <w:tcPr>
                  <w:tcW w:w="1774" w:type="dxa"/>
                  <w:shd w:val="clear" w:color="auto" w:fill="auto"/>
                  <w:vAlign w:val="top"/>
                </w:tcPr>
                <w:p>
                  <w:pPr>
                    <w:spacing w:line="300" w:lineRule="exact"/>
                    <w:jc w:val="center"/>
                    <w:rPr>
                      <w:rFonts w:hint="eastAsia" w:ascii="宋体" w:hAnsi="宋体"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lang w:val="en-US" w:eastAsia="zh-CN" w:bidi="ar-SA"/>
                    </w:rPr>
                  </w:pPr>
                </w:p>
              </w:tc>
              <w:tc>
                <w:tcPr>
                  <w:tcW w:w="3136" w:type="dxa"/>
                  <w:shd w:val="clear" w:color="auto" w:fill="auto"/>
                  <w:vAlign w:val="center"/>
                </w:tcPr>
                <w:p>
                  <w:pPr>
                    <w:spacing w:line="300" w:lineRule="exact"/>
                    <w:jc w:val="center"/>
                    <w:rPr>
                      <w:rFonts w:hint="eastAsia" w:ascii="宋体" w:hAnsi="宋体" w:eastAsia="宋体" w:cs="Times New Roman"/>
                      <w:sz w:val="21"/>
                      <w:szCs w:val="21"/>
                      <w:lang w:val="en-US" w:eastAsia="zh-CN"/>
                    </w:rPr>
                  </w:pPr>
                </w:p>
              </w:tc>
              <w:tc>
                <w:tcPr>
                  <w:tcW w:w="1350" w:type="dxa"/>
                  <w:shd w:val="clear" w:color="auto" w:fill="auto"/>
                  <w:vAlign w:val="center"/>
                </w:tcPr>
                <w:p>
                  <w:pPr>
                    <w:spacing w:line="300" w:lineRule="exact"/>
                    <w:jc w:val="center"/>
                    <w:rPr>
                      <w:rFonts w:hint="default" w:ascii="宋体" w:hAnsi="宋体" w:eastAsia="宋体" w:cs="Times New Roman"/>
                      <w:sz w:val="21"/>
                      <w:szCs w:val="21"/>
                      <w:lang w:val="en-US" w:eastAsia="zh-CN"/>
                    </w:rPr>
                  </w:pPr>
                </w:p>
              </w:tc>
              <w:tc>
                <w:tcPr>
                  <w:tcW w:w="1774" w:type="dxa"/>
                  <w:shd w:val="clear" w:color="auto" w:fill="auto"/>
                  <w:vAlign w:val="top"/>
                </w:tcPr>
                <w:p>
                  <w:pPr>
                    <w:spacing w:line="300" w:lineRule="exact"/>
                    <w:jc w:val="center"/>
                    <w:rPr>
                      <w:rFonts w:hint="eastAsia" w:ascii="宋体" w:hAnsi="宋体" w:eastAsia="宋体" w:cs="Times New Roman"/>
                      <w:sz w:val="21"/>
                      <w:szCs w:val="21"/>
                      <w:lang w:val="en-US" w:eastAsia="zh-CN"/>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5400</w:t>
            </w:r>
            <w:r>
              <w:rPr>
                <w:rFonts w:hint="eastAsia"/>
              </w:rPr>
              <w:t>平方米；生产车间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1</w:t>
            </w:r>
            <w:r>
              <w:rPr>
                <w:rFonts w:hint="eastAsia"/>
              </w:rPr>
              <w:t>个；</w:t>
            </w:r>
          </w:p>
          <w:p>
            <w:pPr>
              <w:widowControl/>
              <w:spacing w:before="40"/>
              <w:jc w:val="left"/>
              <w:rPr>
                <w:rFonts w:hint="eastAsia"/>
                <w:color w:val="000000"/>
                <w:szCs w:val="21"/>
                <w:u w:val="single"/>
              </w:rPr>
            </w:pPr>
            <w:r>
              <w:rPr>
                <w:rFonts w:hint="eastAsia"/>
              </w:rPr>
              <w:t>主要生产设备有：</w:t>
            </w:r>
            <w:r>
              <w:rPr>
                <w:rFonts w:hint="eastAsia"/>
                <w:u w:val="single"/>
              </w:rPr>
              <w:t>（</w:t>
            </w:r>
            <w:r>
              <w:rPr>
                <w:rFonts w:hint="eastAsia"/>
                <w:color w:val="000000"/>
                <w:szCs w:val="21"/>
                <w:u w:val="single"/>
              </w:rPr>
              <w:t>吨感应熔炼脱气真空炉</w:t>
            </w:r>
            <w:r>
              <w:rPr>
                <w:rFonts w:hint="eastAsia"/>
                <w:color w:val="000000"/>
                <w:szCs w:val="21"/>
                <w:u w:val="single"/>
                <w:lang w:eastAsia="zh-CN"/>
              </w:rPr>
              <w:t>、</w:t>
            </w:r>
            <w:r>
              <w:rPr>
                <w:rFonts w:hint="eastAsia"/>
                <w:color w:val="000000"/>
                <w:szCs w:val="21"/>
                <w:u w:val="single"/>
              </w:rPr>
              <w:t>7吨保护气氛电渣炉</w:t>
            </w:r>
            <w:r>
              <w:rPr>
                <w:rFonts w:hint="eastAsia"/>
                <w:color w:val="000000"/>
                <w:szCs w:val="21"/>
                <w:u w:val="single"/>
                <w:lang w:eastAsia="zh-CN"/>
              </w:rPr>
              <w:t>、</w:t>
            </w:r>
            <w:r>
              <w:rPr>
                <w:rFonts w:hint="eastAsia"/>
                <w:color w:val="000000"/>
                <w:szCs w:val="21"/>
                <w:u w:val="single"/>
              </w:rPr>
              <w:t>普通车床线切割机床</w:t>
            </w:r>
          </w:p>
          <w:p>
            <w:pPr>
              <w:shd w:val="clear" w:color="auto" w:fill="C7DAF1" w:themeFill="text2" w:themeFillTint="32"/>
              <w:rPr>
                <w:u w:val="single"/>
              </w:rPr>
            </w:pPr>
            <w:r>
              <w:rPr>
                <w:rFonts w:hint="eastAsia"/>
                <w:color w:val="000000"/>
                <w:szCs w:val="21"/>
                <w:u w:val="single"/>
              </w:rPr>
              <w:t>平面磨床</w:t>
            </w:r>
            <w:r>
              <w:rPr>
                <w:rFonts w:hint="eastAsia"/>
                <w:color w:val="000000"/>
                <w:szCs w:val="21"/>
                <w:u w:val="single"/>
                <w:lang w:eastAsia="zh-CN"/>
              </w:rPr>
              <w:t>、</w:t>
            </w:r>
            <w:r>
              <w:rPr>
                <w:rFonts w:hint="eastAsia"/>
                <w:color w:val="000000"/>
                <w:szCs w:val="21"/>
                <w:u w:val="single"/>
              </w:rPr>
              <w:t>方管抛光机</w:t>
            </w:r>
            <w:r>
              <w:rPr>
                <w:rFonts w:hint="eastAsia"/>
                <w:color w:val="000000"/>
                <w:szCs w:val="21"/>
                <w:u w:val="single"/>
                <w:lang w:eastAsia="zh-CN"/>
              </w:rPr>
              <w:t>、</w:t>
            </w:r>
            <w:r>
              <w:rPr>
                <w:rFonts w:hint="eastAsia"/>
                <w:color w:val="000000"/>
                <w:szCs w:val="21"/>
                <w:u w:val="single"/>
              </w:rPr>
              <w:t>高温型冷冻式干燥机</w:t>
            </w:r>
            <w:r>
              <w:rPr>
                <w:rFonts w:hint="eastAsia"/>
                <w:color w:val="000000"/>
                <w:szCs w:val="21"/>
                <w:u w:val="single"/>
                <w:lang w:eastAsia="zh-CN"/>
              </w:rPr>
              <w:t>、</w:t>
            </w:r>
            <w:r>
              <w:rPr>
                <w:rFonts w:hint="eastAsia"/>
                <w:color w:val="000000"/>
                <w:szCs w:val="21"/>
                <w:u w:val="single"/>
              </w:rPr>
              <w:t>精密过滤器</w:t>
            </w:r>
            <w:r>
              <w:rPr>
                <w:rFonts w:hint="eastAsia"/>
                <w:color w:val="000000"/>
                <w:szCs w:val="21"/>
                <w:u w:val="single"/>
                <w:lang w:eastAsia="zh-CN"/>
              </w:rPr>
              <w:t>、等</w:t>
            </w:r>
            <w:r>
              <w:rPr>
                <w:rFonts w:hint="eastAsia"/>
                <w:u w:val="single"/>
              </w:rPr>
              <w:t>）</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pPr>
            <w:r>
              <w:rPr>
                <w:rFonts w:hint="eastAsia"/>
              </w:rPr>
              <w:t>计量器具有：</w:t>
            </w:r>
            <w:r>
              <w:rPr>
                <w:rFonts w:hint="eastAsia"/>
                <w:u w:val="single"/>
              </w:rPr>
              <w:t>（</w:t>
            </w:r>
            <w:r>
              <w:rPr>
                <w:rFonts w:hint="eastAsia"/>
                <w:color w:val="000000"/>
                <w:u w:val="single"/>
              </w:rPr>
              <w:t>金相显微镜</w:t>
            </w:r>
            <w:r>
              <w:rPr>
                <w:rFonts w:hint="eastAsia"/>
                <w:color w:val="000000"/>
                <w:u w:val="single"/>
                <w:lang w:eastAsia="zh-CN"/>
              </w:rPr>
              <w:t>、</w:t>
            </w:r>
            <w:r>
              <w:rPr>
                <w:rFonts w:hint="eastAsia"/>
                <w:color w:val="000000"/>
                <w:u w:val="single"/>
              </w:rPr>
              <w:t>体视显微镜</w:t>
            </w:r>
            <w:r>
              <w:rPr>
                <w:rFonts w:hint="eastAsia"/>
                <w:color w:val="000000"/>
                <w:u w:val="single"/>
                <w:lang w:eastAsia="zh-CN"/>
              </w:rPr>
              <w:t>、</w:t>
            </w:r>
            <w:r>
              <w:rPr>
                <w:rFonts w:hint="eastAsia"/>
                <w:color w:val="000000"/>
                <w:u w:val="single"/>
              </w:rPr>
              <w:t>冲击试验机</w:t>
            </w:r>
            <w:r>
              <w:rPr>
                <w:rFonts w:hint="eastAsia"/>
                <w:color w:val="000000"/>
                <w:u w:val="single"/>
                <w:lang w:eastAsia="zh-CN"/>
              </w:rPr>
              <w:t>、</w:t>
            </w:r>
            <w:r>
              <w:rPr>
                <w:rFonts w:hint="eastAsia"/>
                <w:color w:val="000000"/>
                <w:u w:val="single"/>
              </w:rPr>
              <w:t>数显洛氏硬度计</w:t>
            </w:r>
            <w:r>
              <w:rPr>
                <w:rFonts w:hint="eastAsia"/>
                <w:color w:val="000000"/>
                <w:u w:val="single"/>
                <w:lang w:eastAsia="zh-CN"/>
              </w:rPr>
              <w:t>、</w:t>
            </w:r>
            <w:r>
              <w:rPr>
                <w:rFonts w:hint="eastAsia"/>
                <w:color w:val="000000"/>
                <w:u w:val="single"/>
              </w:rPr>
              <w:t>带图像分析自动转塔数显显微硬度计</w:t>
            </w:r>
            <w:r>
              <w:rPr>
                <w:rFonts w:hint="eastAsia"/>
                <w:color w:val="000000"/>
                <w:u w:val="single"/>
                <w:lang w:eastAsia="zh-CN"/>
              </w:rPr>
              <w:t>、数显千分尺等</w:t>
            </w:r>
            <w:r>
              <w:rPr>
                <w:rFonts w:hint="eastAsia"/>
                <w:u w:val="single"/>
              </w:rPr>
              <w:t>）</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A3"/>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一种高强度高弹性铜钛合金及其制造方法）</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配料，熔炼</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A3"/>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sym w:font="Wingdings 2" w:char="0052"/>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OHSMS</w:t>
            </w:r>
            <w:r>
              <w:rPr>
                <w:rFonts w:hint="eastAsia"/>
              </w:rPr>
              <w:t>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w:t>
            </w:r>
            <w:r>
              <w:rPr>
                <w:rFonts w:hint="eastAsia"/>
              </w:rPr>
              <w:sym w:font="Wingdings 2" w:char="0052"/>
            </w:r>
            <w:r>
              <w:rPr>
                <w:rFonts w:hint="eastAsia"/>
              </w:rPr>
              <w:t>生产/服务过程</w:t>
            </w:r>
            <w:r>
              <w:rPr>
                <w:rFonts w:hint="eastAsia"/>
              </w:rPr>
              <w:sym w:font="Wingdings 2" w:char="0052"/>
            </w:r>
            <w:r>
              <w:rPr>
                <w:rFonts w:hint="eastAsia"/>
              </w:rPr>
              <w:t>安全监测</w:t>
            </w:r>
            <w:r>
              <w:rPr>
                <w:rFonts w:hint="eastAsia"/>
              </w:rPr>
              <w:sym w:font="Wingdings 2" w:char="0052"/>
            </w:r>
            <w:r>
              <w:rPr>
                <w:rFonts w:hint="eastAsia"/>
              </w:rPr>
              <w:t>产品运输</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400" w:lineRule="exact"/>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质量第一</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用户至上</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诚信为本</w:t>
            </w:r>
            <w:r>
              <w:rPr>
                <w:rFonts w:hint="eastAsia" w:ascii="Times New Roman" w:hAnsi="Times New Roman" w:eastAsia="宋体" w:cs="Times New Roman"/>
                <w:color w:val="000000"/>
                <w:szCs w:val="18"/>
                <w:lang w:eastAsia="zh-CN"/>
              </w:rPr>
              <w:t>，</w:t>
            </w:r>
            <w:r>
              <w:rPr>
                <w:rFonts w:hint="eastAsia" w:ascii="Times New Roman" w:hAnsi="Times New Roman" w:eastAsia="宋体" w:cs="Times New Roman"/>
                <w:color w:val="000000"/>
                <w:szCs w:val="18"/>
              </w:rPr>
              <w:t>精益求精</w:t>
            </w:r>
            <w:r>
              <w:rPr>
                <w:rFonts w:hint="eastAsia" w:ascii="Times New Roman" w:hAnsi="Times New Roman" w:eastAsia="宋体" w:cs="Times New Roman"/>
                <w:color w:val="000000"/>
                <w:szCs w:val="18"/>
                <w:lang w:val="en-US" w:eastAsia="zh-CN"/>
              </w:rPr>
              <w:t>；</w:t>
            </w:r>
          </w:p>
          <w:p>
            <w:pPr>
              <w:spacing w:line="400" w:lineRule="exact"/>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预防污染，达标排放，节能降耗，建设绿色环保型企业；</w:t>
            </w:r>
          </w:p>
          <w:p>
            <w:pPr>
              <w:spacing w:line="400" w:lineRule="exact"/>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安全第一，预防为主，有法可依，员工的安全</w:t>
            </w:r>
            <w:r>
              <w:rPr>
                <w:rFonts w:hint="eastAsia" w:ascii="Times New Roman" w:hAnsi="Times New Roman" w:eastAsia="宋体" w:cs="Times New Roman"/>
                <w:color w:val="000000"/>
                <w:szCs w:val="18"/>
                <w:lang w:val="en-US" w:eastAsia="zh-CN"/>
              </w:rPr>
              <w:t>健康至上。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王颖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人员素质参差不齐，环保和安全意识不强，对岗位环境因素、危险源认识不足，控制方法不明确；</w:t>
                  </w:r>
                </w:p>
              </w:tc>
              <w:tc>
                <w:tcPr>
                  <w:tcW w:w="3965" w:type="dxa"/>
                </w:tcPr>
                <w:p>
                  <w:r>
                    <w:rPr>
                      <w:rFonts w:hint="eastAsia"/>
                    </w:rPr>
                    <w:t>制定相应程序文件，组织员工参与岗位环境因素、危险源的识别，岗位及车间重要因素的培训</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适用环境和安全法律法规的识别、收集及宣传不够，相对应公司内部活动及环境因素、危险源不够明确，部分员工守法意识淡薄。</w:t>
                  </w:r>
                </w:p>
              </w:tc>
              <w:tc>
                <w:tcPr>
                  <w:tcW w:w="3965" w:type="dxa"/>
                </w:tcPr>
                <w:p>
                  <w:r>
                    <w:rPr>
                      <w:rFonts w:hint="eastAsia"/>
                    </w:rPr>
                    <w:t>加强识别、收集，定期更新，重要条款予以培训或纳入制度中。</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火灾、爆炸事故为零</w:t>
                  </w:r>
                </w:p>
              </w:tc>
              <w:tc>
                <w:tcPr>
                  <w:tcW w:w="3136" w:type="dxa"/>
                  <w:shd w:val="clear" w:color="auto" w:fill="auto"/>
                  <w:vAlign w:val="center"/>
                </w:tcPr>
                <w:p>
                  <w:pPr>
                    <w:spacing w:line="300" w:lineRule="exact"/>
                    <w:jc w:val="center"/>
                    <w:rPr>
                      <w:rFonts w:hint="eastAsia" w:ascii="宋体" w:hAnsi="宋体" w:eastAsia="宋体" w:cs="Times New Roman"/>
                      <w:kern w:val="2"/>
                      <w:sz w:val="21"/>
                      <w:szCs w:val="21"/>
                      <w:lang w:val="en-GB" w:eastAsia="zh-CN" w:bidi="ar-SA"/>
                    </w:rPr>
                  </w:pPr>
                  <w:r>
                    <w:rPr>
                      <w:rFonts w:hint="eastAsia" w:ascii="宋体" w:hAnsi="宋体" w:eastAsia="宋体" w:cs="Times New Roman"/>
                      <w:sz w:val="21"/>
                      <w:szCs w:val="21"/>
                      <w:lang w:val="en-US" w:eastAsia="zh-CN"/>
                    </w:rPr>
                    <w:t>累计</w:t>
                  </w:r>
                </w:p>
              </w:tc>
              <w:tc>
                <w:tcPr>
                  <w:tcW w:w="1350" w:type="dxa"/>
                  <w:shd w:val="clear" w:color="auto" w:fill="auto"/>
                  <w:vAlign w:val="center"/>
                </w:tcPr>
                <w:p>
                  <w:pPr>
                    <w:spacing w:line="300" w:lineRule="exact"/>
                    <w:jc w:val="center"/>
                    <w:rPr>
                      <w:rFonts w:hint="eastAsia" w:ascii="宋体" w:hAnsi="宋体" w:eastAsia="宋体" w:cs="Times New Roman"/>
                      <w:kern w:val="2"/>
                      <w:sz w:val="21"/>
                      <w:szCs w:val="21"/>
                      <w:lang w:val="en-GB" w:eastAsia="zh-CN" w:bidi="ar-SA"/>
                    </w:rPr>
                  </w:pPr>
                  <w:r>
                    <w:rPr>
                      <w:rFonts w:hint="eastAsia" w:ascii="宋体" w:hAnsi="宋体" w:eastAsia="宋体" w:cs="Times New Roman"/>
                      <w:sz w:val="21"/>
                      <w:szCs w:val="21"/>
                      <w:lang w:val="en-US" w:eastAsia="zh-CN"/>
                    </w:rPr>
                    <w:t>各部门</w:t>
                  </w:r>
                </w:p>
              </w:tc>
              <w:tc>
                <w:tcPr>
                  <w:tcW w:w="1774" w:type="dxa"/>
                  <w:shd w:val="clear" w:color="auto" w:fill="auto"/>
                  <w:vAlign w:val="top"/>
                </w:tcPr>
                <w:p>
                  <w:pPr>
                    <w:spacing w:line="300" w:lineRule="exact"/>
                    <w:jc w:val="center"/>
                    <w:rPr>
                      <w:rFonts w:hint="eastAsia" w:ascii="宋体" w:hAnsi="宋体" w:eastAsia="宋体" w:cs="Times New Roman"/>
                      <w:kern w:val="2"/>
                      <w:sz w:val="21"/>
                      <w:szCs w:val="21"/>
                      <w:lang w:val="en-GB" w:eastAsia="zh-CN" w:bidi="ar-SA"/>
                    </w:rPr>
                  </w:pPr>
                  <w:r>
                    <w:rPr>
                      <w:rFonts w:hint="eastAsia" w:ascii="宋体" w:hAnsi="宋体" w:eastAsia="宋体" w:cs="Times New Roman"/>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lang w:val="en-US" w:eastAsia="zh-CN" w:bidi="ar-SA"/>
                    </w:rPr>
                  </w:pPr>
                  <w:r>
                    <w:rPr>
                      <w:rFonts w:hint="eastAsia" w:ascii="Times New Roman" w:hAnsi="Times New Roman" w:eastAsia="宋体" w:cs="Times New Roman"/>
                      <w:color w:val="000000"/>
                      <w:szCs w:val="18"/>
                    </w:rPr>
                    <w:t>重伤及以上事故为0，每年轻微受伤次数每千万产值不超过1次</w:t>
                  </w:r>
                </w:p>
              </w:tc>
              <w:tc>
                <w:tcPr>
                  <w:tcW w:w="3136" w:type="dxa"/>
                  <w:shd w:val="clear" w:color="auto" w:fill="auto"/>
                  <w:vAlign w:val="center"/>
                </w:tcPr>
                <w:p>
                  <w:pPr>
                    <w:spacing w:line="3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累计</w:t>
                  </w:r>
                </w:p>
              </w:tc>
              <w:tc>
                <w:tcPr>
                  <w:tcW w:w="1350" w:type="dxa"/>
                  <w:shd w:val="clear" w:color="auto" w:fill="auto"/>
                  <w:vAlign w:val="center"/>
                </w:tcPr>
                <w:p>
                  <w:pPr>
                    <w:spacing w:line="300" w:lineRule="exact"/>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各部门</w:t>
                  </w:r>
                </w:p>
              </w:tc>
              <w:tc>
                <w:tcPr>
                  <w:tcW w:w="1774" w:type="dxa"/>
                  <w:shd w:val="clear" w:color="auto" w:fill="auto"/>
                  <w:vAlign w:val="top"/>
                </w:tcPr>
                <w:p>
                  <w:pPr>
                    <w:spacing w:line="3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5400</w:t>
            </w:r>
            <w:r>
              <w:rPr>
                <w:rFonts w:hint="eastAsia"/>
              </w:rPr>
              <w:t>平方米；生产车间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1</w:t>
            </w:r>
            <w:r>
              <w:rPr>
                <w:rFonts w:hint="eastAsia"/>
              </w:rPr>
              <w:t>个；</w:t>
            </w:r>
          </w:p>
          <w:p>
            <w:pPr>
              <w:widowControl/>
              <w:spacing w:before="40"/>
              <w:jc w:val="left"/>
              <w:rPr>
                <w:rFonts w:hint="eastAsia"/>
                <w:color w:val="000000"/>
                <w:szCs w:val="21"/>
                <w:u w:val="single"/>
              </w:rPr>
            </w:pPr>
            <w:r>
              <w:rPr>
                <w:rFonts w:hint="eastAsia"/>
              </w:rPr>
              <w:t>主要生产设备有：</w:t>
            </w:r>
            <w:r>
              <w:rPr>
                <w:rFonts w:hint="eastAsia"/>
                <w:u w:val="single"/>
              </w:rPr>
              <w:t>（</w:t>
            </w:r>
            <w:r>
              <w:rPr>
                <w:rFonts w:hint="eastAsia"/>
                <w:color w:val="000000"/>
                <w:szCs w:val="21"/>
                <w:u w:val="single"/>
              </w:rPr>
              <w:t>7吨保护气氛电渣炉</w:t>
            </w:r>
            <w:r>
              <w:rPr>
                <w:rFonts w:hint="eastAsia"/>
                <w:color w:val="000000"/>
                <w:szCs w:val="21"/>
                <w:u w:val="single"/>
                <w:lang w:eastAsia="zh-CN"/>
              </w:rPr>
              <w:t>、</w:t>
            </w:r>
            <w:r>
              <w:rPr>
                <w:rFonts w:hint="eastAsia"/>
                <w:color w:val="000000"/>
                <w:szCs w:val="21"/>
                <w:u w:val="single"/>
              </w:rPr>
              <w:t>普通车床线切割机床</w:t>
            </w:r>
          </w:p>
          <w:p>
            <w:pPr>
              <w:rPr>
                <w:u w:val="single"/>
              </w:rPr>
            </w:pPr>
            <w:r>
              <w:rPr>
                <w:rFonts w:hint="eastAsia"/>
                <w:color w:val="000000"/>
                <w:szCs w:val="21"/>
                <w:u w:val="single"/>
              </w:rPr>
              <w:t>平面磨床</w:t>
            </w:r>
            <w:r>
              <w:rPr>
                <w:rFonts w:hint="eastAsia"/>
                <w:color w:val="000000"/>
                <w:szCs w:val="21"/>
                <w:u w:val="single"/>
                <w:lang w:eastAsia="zh-CN"/>
              </w:rPr>
              <w:t>、</w:t>
            </w:r>
            <w:r>
              <w:rPr>
                <w:rFonts w:hint="eastAsia"/>
                <w:color w:val="000000"/>
                <w:szCs w:val="21"/>
                <w:u w:val="single"/>
              </w:rPr>
              <w:t>方管抛光机</w:t>
            </w:r>
            <w:r>
              <w:rPr>
                <w:rFonts w:hint="eastAsia"/>
                <w:color w:val="000000"/>
                <w:szCs w:val="21"/>
                <w:u w:val="single"/>
                <w:lang w:eastAsia="zh-CN"/>
              </w:rPr>
              <w:t>、</w:t>
            </w:r>
            <w:r>
              <w:rPr>
                <w:rFonts w:hint="eastAsia"/>
                <w:color w:val="000000"/>
                <w:szCs w:val="21"/>
                <w:u w:val="single"/>
              </w:rPr>
              <w:t>高温型冷冻式干燥机</w:t>
            </w:r>
            <w:r>
              <w:rPr>
                <w:rFonts w:hint="eastAsia"/>
                <w:color w:val="000000"/>
                <w:szCs w:val="21"/>
                <w:u w:val="single"/>
                <w:lang w:eastAsia="zh-CN"/>
              </w:rPr>
              <w:t>、</w:t>
            </w:r>
            <w:r>
              <w:rPr>
                <w:rFonts w:hint="eastAsia"/>
                <w:color w:val="000000"/>
                <w:szCs w:val="21"/>
                <w:u w:val="single"/>
              </w:rPr>
              <w:t>精密过滤器</w:t>
            </w:r>
            <w:r>
              <w:rPr>
                <w:rFonts w:hint="eastAsia"/>
                <w:color w:val="000000"/>
                <w:szCs w:val="21"/>
                <w:u w:val="single"/>
                <w:lang w:eastAsia="zh-CN"/>
              </w:rPr>
              <w:t>、</w:t>
            </w:r>
            <w:r>
              <w:rPr>
                <w:rFonts w:hint="eastAsia"/>
                <w:color w:val="000000"/>
                <w:szCs w:val="21"/>
                <w:u w:val="single"/>
              </w:rPr>
              <w:t>砂带抛光机</w:t>
            </w:r>
            <w:r>
              <w:rPr>
                <w:rFonts w:hint="eastAsia"/>
                <w:color w:val="000000"/>
                <w:szCs w:val="21"/>
                <w:u w:val="single"/>
                <w:lang w:eastAsia="zh-CN"/>
              </w:rPr>
              <w:t>、</w:t>
            </w:r>
            <w:r>
              <w:rPr>
                <w:rFonts w:hint="eastAsia"/>
                <w:color w:val="000000"/>
                <w:szCs w:val="21"/>
                <w:u w:val="single"/>
              </w:rPr>
              <w:t>双头千叶轮抛光机</w:t>
            </w:r>
            <w:r>
              <w:rPr>
                <w:rFonts w:hint="eastAsia"/>
                <w:color w:val="000000"/>
                <w:szCs w:val="21"/>
                <w:u w:val="single"/>
                <w:lang w:eastAsia="zh-CN"/>
              </w:rPr>
              <w:t>等</w:t>
            </w:r>
            <w:r>
              <w:rPr>
                <w:rFonts w:hint="eastAsia"/>
                <w:u w:val="single"/>
              </w:rPr>
              <w:t>）</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sym w:font="Wingdings 2" w:char="0052"/>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一种高强度高弹性铜钛合金及其制造方法）</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eastAsia="zh-CN"/>
                    </w:rPr>
                  </w:pPr>
                  <w:r>
                    <w:rPr>
                      <w:rFonts w:hint="eastAsia"/>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eastAsia="zh-CN"/>
                    </w:rPr>
                  </w:pPr>
                  <w:r>
                    <w:rPr>
                      <w:rFonts w:hint="eastAsia"/>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运行控制，安全检查</w:t>
                  </w:r>
                </w:p>
              </w:tc>
              <w:tc>
                <w:tcPr>
                  <w:tcW w:w="2205" w:type="dxa"/>
                </w:tcPr>
                <w:p>
                  <w:pPr>
                    <w:jc w:val="left"/>
                    <w:rPr>
                      <w:rFonts w:hint="eastAsia" w:eastAsia="宋体"/>
                      <w:lang w:eastAsia="zh-CN"/>
                    </w:rPr>
                  </w:pPr>
                  <w:r>
                    <w:rPr>
                      <w:rFonts w:hint="eastAsia"/>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eastAsia="宋体"/>
                      <w:lang w:eastAsia="zh-CN"/>
                    </w:rPr>
                  </w:pPr>
                  <w:r>
                    <w:rPr>
                      <w:rFonts w:hint="eastAsia"/>
                      <w:lang w:eastAsia="zh-CN"/>
                    </w:rPr>
                    <w:t>物体打击</w:t>
                  </w:r>
                </w:p>
              </w:tc>
              <w:tc>
                <w:tcPr>
                  <w:tcW w:w="4725" w:type="dxa"/>
                </w:tcPr>
                <w:p>
                  <w:pPr>
                    <w:jc w:val="left"/>
                    <w:rPr>
                      <w:rFonts w:hint="eastAsia" w:eastAsia="宋体"/>
                      <w:lang w:eastAsia="zh-CN"/>
                    </w:rPr>
                  </w:pPr>
                  <w:r>
                    <w:rPr>
                      <w:rFonts w:hint="eastAsia"/>
                      <w:lang w:eastAsia="zh-CN"/>
                    </w:rPr>
                    <w:t>安全操作规程、佩戴劳保用品</w:t>
                  </w:r>
                </w:p>
              </w:tc>
              <w:tc>
                <w:tcPr>
                  <w:tcW w:w="2205" w:type="dxa"/>
                </w:tcPr>
                <w:p>
                  <w:pPr>
                    <w:jc w:val="left"/>
                  </w:pPr>
                  <w:r>
                    <w:rPr>
                      <w:rFonts w:hint="eastAsia"/>
                      <w:lang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keepNext w:val="0"/>
              <w:keepLines w:val="0"/>
              <w:widowControl/>
              <w:suppressLineNumbers w:val="0"/>
              <w:jc w:val="left"/>
            </w:pPr>
            <w:r>
              <w:rPr>
                <w:rFonts w:hint="eastAsia"/>
              </w:rPr>
              <w:t>特种设备检测报告，如：</w:t>
            </w:r>
            <w:r>
              <w:rPr>
                <w:rFonts w:hint="eastAsia"/>
                <w:u w:val="single"/>
              </w:rPr>
              <w:t>（</w:t>
            </w:r>
            <w:r>
              <w:rPr>
                <w:rFonts w:hint="eastAsia"/>
                <w:lang w:eastAsia="zh-CN"/>
              </w:rPr>
              <w:t>天</w:t>
            </w:r>
            <w:r>
              <w:rPr>
                <w:rFonts w:hint="eastAsia"/>
                <w:lang w:val="en-US" w:eastAsia="zh-CN"/>
              </w:rPr>
              <w:t>0吨和16吨，均进行了检测，报告编号：</w:t>
            </w:r>
            <w:r>
              <w:rPr>
                <w:rFonts w:hint="eastAsia" w:ascii="宋体" w:hAnsi="宋体" w:eastAsia="宋体" w:cs="宋体"/>
                <w:color w:val="000000"/>
                <w:kern w:val="0"/>
                <w:sz w:val="24"/>
                <w:szCs w:val="24"/>
                <w:lang w:val="en-US" w:eastAsia="zh-CN" w:bidi="ar"/>
              </w:rPr>
              <w:t>冀特QZDJ17202208728</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设备故障</w:t>
            </w:r>
            <w:r>
              <w:rPr>
                <w:rFonts w:hint="eastAsia" w:ascii="Wingdings" w:hAnsi="Wingdings"/>
                <w:lang w:eastAsia="zh-CN"/>
              </w:rPr>
              <w:sym w:font="Wingdings 2" w:char="0052"/>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触电、机械伤害、疫情传播</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t>20</w:t>
            </w:r>
            <w:r>
              <w:rPr>
                <w:rFonts w:hint="eastAsia"/>
                <w:lang w:val="en-US" w:eastAsia="zh-CN"/>
              </w:rPr>
              <w:t>22</w:t>
            </w:r>
            <w:r>
              <w:t>年</w:t>
            </w:r>
            <w:r>
              <w:rPr>
                <w:rFonts w:hint="eastAsia"/>
                <w:lang w:val="en-US" w:eastAsia="zh-CN"/>
              </w:rPr>
              <w:t>5</w:t>
            </w:r>
            <w:r>
              <w:t>月</w:t>
            </w:r>
            <w:r>
              <w:rPr>
                <w:rFonts w:hint="eastAsia"/>
                <w:lang w:val="en-US" w:eastAsia="zh-CN"/>
              </w:rPr>
              <w:t>26</w:t>
            </w:r>
            <w:r>
              <w:t>日</w:t>
            </w:r>
            <w:r>
              <w:rPr>
                <w:rFonts w:hint="eastAsia"/>
              </w:rPr>
              <w:t>进行了</w:t>
            </w:r>
            <w:r>
              <w:rPr>
                <w:rFonts w:hint="eastAsia"/>
                <w:lang w:eastAsia="zh-CN"/>
              </w:rPr>
              <w:t>机械伤害事故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A3"/>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5" w:name="_GoBack"/>
            <w:bookmarkEnd w:id="35"/>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5YTFkYjFhYjNiNjIyOTkyMTY0NmZjZDIxZWNjMDcifQ=="/>
  </w:docVars>
  <w:rsids>
    <w:rsidRoot w:val="00000000"/>
    <w:rsid w:val="00BB74AF"/>
    <w:rsid w:val="036322EA"/>
    <w:rsid w:val="18C272A1"/>
    <w:rsid w:val="4762134E"/>
    <w:rsid w:val="7AFE4445"/>
    <w:rsid w:val="7FFA0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18670</Words>
  <Characters>19501</Characters>
  <Lines>150</Lines>
  <Paragraphs>42</Paragraphs>
  <TotalTime>1</TotalTime>
  <ScaleCrop>false</ScaleCrop>
  <LinksUpToDate>false</LinksUpToDate>
  <CharactersWithSpaces>19622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园园</cp:lastModifiedBy>
  <cp:lastPrinted>2019-05-13T03:19:00Z</cp:lastPrinted>
  <dcterms:modified xsi:type="dcterms:W3CDTF">2022-09-22T09:07:00Z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