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rPr>
          <w:b/>
          <w:sz w:val="22"/>
          <w:szCs w:val="22"/>
        </w:rPr>
      </w:pPr>
      <w:bookmarkStart w:id="0" w:name="Q勾选"/>
      <w:r>
        <w:rPr>
          <w:rFonts w:hint="eastAsia"/>
          <w:b/>
          <w:sz w:val="22"/>
          <w:szCs w:val="22"/>
        </w:rPr>
        <w:t>■</w:t>
      </w:r>
      <w:bookmarkEnd w:id="0"/>
      <w:r>
        <w:rPr>
          <w:b/>
          <w:sz w:val="22"/>
          <w:szCs w:val="22"/>
        </w:rPr>
        <w:t xml:space="preserve">QMS </w:t>
      </w:r>
      <w:bookmarkStart w:id="1" w:name="QJ勾选"/>
      <w:r>
        <w:rPr>
          <w:rFonts w:hint="eastAsia"/>
          <w:b/>
          <w:sz w:val="22"/>
          <w:szCs w:val="22"/>
        </w:rPr>
        <w:t>□</w:t>
      </w:r>
      <w:bookmarkEnd w:id="1"/>
      <w:r>
        <w:rPr>
          <w:rFonts w:hint="eastAsia"/>
          <w:b/>
          <w:sz w:val="22"/>
          <w:szCs w:val="22"/>
        </w:rPr>
        <w:t>5</w:t>
      </w:r>
      <w:r>
        <w:rPr>
          <w:b/>
          <w:sz w:val="22"/>
          <w:szCs w:val="22"/>
        </w:rPr>
        <w:t>0430</w:t>
      </w:r>
    </w:p>
    <w:p>
      <w:pPr>
        <w:rPr>
          <w:b/>
          <w:sz w:val="22"/>
          <w:szCs w:val="22"/>
        </w:rPr>
      </w:pPr>
    </w:p>
    <w:tbl>
      <w:tblPr>
        <w:tblStyle w:val="5"/>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119"/>
        <w:gridCol w:w="1414"/>
        <w:gridCol w:w="1289"/>
        <w:gridCol w:w="1505"/>
        <w:gridCol w:w="190"/>
        <w:gridCol w:w="1301"/>
        <w:gridCol w:w="16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受审核方名称</w:t>
            </w:r>
          </w:p>
        </w:tc>
        <w:tc>
          <w:tcPr>
            <w:tcW w:w="5327" w:type="dxa"/>
            <w:gridSpan w:val="4"/>
            <w:tcBorders>
              <w:top w:val="single" w:color="auto" w:sz="8" w:space="0"/>
            </w:tcBorders>
            <w:vAlign w:val="center"/>
          </w:tcPr>
          <w:p>
            <w:pPr>
              <w:snapToGrid w:val="0"/>
              <w:spacing w:line="280" w:lineRule="exact"/>
              <w:jc w:val="both"/>
              <w:rPr>
                <w:b/>
                <w:sz w:val="20"/>
              </w:rPr>
            </w:pPr>
            <w:r>
              <w:rPr>
                <w:rFonts w:hint="eastAsia"/>
                <w:b/>
                <w:sz w:val="20"/>
              </w:rPr>
              <w:t>国工恒昌新材料沧州有限公司</w:t>
            </w:r>
          </w:p>
        </w:tc>
        <w:tc>
          <w:tcPr>
            <w:tcW w:w="1491" w:type="dxa"/>
            <w:gridSpan w:val="2"/>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leftChars="0"/>
              <w:jc w:val="center"/>
              <w:rPr>
                <w:b/>
                <w:sz w:val="22"/>
                <w:szCs w:val="22"/>
              </w:rPr>
            </w:pPr>
            <w:r>
              <w:rPr>
                <w:rFonts w:hint="eastAsia"/>
                <w:b/>
                <w:sz w:val="22"/>
                <w:szCs w:val="22"/>
              </w:rPr>
              <w:t>项目代码</w:t>
            </w:r>
          </w:p>
        </w:tc>
        <w:tc>
          <w:tcPr>
            <w:tcW w:w="1606" w:type="dxa"/>
            <w:tcBorders>
              <w:top w:val="single" w:color="auto" w:sz="8" w:space="0"/>
            </w:tcBorders>
            <w:vAlign w:val="center"/>
          </w:tcPr>
          <w:p>
            <w:pPr>
              <w:snapToGrid w:val="0"/>
              <w:spacing w:line="280" w:lineRule="exact"/>
              <w:ind w:left="52" w:leftChars="0"/>
              <w:jc w:val="center"/>
              <w:rPr>
                <w:b/>
                <w:sz w:val="20"/>
              </w:rPr>
            </w:pPr>
            <w:r>
              <w:rPr>
                <w:sz w:val="21"/>
                <w:szCs w:val="21"/>
              </w:rPr>
              <w:t>17.04.02;17.04.04;17.04.05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3" w:type="dxa"/>
            <w:gridSpan w:val="2"/>
            <w:vAlign w:val="center"/>
          </w:tcPr>
          <w:p>
            <w:pPr>
              <w:snapToGrid w:val="0"/>
              <w:spacing w:line="280" w:lineRule="exact"/>
              <w:jc w:val="center"/>
              <w:rPr>
                <w:rFonts w:hint="eastAsia" w:eastAsia="宋体"/>
                <w:b/>
                <w:sz w:val="20"/>
                <w:lang w:eastAsia="zh-CN"/>
              </w:rPr>
            </w:pPr>
            <w:r>
              <w:rPr>
                <w:rFonts w:hint="eastAsia"/>
                <w:b/>
                <w:sz w:val="20"/>
                <w:lang w:eastAsia="zh-CN"/>
              </w:rPr>
              <w:t>李莹</w:t>
            </w:r>
          </w:p>
        </w:tc>
        <w:tc>
          <w:tcPr>
            <w:tcW w:w="1289"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jc w:val="center"/>
              <w:rPr>
                <w:b/>
                <w:sz w:val="20"/>
              </w:rPr>
            </w:pPr>
            <w:r>
              <w:rPr>
                <w:sz w:val="21"/>
                <w:szCs w:val="21"/>
              </w:rPr>
              <w:t>17.04.02;17.04.04;17.04.05</w:t>
            </w:r>
          </w:p>
        </w:tc>
        <w:tc>
          <w:tcPr>
            <w:tcW w:w="1491" w:type="dxa"/>
            <w:gridSpan w:val="2"/>
            <w:vAlign w:val="center"/>
          </w:tcPr>
          <w:p>
            <w:pPr>
              <w:snapToGrid w:val="0"/>
              <w:spacing w:line="280" w:lineRule="exact"/>
              <w:jc w:val="center"/>
              <w:rPr>
                <w:b/>
                <w:sz w:val="22"/>
                <w:szCs w:val="22"/>
              </w:rPr>
            </w:pPr>
            <w:r>
              <w:rPr>
                <w:rFonts w:hint="eastAsia"/>
                <w:b/>
                <w:sz w:val="22"/>
                <w:szCs w:val="22"/>
              </w:rPr>
              <w:t>培训地点</w:t>
            </w:r>
          </w:p>
        </w:tc>
        <w:tc>
          <w:tcPr>
            <w:tcW w:w="1606" w:type="dxa"/>
            <w:vAlign w:val="center"/>
          </w:tcPr>
          <w:p>
            <w:pPr>
              <w:snapToGrid w:val="0"/>
              <w:spacing w:line="280" w:lineRule="exact"/>
              <w:jc w:val="center"/>
              <w:rPr>
                <w:rFonts w:hint="eastAsia" w:eastAsia="宋体"/>
                <w:b/>
                <w:sz w:val="20"/>
                <w:lang w:eastAsia="zh-CN"/>
              </w:rPr>
            </w:pPr>
            <w:r>
              <w:rPr>
                <w:rFonts w:hint="eastAsia"/>
                <w:b/>
                <w:sz w:val="20"/>
                <w:lang w:eastAsia="zh-CN"/>
              </w:rPr>
              <w:t>微信视频会议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1119" w:type="dxa"/>
            <w:vAlign w:val="center"/>
          </w:tcPr>
          <w:p>
            <w:pPr>
              <w:snapToGrid w:val="0"/>
              <w:spacing w:line="360" w:lineRule="exact"/>
              <w:jc w:val="center"/>
              <w:rPr>
                <w:rFonts w:hint="eastAsia" w:eastAsia="宋体"/>
                <w:b/>
                <w:sz w:val="20"/>
                <w:lang w:eastAsia="zh-CN"/>
              </w:rPr>
            </w:pPr>
            <w:r>
              <w:rPr>
                <w:rFonts w:hint="eastAsia"/>
                <w:b/>
                <w:sz w:val="20"/>
                <w:lang w:eastAsia="zh-CN"/>
              </w:rPr>
              <w:t>杨园</w:t>
            </w:r>
          </w:p>
        </w:tc>
        <w:tc>
          <w:tcPr>
            <w:tcW w:w="1414" w:type="dxa"/>
            <w:vAlign w:val="center"/>
          </w:tcPr>
          <w:p>
            <w:pPr>
              <w:snapToGrid w:val="0"/>
              <w:spacing w:line="360" w:lineRule="exact"/>
              <w:jc w:val="center"/>
              <w:rPr>
                <w:rFonts w:hint="eastAsia" w:eastAsia="宋体"/>
                <w:b/>
                <w:sz w:val="20"/>
                <w:lang w:eastAsia="zh-CN"/>
              </w:rPr>
            </w:pPr>
            <w:r>
              <w:rPr>
                <w:rFonts w:hint="eastAsia"/>
                <w:b/>
                <w:sz w:val="20"/>
                <w:lang w:eastAsia="zh-CN"/>
              </w:rPr>
              <w:t>周文廷</w:t>
            </w:r>
          </w:p>
        </w:tc>
        <w:tc>
          <w:tcPr>
            <w:tcW w:w="1289"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491" w:type="dxa"/>
            <w:gridSpan w:val="2"/>
            <w:vAlign w:val="center"/>
          </w:tcPr>
          <w:p>
            <w:pPr>
              <w:snapToGrid w:val="0"/>
              <w:spacing w:line="360" w:lineRule="exact"/>
              <w:jc w:val="center"/>
              <w:rPr>
                <w:b/>
                <w:sz w:val="20"/>
              </w:rPr>
            </w:pPr>
          </w:p>
        </w:tc>
        <w:tc>
          <w:tcPr>
            <w:tcW w:w="1606"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7"/>
            <w:vAlign w:val="center"/>
          </w:tcPr>
          <w:p>
            <w:pPr>
              <w:snapToGrid w:val="0"/>
              <w:spacing w:line="360" w:lineRule="exact"/>
              <w:jc w:val="both"/>
              <w:rPr>
                <w:rFonts w:hint="eastAsia"/>
                <w:b/>
                <w:sz w:val="20"/>
                <w:lang w:eastAsia="zh-CN"/>
              </w:rPr>
            </w:pPr>
            <w:r>
              <w:rPr>
                <w:rFonts w:hint="eastAsia"/>
                <w:b/>
                <w:sz w:val="20"/>
                <w:lang w:eastAsia="zh-CN"/>
              </w:rPr>
              <w:t>原材料采购→→配料→→熔炼→→锻造→→热轧→→固溶→→精轧→→成品入库</w:t>
            </w:r>
          </w:p>
          <w:p>
            <w:pPr>
              <w:snapToGrid w:val="0"/>
              <w:spacing w:line="280" w:lineRule="exact"/>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49" w:type="dxa"/>
            <w:gridSpan w:val="2"/>
            <w:tcBorders>
              <w:left w:val="single" w:color="auto" w:sz="4" w:space="0"/>
            </w:tcBorders>
            <w:vAlign w:val="center"/>
          </w:tcPr>
          <w:p>
            <w:pPr>
              <w:snapToGrid w:val="0"/>
              <w:spacing w:line="280" w:lineRule="exact"/>
              <w:jc w:val="left"/>
              <w:rPr>
                <w:rFonts w:hint="default" w:eastAsia="宋体"/>
                <w:b/>
                <w:sz w:val="20"/>
                <w:lang w:val="en-US" w:eastAsia="zh-CN"/>
              </w:rPr>
            </w:pPr>
            <w:r>
              <w:rPr>
                <w:rFonts w:hint="eastAsia"/>
                <w:b/>
                <w:sz w:val="20"/>
              </w:rPr>
              <w:t>关键</w:t>
            </w:r>
            <w:r>
              <w:rPr>
                <w:rFonts w:hint="eastAsia"/>
                <w:b/>
                <w:sz w:val="20"/>
                <w:lang w:val="en-US" w:eastAsia="zh-CN"/>
              </w:rPr>
              <w:t>过程及需要确认的过程及主要控制参数</w:t>
            </w:r>
          </w:p>
        </w:tc>
        <w:tc>
          <w:tcPr>
            <w:tcW w:w="8424" w:type="dxa"/>
            <w:gridSpan w:val="7"/>
            <w:vAlign w:val="center"/>
          </w:tcPr>
          <w:p>
            <w:pPr>
              <w:snapToGrid w:val="0"/>
              <w:spacing w:line="280" w:lineRule="exact"/>
              <w:jc w:val="both"/>
              <w:rPr>
                <w:rFonts w:hint="eastAsia"/>
                <w:b/>
                <w:sz w:val="20"/>
                <w:lang w:eastAsia="zh-CN"/>
              </w:rPr>
            </w:pPr>
            <w:r>
              <w:rPr>
                <w:rFonts w:hint="eastAsia"/>
                <w:b/>
                <w:sz w:val="20"/>
                <w:lang w:eastAsia="zh-CN"/>
              </w:rPr>
              <w:t>关键过程：配料</w:t>
            </w:r>
          </w:p>
          <w:p>
            <w:pPr>
              <w:snapToGrid w:val="0"/>
              <w:spacing w:line="280" w:lineRule="exact"/>
              <w:jc w:val="both"/>
              <w:rPr>
                <w:rFonts w:hint="eastAsia"/>
                <w:b/>
                <w:sz w:val="20"/>
                <w:lang w:eastAsia="zh-CN"/>
              </w:rPr>
            </w:pPr>
            <w:r>
              <w:rPr>
                <w:rFonts w:hint="eastAsia"/>
                <w:b/>
                <w:sz w:val="20"/>
                <w:lang w:eastAsia="zh-CN"/>
              </w:rPr>
              <w:t>需确认过程：配料、熔炼</w:t>
            </w:r>
          </w:p>
          <w:p>
            <w:pPr>
              <w:snapToGrid w:val="0"/>
              <w:spacing w:line="280" w:lineRule="exact"/>
              <w:jc w:val="both"/>
              <w:rPr>
                <w:rFonts w:hint="eastAsia"/>
                <w:b/>
                <w:sz w:val="20"/>
                <w:lang w:eastAsia="zh-CN"/>
              </w:rPr>
            </w:pPr>
            <w:r>
              <w:rPr>
                <w:rFonts w:hint="eastAsia"/>
                <w:b/>
                <w:sz w:val="20"/>
                <w:lang w:eastAsia="zh-CN"/>
              </w:rPr>
              <w:t>控制参数：原料配方及控制、熔炼温度、时间、熔速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w:t>
            </w:r>
            <w:r>
              <w:rPr>
                <w:rFonts w:hint="eastAsia"/>
                <w:b/>
                <w:sz w:val="20"/>
                <w:lang w:val="en-US" w:eastAsia="zh-CN"/>
              </w:rPr>
              <w:t>质量</w:t>
            </w:r>
            <w:r>
              <w:rPr>
                <w:rFonts w:hint="eastAsia"/>
                <w:b/>
                <w:sz w:val="20"/>
              </w:rPr>
              <w:t>法律法规的要求及产品标准</w:t>
            </w:r>
          </w:p>
        </w:tc>
        <w:tc>
          <w:tcPr>
            <w:tcW w:w="8424" w:type="dxa"/>
            <w:gridSpan w:val="7"/>
            <w:vAlign w:val="center"/>
          </w:tcPr>
          <w:p>
            <w:pPr>
              <w:snapToGrid w:val="0"/>
              <w:spacing w:line="280" w:lineRule="exact"/>
              <w:jc w:val="both"/>
              <w:rPr>
                <w:rFonts w:hint="eastAsia"/>
                <w:b/>
                <w:sz w:val="20"/>
              </w:rPr>
            </w:pPr>
            <w:r>
              <w:rPr>
                <w:rFonts w:hint="eastAsia"/>
                <w:b/>
                <w:sz w:val="20"/>
              </w:rPr>
              <w:t>GB/T 5235-2021加工镍及镍合金牌号和化学成分</w:t>
            </w:r>
          </w:p>
          <w:p>
            <w:pPr>
              <w:snapToGrid w:val="0"/>
              <w:spacing w:line="280" w:lineRule="exact"/>
              <w:jc w:val="both"/>
              <w:rPr>
                <w:rFonts w:hint="eastAsia"/>
                <w:b/>
                <w:sz w:val="20"/>
              </w:rPr>
            </w:pPr>
            <w:r>
              <w:rPr>
                <w:rFonts w:hint="eastAsia"/>
                <w:b/>
                <w:sz w:val="20"/>
              </w:rPr>
              <w:t>GB/T 3620.1-2007钛及钛合金牌号和化学成分</w:t>
            </w:r>
          </w:p>
          <w:p>
            <w:pPr>
              <w:snapToGrid w:val="0"/>
              <w:spacing w:line="280" w:lineRule="exact"/>
              <w:jc w:val="both"/>
              <w:rPr>
                <w:rFonts w:hint="eastAsia"/>
                <w:b/>
                <w:sz w:val="20"/>
              </w:rPr>
            </w:pPr>
            <w:r>
              <w:rPr>
                <w:rFonts w:hint="eastAsia"/>
                <w:b/>
                <w:sz w:val="20"/>
              </w:rPr>
              <w:t>GB/T 5231-2012加工铜及铜合金牌号和化学成分</w:t>
            </w:r>
          </w:p>
          <w:p>
            <w:pPr>
              <w:snapToGrid w:val="0"/>
              <w:spacing w:line="280" w:lineRule="exact"/>
              <w:jc w:val="both"/>
              <w:rPr>
                <w:rFonts w:hint="eastAsia"/>
                <w:b/>
                <w:sz w:val="20"/>
              </w:rPr>
            </w:pPr>
            <w:r>
              <w:rPr>
                <w:rFonts w:hint="eastAsia"/>
                <w:b/>
                <w:sz w:val="20"/>
              </w:rPr>
              <w:t>GB/T 33811-2017合金工模具钢板</w:t>
            </w:r>
          </w:p>
          <w:p>
            <w:pPr>
              <w:snapToGrid w:val="0"/>
              <w:spacing w:line="280" w:lineRule="exact"/>
              <w:jc w:val="both"/>
              <w:rPr>
                <w:rFonts w:hint="eastAsia"/>
                <w:b/>
                <w:sz w:val="20"/>
              </w:rPr>
            </w:pPr>
            <w:r>
              <w:rPr>
                <w:rFonts w:hint="eastAsia"/>
                <w:b/>
                <w:sz w:val="20"/>
              </w:rPr>
              <w:t>GB/T 25831-2010高温合金丝材通用技术条件</w:t>
            </w:r>
          </w:p>
          <w:p>
            <w:pPr>
              <w:snapToGrid w:val="0"/>
              <w:spacing w:line="280" w:lineRule="exact"/>
              <w:jc w:val="both"/>
              <w:rPr>
                <w:rFonts w:hint="eastAsia" w:eastAsia="宋体"/>
                <w:b/>
                <w:sz w:val="20"/>
                <w:lang w:eastAsia="zh-CN"/>
              </w:rPr>
            </w:pPr>
            <w:r>
              <w:rPr>
                <w:rFonts w:hint="eastAsia"/>
                <w:b/>
                <w:sz w:val="20"/>
                <w:lang w:eastAsia="zh-CN"/>
              </w:rPr>
              <w:t>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7"/>
            <w:vAlign w:val="center"/>
          </w:tcPr>
          <w:p>
            <w:pPr>
              <w:snapToGrid w:val="0"/>
              <w:spacing w:line="280" w:lineRule="exact"/>
              <w:jc w:val="left"/>
              <w:rPr>
                <w:rFonts w:hint="eastAsia" w:eastAsia="宋体"/>
                <w:b/>
                <w:sz w:val="20"/>
                <w:lang w:eastAsia="zh-CN"/>
              </w:rPr>
            </w:pPr>
            <w:r>
              <w:rPr>
                <w:rFonts w:hint="eastAsia"/>
                <w:b/>
                <w:sz w:val="20"/>
                <w:lang w:eastAsia="zh-CN"/>
              </w:rPr>
              <w:t>检验项目：外观、重量、化学成分、机械性能、低倍组织、高倍组织、非金属夹杂物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7"/>
            <w:vAlign w:val="center"/>
          </w:tcPr>
          <w:p>
            <w:pPr>
              <w:snapToGrid w:val="0"/>
              <w:spacing w:line="280" w:lineRule="exact"/>
              <w:jc w:val="both"/>
              <w:rPr>
                <w:rFonts w:hint="eastAsia" w:eastAsia="宋体"/>
                <w:b/>
                <w:sz w:val="20"/>
                <w:lang w:eastAsia="zh-CN"/>
              </w:rPr>
            </w:pPr>
            <w:r>
              <w:rPr>
                <w:rFonts w:hint="eastAsia"/>
                <w:b/>
                <w:sz w:val="20"/>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tcBorders>
            <w:vAlign w:val="center"/>
          </w:tcPr>
          <w:p>
            <w:pPr>
              <w:snapToGrid w:val="0"/>
              <w:spacing w:line="280" w:lineRule="exact"/>
              <w:jc w:val="center"/>
              <w:rPr>
                <w:rFonts w:ascii="宋体"/>
                <w:b/>
                <w:sz w:val="22"/>
                <w:szCs w:val="22"/>
              </w:rPr>
            </w:pPr>
            <w:r>
              <w:rPr>
                <w:rFonts w:hint="eastAsia" w:ascii="宋体"/>
                <w:b/>
                <w:sz w:val="22"/>
                <w:szCs w:val="22"/>
              </w:rPr>
              <w:t>填表人</w:t>
            </w:r>
          </w:p>
          <w:p>
            <w:pPr>
              <w:snapToGrid w:val="0"/>
              <w:spacing w:line="280" w:lineRule="exact"/>
              <w:jc w:val="center"/>
              <w:rPr>
                <w:b/>
                <w:sz w:val="20"/>
              </w:rPr>
            </w:pPr>
            <w:r>
              <w:rPr>
                <w:rFonts w:ascii="宋体"/>
                <w:b/>
                <w:sz w:val="22"/>
                <w:szCs w:val="22"/>
              </w:rPr>
              <w:t>(</w:t>
            </w:r>
            <w:r>
              <w:rPr>
                <w:rFonts w:hint="eastAsia" w:ascii="宋体"/>
                <w:b/>
                <w:sz w:val="22"/>
                <w:szCs w:val="22"/>
              </w:rPr>
              <w:t>专业人员</w:t>
            </w:r>
            <w:r>
              <w:rPr>
                <w:rFonts w:ascii="宋体"/>
                <w:b/>
                <w:sz w:val="22"/>
                <w:szCs w:val="22"/>
              </w:rPr>
              <w:t>)</w:t>
            </w:r>
          </w:p>
        </w:tc>
        <w:tc>
          <w:tcPr>
            <w:tcW w:w="2533" w:type="dxa"/>
            <w:gridSpan w:val="2"/>
            <w:vAlign w:val="center"/>
          </w:tcPr>
          <w:p>
            <w:pPr>
              <w:snapToGrid w:val="0"/>
              <w:spacing w:line="280" w:lineRule="exact"/>
              <w:jc w:val="center"/>
              <w:rPr>
                <w:rFonts w:hint="eastAsia" w:eastAsia="宋体"/>
                <w:b/>
                <w:sz w:val="20"/>
                <w:lang w:eastAsia="zh-CN"/>
              </w:rPr>
            </w:pPr>
            <w:r>
              <w:rPr>
                <w:rFonts w:hint="eastAsia"/>
                <w:b/>
                <w:sz w:val="20"/>
                <w:lang w:eastAsia="zh-CN"/>
              </w:rPr>
              <w:t>李莹</w:t>
            </w:r>
          </w:p>
        </w:tc>
        <w:tc>
          <w:tcPr>
            <w:tcW w:w="2984" w:type="dxa"/>
            <w:gridSpan w:val="3"/>
            <w:vAlign w:val="center"/>
          </w:tcPr>
          <w:p>
            <w:pPr>
              <w:snapToGrid w:val="0"/>
              <w:spacing w:line="280" w:lineRule="exact"/>
              <w:jc w:val="center"/>
              <w:rPr>
                <w:b/>
                <w:sz w:val="20"/>
              </w:rPr>
            </w:pPr>
            <w:r>
              <w:rPr>
                <w:rFonts w:hint="eastAsia"/>
                <w:b/>
                <w:sz w:val="22"/>
                <w:szCs w:val="22"/>
              </w:rPr>
              <w:t>日期</w:t>
            </w:r>
          </w:p>
        </w:tc>
        <w:tc>
          <w:tcPr>
            <w:tcW w:w="2907" w:type="dxa"/>
            <w:gridSpan w:val="2"/>
            <w:vAlign w:val="center"/>
          </w:tcPr>
          <w:p>
            <w:pPr>
              <w:snapToGrid w:val="0"/>
              <w:spacing w:line="280" w:lineRule="exact"/>
              <w:jc w:val="center"/>
              <w:rPr>
                <w:rFonts w:hint="default" w:eastAsia="宋体"/>
                <w:b/>
                <w:sz w:val="20"/>
                <w:lang w:val="en-US" w:eastAsia="zh-CN"/>
              </w:rPr>
            </w:pPr>
            <w:r>
              <w:rPr>
                <w:rFonts w:hint="eastAsia"/>
                <w:b/>
                <w:sz w:val="20"/>
                <w:lang w:val="en-US" w:eastAsia="zh-CN"/>
              </w:rPr>
              <w:t>2022.9.18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20"/>
              </w:rPr>
            </w:pPr>
            <w:r>
              <w:rPr>
                <w:rFonts w:hint="eastAsia" w:ascii="宋体"/>
                <w:b/>
                <w:sz w:val="22"/>
                <w:szCs w:val="22"/>
              </w:rPr>
              <w:t>审核组长</w:t>
            </w:r>
          </w:p>
        </w:tc>
        <w:tc>
          <w:tcPr>
            <w:tcW w:w="2533" w:type="dxa"/>
            <w:gridSpan w:val="2"/>
            <w:tcBorders>
              <w:bottom w:val="single" w:color="auto" w:sz="8" w:space="0"/>
            </w:tcBorders>
            <w:vAlign w:val="center"/>
          </w:tcPr>
          <w:p>
            <w:pPr>
              <w:snapToGrid w:val="0"/>
              <w:spacing w:line="280" w:lineRule="exact"/>
              <w:jc w:val="center"/>
              <w:rPr>
                <w:rFonts w:hint="eastAsia" w:eastAsia="宋体"/>
                <w:b/>
                <w:sz w:val="20"/>
                <w:lang w:eastAsia="zh-CN"/>
              </w:rPr>
            </w:pPr>
            <w:r>
              <w:rPr>
                <w:rFonts w:hint="eastAsia"/>
                <w:b/>
                <w:sz w:val="20"/>
                <w:lang w:eastAsia="zh-CN"/>
              </w:rPr>
              <w:t>杨园</w:t>
            </w:r>
          </w:p>
        </w:tc>
        <w:tc>
          <w:tcPr>
            <w:tcW w:w="2984" w:type="dxa"/>
            <w:gridSpan w:val="3"/>
            <w:tcBorders>
              <w:bottom w:val="single" w:color="auto" w:sz="8" w:space="0"/>
            </w:tcBorders>
            <w:vAlign w:val="center"/>
          </w:tcPr>
          <w:p>
            <w:pPr>
              <w:snapToGrid w:val="0"/>
              <w:spacing w:line="280" w:lineRule="exact"/>
              <w:jc w:val="center"/>
              <w:rPr>
                <w:b/>
                <w:sz w:val="20"/>
              </w:rPr>
            </w:pPr>
            <w:r>
              <w:rPr>
                <w:rFonts w:hint="eastAsia"/>
                <w:b/>
                <w:sz w:val="22"/>
                <w:szCs w:val="22"/>
              </w:rPr>
              <w:t>日期</w:t>
            </w:r>
          </w:p>
        </w:tc>
        <w:tc>
          <w:tcPr>
            <w:tcW w:w="2907" w:type="dxa"/>
            <w:gridSpan w:val="2"/>
            <w:tcBorders>
              <w:bottom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2022.9.18</w:t>
            </w:r>
          </w:p>
        </w:tc>
      </w:tr>
    </w:tbl>
    <w:p>
      <w:pPr>
        <w:snapToGrid w:val="0"/>
        <w:rPr>
          <w:rFonts w:ascii="宋体"/>
          <w:b/>
          <w:sz w:val="22"/>
          <w:szCs w:val="22"/>
        </w:rPr>
      </w:pPr>
    </w:p>
    <w:p>
      <w:pPr>
        <w:snapToGrid w:val="0"/>
        <w:rPr>
          <w:rFonts w:hint="eastAsia" w:ascii="宋体"/>
          <w:b/>
          <w:spacing w:val="-6"/>
          <w:sz w:val="21"/>
          <w:szCs w:val="21"/>
        </w:rPr>
      </w:pPr>
      <w:r>
        <w:rPr>
          <w:rFonts w:hint="eastAsia" w:ascii="宋体"/>
          <w:b/>
          <w:spacing w:val="-6"/>
          <w:sz w:val="21"/>
          <w:szCs w:val="21"/>
        </w:rPr>
        <w:t>注：如有其他培训内容或空格不够可另加附页</w:t>
      </w: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rPr>
          <w:b/>
          <w:sz w:val="22"/>
          <w:szCs w:val="22"/>
        </w:rPr>
      </w:pPr>
      <w:r>
        <w:rPr>
          <w:rFonts w:hint="eastAsia"/>
          <w:b/>
          <w:sz w:val="22"/>
          <w:szCs w:val="22"/>
        </w:rPr>
        <w:sym w:font="Wingdings 2" w:char="0052"/>
      </w:r>
      <w:r>
        <w:rPr>
          <w:b/>
          <w:sz w:val="22"/>
          <w:szCs w:val="22"/>
        </w:rPr>
        <w:t>OHSMS</w:t>
      </w:r>
    </w:p>
    <w:tbl>
      <w:tblPr>
        <w:tblStyle w:val="5"/>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119"/>
        <w:gridCol w:w="1414"/>
        <w:gridCol w:w="1289"/>
        <w:gridCol w:w="1505"/>
        <w:gridCol w:w="190"/>
        <w:gridCol w:w="1529"/>
        <w:gridCol w:w="13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受审核方名称</w:t>
            </w:r>
          </w:p>
        </w:tc>
        <w:tc>
          <w:tcPr>
            <w:tcW w:w="5327" w:type="dxa"/>
            <w:gridSpan w:val="4"/>
            <w:tcBorders>
              <w:top w:val="single" w:color="auto" w:sz="8" w:space="0"/>
            </w:tcBorders>
            <w:vAlign w:val="center"/>
          </w:tcPr>
          <w:p>
            <w:pPr>
              <w:snapToGrid w:val="0"/>
              <w:spacing w:line="280" w:lineRule="exact"/>
              <w:jc w:val="both"/>
              <w:rPr>
                <w:b/>
                <w:sz w:val="20"/>
              </w:rPr>
            </w:pPr>
            <w:r>
              <w:rPr>
                <w:rFonts w:hint="eastAsia"/>
                <w:b/>
                <w:sz w:val="20"/>
              </w:rPr>
              <w:t>国工恒昌新材料沧州有限公司</w:t>
            </w:r>
          </w:p>
        </w:tc>
        <w:tc>
          <w:tcPr>
            <w:tcW w:w="1719" w:type="dxa"/>
            <w:gridSpan w:val="2"/>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leftChars="0"/>
              <w:jc w:val="center"/>
              <w:rPr>
                <w:b/>
                <w:sz w:val="22"/>
                <w:szCs w:val="22"/>
              </w:rPr>
            </w:pPr>
            <w:r>
              <w:rPr>
                <w:rFonts w:hint="eastAsia"/>
                <w:b/>
                <w:sz w:val="22"/>
                <w:szCs w:val="22"/>
              </w:rPr>
              <w:t>项目代码</w:t>
            </w:r>
          </w:p>
        </w:tc>
        <w:tc>
          <w:tcPr>
            <w:tcW w:w="1378" w:type="dxa"/>
            <w:tcBorders>
              <w:top w:val="single" w:color="auto" w:sz="8" w:space="0"/>
            </w:tcBorders>
            <w:vAlign w:val="center"/>
          </w:tcPr>
          <w:p>
            <w:pPr>
              <w:snapToGrid w:val="0"/>
              <w:spacing w:line="280" w:lineRule="exact"/>
              <w:ind w:left="52" w:leftChars="0"/>
              <w:jc w:val="center"/>
              <w:rPr>
                <w:b/>
                <w:sz w:val="20"/>
              </w:rPr>
            </w:pPr>
            <w:r>
              <w:rPr>
                <w:sz w:val="21"/>
                <w:szCs w:val="21"/>
              </w:rPr>
              <w:t>17.04.02;17.04.04;17.04.05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3" w:type="dxa"/>
            <w:gridSpan w:val="2"/>
            <w:vAlign w:val="center"/>
          </w:tcPr>
          <w:p>
            <w:pPr>
              <w:snapToGrid w:val="0"/>
              <w:spacing w:line="280" w:lineRule="exact"/>
              <w:jc w:val="center"/>
              <w:rPr>
                <w:b/>
                <w:sz w:val="20"/>
              </w:rPr>
            </w:pPr>
            <w:r>
              <w:rPr>
                <w:rFonts w:hint="eastAsia"/>
                <w:b/>
                <w:sz w:val="20"/>
                <w:lang w:eastAsia="zh-CN"/>
              </w:rPr>
              <w:t>李莹</w:t>
            </w:r>
          </w:p>
        </w:tc>
        <w:tc>
          <w:tcPr>
            <w:tcW w:w="1289"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jc w:val="center"/>
              <w:rPr>
                <w:b/>
                <w:sz w:val="20"/>
              </w:rPr>
            </w:pPr>
            <w:r>
              <w:rPr>
                <w:sz w:val="21"/>
                <w:szCs w:val="21"/>
              </w:rPr>
              <w:t>17.04.02;17.04.04;17.04.05</w:t>
            </w:r>
          </w:p>
        </w:tc>
        <w:tc>
          <w:tcPr>
            <w:tcW w:w="1719" w:type="dxa"/>
            <w:gridSpan w:val="2"/>
            <w:vAlign w:val="center"/>
          </w:tcPr>
          <w:p>
            <w:pPr>
              <w:snapToGrid w:val="0"/>
              <w:spacing w:line="280" w:lineRule="exact"/>
              <w:jc w:val="center"/>
              <w:rPr>
                <w:b/>
                <w:sz w:val="22"/>
                <w:szCs w:val="22"/>
              </w:rPr>
            </w:pPr>
            <w:r>
              <w:rPr>
                <w:rFonts w:hint="eastAsia"/>
                <w:b/>
                <w:sz w:val="22"/>
                <w:szCs w:val="22"/>
              </w:rPr>
              <w:t>培训地点</w:t>
            </w:r>
          </w:p>
        </w:tc>
        <w:tc>
          <w:tcPr>
            <w:tcW w:w="1378" w:type="dxa"/>
            <w:vAlign w:val="center"/>
          </w:tcPr>
          <w:p>
            <w:pPr>
              <w:snapToGrid w:val="0"/>
              <w:spacing w:line="280" w:lineRule="exact"/>
              <w:jc w:val="center"/>
              <w:rPr>
                <w:b/>
                <w:sz w:val="20"/>
              </w:rPr>
            </w:pPr>
            <w:r>
              <w:rPr>
                <w:rFonts w:hint="eastAsia"/>
                <w:b/>
                <w:sz w:val="20"/>
                <w:lang w:eastAsia="zh-CN"/>
              </w:rPr>
              <w:t>微信视频会议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1119" w:type="dxa"/>
            <w:vAlign w:val="center"/>
          </w:tcPr>
          <w:p>
            <w:pPr>
              <w:snapToGrid w:val="0"/>
              <w:spacing w:line="360" w:lineRule="exact"/>
              <w:jc w:val="center"/>
              <w:rPr>
                <w:b/>
                <w:sz w:val="20"/>
              </w:rPr>
            </w:pPr>
            <w:r>
              <w:rPr>
                <w:rFonts w:hint="eastAsia"/>
                <w:b/>
                <w:sz w:val="20"/>
                <w:lang w:eastAsia="zh-CN"/>
              </w:rPr>
              <w:t>杨园</w:t>
            </w:r>
          </w:p>
        </w:tc>
        <w:tc>
          <w:tcPr>
            <w:tcW w:w="1414" w:type="dxa"/>
            <w:vAlign w:val="center"/>
          </w:tcPr>
          <w:p>
            <w:pPr>
              <w:snapToGrid w:val="0"/>
              <w:spacing w:line="360" w:lineRule="exact"/>
              <w:jc w:val="center"/>
              <w:rPr>
                <w:b/>
                <w:sz w:val="20"/>
              </w:rPr>
            </w:pPr>
            <w:r>
              <w:rPr>
                <w:rFonts w:hint="eastAsia"/>
                <w:b/>
                <w:sz w:val="20"/>
                <w:lang w:eastAsia="zh-CN"/>
              </w:rPr>
              <w:t>周文廷</w:t>
            </w:r>
          </w:p>
        </w:tc>
        <w:tc>
          <w:tcPr>
            <w:tcW w:w="1289"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19" w:type="dxa"/>
            <w:gridSpan w:val="2"/>
            <w:vAlign w:val="center"/>
          </w:tcPr>
          <w:p>
            <w:pPr>
              <w:snapToGrid w:val="0"/>
              <w:spacing w:line="360" w:lineRule="exact"/>
              <w:jc w:val="center"/>
              <w:rPr>
                <w:b/>
                <w:sz w:val="20"/>
              </w:rPr>
            </w:pPr>
          </w:p>
        </w:tc>
        <w:tc>
          <w:tcPr>
            <w:tcW w:w="1378"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7"/>
            <w:vAlign w:val="center"/>
          </w:tcPr>
          <w:p>
            <w:pPr>
              <w:snapToGrid w:val="0"/>
              <w:spacing w:line="360" w:lineRule="exact"/>
              <w:jc w:val="both"/>
              <w:rPr>
                <w:rFonts w:hint="eastAsia"/>
                <w:b/>
                <w:sz w:val="20"/>
                <w:lang w:eastAsia="zh-CN"/>
              </w:rPr>
            </w:pPr>
            <w:r>
              <w:rPr>
                <w:rFonts w:hint="eastAsia"/>
                <w:b/>
                <w:sz w:val="20"/>
                <w:lang w:eastAsia="zh-CN"/>
              </w:rPr>
              <w:t>原材料采购→→配料→→熔炼→→锻造→→热轧→→固溶→→精轧→→成品入库</w:t>
            </w:r>
          </w:p>
          <w:p>
            <w:pPr>
              <w:snapToGrid w:val="0"/>
              <w:spacing w:line="280" w:lineRule="exact"/>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w:t>
            </w:r>
            <w:r>
              <w:rPr>
                <w:rFonts w:hint="eastAsia"/>
                <w:b/>
                <w:sz w:val="20"/>
                <w:lang w:val="en-US" w:eastAsia="zh-CN"/>
              </w:rPr>
              <w:t>和</w:t>
            </w:r>
            <w:r>
              <w:rPr>
                <w:rFonts w:hint="eastAsia"/>
                <w:b/>
                <w:sz w:val="20"/>
              </w:rPr>
              <w:t>危险源及控制措施</w:t>
            </w:r>
          </w:p>
        </w:tc>
        <w:tc>
          <w:tcPr>
            <w:tcW w:w="8424" w:type="dxa"/>
            <w:gridSpan w:val="7"/>
            <w:vAlign w:val="center"/>
          </w:tcPr>
          <w:p>
            <w:pPr>
              <w:snapToGrid w:val="0"/>
              <w:spacing w:line="280" w:lineRule="exact"/>
              <w:jc w:val="both"/>
              <w:rPr>
                <w:rFonts w:hint="eastAsia"/>
                <w:b/>
                <w:sz w:val="20"/>
                <w:lang w:eastAsia="zh-CN"/>
              </w:rPr>
            </w:pPr>
            <w:r>
              <w:rPr>
                <w:rFonts w:hint="eastAsia"/>
                <w:b/>
                <w:sz w:val="20"/>
                <w:lang w:eastAsia="zh-CN"/>
              </w:rPr>
              <w:t>触电、火灾、机械伤害、物体打击、高温烫伤</w:t>
            </w:r>
          </w:p>
          <w:p>
            <w:pPr>
              <w:snapToGrid w:val="0"/>
              <w:spacing w:line="280" w:lineRule="exact"/>
              <w:jc w:val="both"/>
              <w:rPr>
                <w:rFonts w:hint="default"/>
                <w:b/>
                <w:sz w:val="20"/>
                <w:lang w:val="en-US" w:eastAsia="zh-CN"/>
              </w:rPr>
            </w:pPr>
            <w:r>
              <w:rPr>
                <w:rFonts w:hint="eastAsia"/>
                <w:b/>
                <w:sz w:val="20"/>
                <w:lang w:eastAsia="zh-CN"/>
              </w:rPr>
              <w:t>控制措施</w:t>
            </w:r>
            <w:r>
              <w:rPr>
                <w:rFonts w:hint="eastAsia"/>
                <w:b/>
                <w:sz w:val="20"/>
                <w:lang w:val="en-US" w:eastAsia="zh-CN"/>
              </w:rPr>
              <w:t>:建立应急预案、应急演练、运行控制、设备操作规程、佩戴劳保防护用品、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w:t>
            </w:r>
            <w:r>
              <w:rPr>
                <w:rFonts w:hint="eastAsia"/>
                <w:b/>
                <w:sz w:val="20"/>
                <w:lang w:val="en-US" w:eastAsia="zh-CN"/>
              </w:rPr>
              <w:t>职业健康安全</w:t>
            </w:r>
            <w:r>
              <w:rPr>
                <w:rFonts w:hint="eastAsia"/>
                <w:b/>
                <w:sz w:val="20"/>
              </w:rPr>
              <w:t>法律法规的要求及产品标准</w:t>
            </w:r>
          </w:p>
        </w:tc>
        <w:tc>
          <w:tcPr>
            <w:tcW w:w="8424" w:type="dxa"/>
            <w:gridSpan w:val="7"/>
            <w:vAlign w:val="center"/>
          </w:tcPr>
          <w:p>
            <w:pPr>
              <w:snapToGrid w:val="0"/>
              <w:spacing w:line="280" w:lineRule="exact"/>
              <w:jc w:val="left"/>
              <w:rPr>
                <w:rFonts w:hint="eastAsia"/>
                <w:b/>
                <w:sz w:val="20"/>
                <w:lang w:eastAsia="zh-CN"/>
              </w:rPr>
            </w:pPr>
            <w:r>
              <w:rPr>
                <w:rFonts w:hint="eastAsia"/>
                <w:b/>
                <w:sz w:val="20"/>
              </w:rPr>
              <w:t>中华人民共和国安全生产法</w:t>
            </w:r>
            <w:r>
              <w:rPr>
                <w:rFonts w:hint="eastAsia"/>
                <w:b/>
                <w:sz w:val="20"/>
                <w:lang w:eastAsia="zh-CN"/>
              </w:rPr>
              <w:t>、</w:t>
            </w:r>
            <w:r>
              <w:rPr>
                <w:rFonts w:hint="eastAsia"/>
                <w:b/>
                <w:sz w:val="20"/>
              </w:rPr>
              <w:t>劳动保障监察条例</w:t>
            </w:r>
            <w:r>
              <w:rPr>
                <w:rFonts w:hint="eastAsia"/>
                <w:b/>
                <w:sz w:val="20"/>
                <w:lang w:eastAsia="zh-CN"/>
              </w:rPr>
              <w:t>、</w:t>
            </w:r>
            <w:r>
              <w:rPr>
                <w:rFonts w:hint="eastAsia"/>
                <w:b/>
                <w:sz w:val="20"/>
              </w:rPr>
              <w:t>中华人民共和国传染病防治法</w:t>
            </w:r>
            <w:r>
              <w:rPr>
                <w:rFonts w:hint="eastAsia"/>
                <w:b/>
                <w:sz w:val="20"/>
                <w:lang w:eastAsia="zh-CN"/>
              </w:rPr>
              <w:t>、</w:t>
            </w:r>
            <w:r>
              <w:rPr>
                <w:rFonts w:hint="eastAsia"/>
                <w:b/>
                <w:sz w:val="20"/>
              </w:rPr>
              <w:t>中华人民共和国消防法</w:t>
            </w:r>
            <w:r>
              <w:rPr>
                <w:rFonts w:hint="eastAsia"/>
                <w:b/>
                <w:sz w:val="20"/>
                <w:lang w:eastAsia="zh-CN"/>
              </w:rPr>
              <w:t>、</w:t>
            </w:r>
            <w:r>
              <w:rPr>
                <w:rFonts w:hint="eastAsia"/>
                <w:b/>
                <w:sz w:val="20"/>
              </w:rPr>
              <w:t>工作场所职业卫生监督管理规定</w:t>
            </w:r>
            <w:r>
              <w:rPr>
                <w:rFonts w:hint="eastAsia"/>
                <w:b/>
                <w:sz w:val="20"/>
                <w:lang w:eastAsia="zh-CN"/>
              </w:rPr>
              <w:t>、</w:t>
            </w:r>
            <w:r>
              <w:rPr>
                <w:rFonts w:hint="eastAsia"/>
                <w:b/>
                <w:sz w:val="20"/>
              </w:rPr>
              <w:t>企业职工伤亡事故调查分析规则</w:t>
            </w:r>
            <w:r>
              <w:rPr>
                <w:rFonts w:hint="eastAsia"/>
                <w:b/>
                <w:sz w:val="20"/>
                <w:lang w:eastAsia="zh-CN"/>
              </w:rPr>
              <w:t>、</w:t>
            </w:r>
            <w:r>
              <w:rPr>
                <w:rFonts w:hint="eastAsia"/>
                <w:b/>
                <w:sz w:val="20"/>
              </w:rPr>
              <w:t>突发公共卫生事件应急条例</w:t>
            </w:r>
            <w:r>
              <w:rPr>
                <w:rFonts w:hint="eastAsia"/>
                <w:b/>
                <w:sz w:val="20"/>
                <w:lang w:eastAsia="zh-CN"/>
              </w:rPr>
              <w:t>、</w:t>
            </w:r>
            <w:r>
              <w:rPr>
                <w:rFonts w:hint="eastAsia"/>
                <w:b/>
                <w:sz w:val="20"/>
              </w:rPr>
              <w:t>工作场所有害因素职业接触限值</w:t>
            </w:r>
            <w:r>
              <w:rPr>
                <w:rFonts w:hint="eastAsia"/>
                <w:b/>
                <w:sz w:val="20"/>
                <w:lang w:eastAsia="zh-CN"/>
              </w:rPr>
              <w:t>、河北省实施《工伤保险条例》若干规定</w:t>
            </w:r>
          </w:p>
          <w:p>
            <w:pPr>
              <w:snapToGrid w:val="0"/>
              <w:spacing w:line="280" w:lineRule="exact"/>
              <w:jc w:val="left"/>
              <w:rPr>
                <w:rFonts w:hint="eastAsia" w:eastAsia="宋体"/>
                <w:b/>
                <w:sz w:val="20"/>
                <w:lang w:eastAsia="zh-CN"/>
              </w:rPr>
            </w:pPr>
            <w:r>
              <w:rPr>
                <w:rFonts w:hint="eastAsia"/>
                <w:b/>
                <w:sz w:val="20"/>
                <w:lang w:eastAsia="zh-CN"/>
              </w:rPr>
              <w:t>河北省重大危险源监督管理办法、河北省人民政府关于印发落实生产经营单位安全生产主体责任暂行规定的通知等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2249" w:type="dxa"/>
            <w:gridSpan w:val="2"/>
            <w:tcBorders>
              <w:left w:val="single" w:color="auto" w:sz="4" w:space="0"/>
            </w:tcBorders>
            <w:vAlign w:val="center"/>
          </w:tcPr>
          <w:p>
            <w:pPr>
              <w:snapToGrid w:val="0"/>
              <w:spacing w:line="280" w:lineRule="exact"/>
              <w:jc w:val="left"/>
              <w:rPr>
                <w:rFonts w:hint="default"/>
                <w:b/>
                <w:sz w:val="14"/>
                <w:szCs w:val="14"/>
                <w:lang w:val="en-US"/>
              </w:rPr>
            </w:pPr>
            <w:r>
              <w:rPr>
                <w:rFonts w:hint="eastAsia"/>
                <w:b/>
                <w:sz w:val="20"/>
                <w:lang w:val="en-US" w:eastAsia="zh-CN"/>
              </w:rPr>
              <w:t>作业场所职业健康安全监测报告（适用时）</w:t>
            </w:r>
          </w:p>
        </w:tc>
        <w:tc>
          <w:tcPr>
            <w:tcW w:w="8424" w:type="dxa"/>
            <w:gridSpan w:val="7"/>
            <w:vAlign w:val="center"/>
          </w:tcPr>
          <w:p>
            <w:pPr>
              <w:snapToGrid w:val="0"/>
              <w:spacing w:line="280" w:lineRule="exact"/>
              <w:jc w:val="left"/>
              <w:rPr>
                <w:rFonts w:hint="eastAsia" w:eastAsia="宋体"/>
                <w:b/>
                <w:sz w:val="20"/>
                <w:lang w:eastAsia="zh-CN"/>
              </w:rPr>
            </w:pPr>
            <w:r>
              <w:rPr>
                <w:rFonts w:hint="eastAsia"/>
                <w:b/>
                <w:sz w:val="20"/>
                <w:lang w:eastAsia="zh-CN"/>
              </w:rPr>
              <w:t>不适用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7"/>
            <w:vAlign w:val="center"/>
          </w:tcPr>
          <w:p>
            <w:pPr>
              <w:snapToGrid w:val="0"/>
              <w:spacing w:line="280" w:lineRule="exact"/>
              <w:jc w:val="both"/>
              <w:rPr>
                <w:rFonts w:hint="eastAsia" w:eastAsia="宋体"/>
                <w:b/>
                <w:sz w:val="20"/>
                <w:lang w:eastAsia="zh-CN"/>
              </w:rPr>
            </w:pPr>
            <w:r>
              <w:rPr>
                <w:rFonts w:hint="eastAsia"/>
                <w:b/>
                <w:sz w:val="20"/>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tcBorders>
            <w:vAlign w:val="center"/>
          </w:tcPr>
          <w:p>
            <w:pPr>
              <w:snapToGrid w:val="0"/>
              <w:spacing w:line="280" w:lineRule="exact"/>
              <w:jc w:val="center"/>
              <w:rPr>
                <w:rFonts w:ascii="宋体"/>
                <w:b/>
                <w:sz w:val="22"/>
                <w:szCs w:val="22"/>
              </w:rPr>
            </w:pPr>
            <w:r>
              <w:rPr>
                <w:rFonts w:hint="eastAsia" w:ascii="宋体"/>
                <w:b/>
                <w:sz w:val="22"/>
                <w:szCs w:val="22"/>
              </w:rPr>
              <w:t>填表人</w:t>
            </w:r>
          </w:p>
          <w:p>
            <w:pPr>
              <w:snapToGrid w:val="0"/>
              <w:spacing w:line="280" w:lineRule="exact"/>
              <w:jc w:val="center"/>
              <w:rPr>
                <w:b/>
                <w:sz w:val="20"/>
              </w:rPr>
            </w:pPr>
            <w:r>
              <w:rPr>
                <w:rFonts w:ascii="宋体"/>
                <w:b/>
                <w:sz w:val="22"/>
                <w:szCs w:val="22"/>
              </w:rPr>
              <w:t>(</w:t>
            </w:r>
            <w:r>
              <w:rPr>
                <w:rFonts w:hint="eastAsia" w:ascii="宋体"/>
                <w:b/>
                <w:sz w:val="22"/>
                <w:szCs w:val="22"/>
              </w:rPr>
              <w:t>专业人员</w:t>
            </w:r>
            <w:r>
              <w:rPr>
                <w:rFonts w:ascii="宋体"/>
                <w:b/>
                <w:sz w:val="22"/>
                <w:szCs w:val="22"/>
              </w:rPr>
              <w:t>)</w:t>
            </w:r>
          </w:p>
        </w:tc>
        <w:tc>
          <w:tcPr>
            <w:tcW w:w="2533" w:type="dxa"/>
            <w:gridSpan w:val="2"/>
            <w:vAlign w:val="center"/>
          </w:tcPr>
          <w:p>
            <w:pPr>
              <w:snapToGrid w:val="0"/>
              <w:spacing w:line="280" w:lineRule="exact"/>
              <w:jc w:val="both"/>
              <w:rPr>
                <w:rFonts w:hint="eastAsia" w:eastAsia="宋体"/>
                <w:b/>
                <w:sz w:val="20"/>
                <w:lang w:eastAsia="zh-CN"/>
              </w:rPr>
            </w:pPr>
            <w:r>
              <w:rPr>
                <w:rFonts w:hint="eastAsia"/>
                <w:b/>
                <w:sz w:val="20"/>
                <w:lang w:eastAsia="zh-CN"/>
              </w:rPr>
              <w:t>李莹</w:t>
            </w:r>
          </w:p>
        </w:tc>
        <w:tc>
          <w:tcPr>
            <w:tcW w:w="2984" w:type="dxa"/>
            <w:gridSpan w:val="3"/>
            <w:vAlign w:val="center"/>
          </w:tcPr>
          <w:p>
            <w:pPr>
              <w:snapToGrid w:val="0"/>
              <w:spacing w:line="280" w:lineRule="exact"/>
              <w:jc w:val="center"/>
              <w:rPr>
                <w:b/>
                <w:sz w:val="20"/>
              </w:rPr>
            </w:pPr>
            <w:r>
              <w:rPr>
                <w:rFonts w:hint="eastAsia"/>
                <w:b/>
                <w:sz w:val="22"/>
                <w:szCs w:val="22"/>
              </w:rPr>
              <w:t>日期</w:t>
            </w:r>
          </w:p>
        </w:tc>
        <w:tc>
          <w:tcPr>
            <w:tcW w:w="2907" w:type="dxa"/>
            <w:gridSpan w:val="2"/>
            <w:vAlign w:val="center"/>
          </w:tcPr>
          <w:p>
            <w:pPr>
              <w:snapToGrid w:val="0"/>
              <w:spacing w:line="280" w:lineRule="exact"/>
              <w:jc w:val="center"/>
              <w:rPr>
                <w:rFonts w:hint="default" w:eastAsia="宋体"/>
                <w:b/>
                <w:sz w:val="20"/>
                <w:lang w:val="en-US" w:eastAsia="zh-CN"/>
              </w:rPr>
            </w:pPr>
            <w:r>
              <w:rPr>
                <w:rFonts w:hint="eastAsia"/>
                <w:b/>
                <w:sz w:val="20"/>
                <w:lang w:val="en-US" w:eastAsia="zh-CN"/>
              </w:rPr>
              <w:t>2022.9.18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20"/>
              </w:rPr>
            </w:pPr>
            <w:r>
              <w:rPr>
                <w:rFonts w:hint="eastAsia" w:ascii="宋体"/>
                <w:b/>
                <w:sz w:val="22"/>
                <w:szCs w:val="22"/>
              </w:rPr>
              <w:t>审核组长</w:t>
            </w:r>
          </w:p>
        </w:tc>
        <w:tc>
          <w:tcPr>
            <w:tcW w:w="2533" w:type="dxa"/>
            <w:gridSpan w:val="2"/>
            <w:tcBorders>
              <w:bottom w:val="single" w:color="auto" w:sz="8" w:space="0"/>
            </w:tcBorders>
            <w:vAlign w:val="center"/>
          </w:tcPr>
          <w:p>
            <w:pPr>
              <w:snapToGrid w:val="0"/>
              <w:spacing w:line="280" w:lineRule="exact"/>
              <w:jc w:val="both"/>
              <w:rPr>
                <w:rFonts w:hint="eastAsia" w:eastAsia="宋体"/>
                <w:b/>
                <w:sz w:val="20"/>
                <w:lang w:eastAsia="zh-CN"/>
              </w:rPr>
            </w:pPr>
            <w:r>
              <w:rPr>
                <w:rFonts w:hint="eastAsia"/>
                <w:b/>
                <w:sz w:val="20"/>
                <w:lang w:eastAsia="zh-CN"/>
              </w:rPr>
              <w:t>杨园</w:t>
            </w:r>
          </w:p>
        </w:tc>
        <w:tc>
          <w:tcPr>
            <w:tcW w:w="2984" w:type="dxa"/>
            <w:gridSpan w:val="3"/>
            <w:tcBorders>
              <w:bottom w:val="single" w:color="auto" w:sz="8" w:space="0"/>
            </w:tcBorders>
            <w:vAlign w:val="center"/>
          </w:tcPr>
          <w:p>
            <w:pPr>
              <w:snapToGrid w:val="0"/>
              <w:spacing w:line="280" w:lineRule="exact"/>
              <w:jc w:val="center"/>
              <w:rPr>
                <w:b/>
                <w:sz w:val="20"/>
              </w:rPr>
            </w:pPr>
            <w:r>
              <w:rPr>
                <w:rFonts w:hint="eastAsia"/>
                <w:b/>
                <w:sz w:val="22"/>
                <w:szCs w:val="22"/>
              </w:rPr>
              <w:t>日期</w:t>
            </w:r>
          </w:p>
        </w:tc>
        <w:tc>
          <w:tcPr>
            <w:tcW w:w="2907" w:type="dxa"/>
            <w:gridSpan w:val="2"/>
            <w:tcBorders>
              <w:bottom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2022.9.18</w:t>
            </w:r>
          </w:p>
        </w:tc>
      </w:tr>
    </w:tbl>
    <w:p>
      <w:pPr>
        <w:snapToGrid w:val="0"/>
        <w:rPr>
          <w:rFonts w:ascii="宋体"/>
          <w:b/>
          <w:sz w:val="22"/>
          <w:szCs w:val="22"/>
        </w:rPr>
      </w:pPr>
    </w:p>
    <w:p>
      <w:pPr>
        <w:snapToGrid w:val="0"/>
        <w:rPr>
          <w:rFonts w:ascii="宋体"/>
          <w:b/>
          <w:spacing w:val="-6"/>
          <w:sz w:val="21"/>
          <w:szCs w:val="21"/>
        </w:rPr>
      </w:pPr>
      <w:r>
        <w:rPr>
          <w:rFonts w:hint="eastAsia" w:ascii="宋体"/>
          <w:b/>
          <w:spacing w:val="-6"/>
          <w:sz w:val="21"/>
          <w:szCs w:val="21"/>
        </w:rPr>
        <w:t>注：如有其他培训内容或空格不够可另加附页</w:t>
      </w: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bookmarkStart w:id="2" w:name="_GoBack"/>
      <w:bookmarkEnd w:id="2"/>
    </w:p>
    <w:sectPr>
      <w:headerReference r:id="rId3" w:type="default"/>
      <w:pgSz w:w="11906" w:h="16838"/>
      <w:pgMar w:top="1134" w:right="1077" w:bottom="1134" w:left="1077" w:header="561"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45" w:firstLineChars="450"/>
      <w:jc w:val="left"/>
      <w:rPr>
        <w:rStyle w:val="10"/>
        <w:rFonts w:hint="default"/>
      </w:rPr>
    </w:pPr>
    <w:r>
      <w:rPr>
        <w:rStyle w:val="10"/>
        <w:rFonts w:hint="default"/>
      </w:rPr>
      <w:drawing>
        <wp:anchor distT="0" distB="0" distL="114300" distR="114300" simplePos="0" relativeHeight="251660288" behindDoc="0" locked="0" layoutInCell="1" allowOverlap="1">
          <wp:simplePos x="0" y="0"/>
          <wp:positionH relativeFrom="column">
            <wp:posOffset>20955</wp:posOffset>
          </wp:positionH>
          <wp:positionV relativeFrom="paragraph">
            <wp:posOffset>-13335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900" w:firstLineChars="500"/>
      <w:jc w:val="left"/>
    </w:pPr>
    <w:r>
      <w:pict>
        <v:shape id="文本框 1025" o:spid="_x0000_s2049" o:spt="202" type="#_x0000_t202" style="position:absolute;left:0pt;margin-left:379.65pt;margin-top:2.8pt;height:20.2pt;width:111.8pt;z-index:251659264;mso-width-relative:page;mso-height-relative:page;" fillcolor="#FFFFFF" filled="t" stroked="f" coordsize="21600,21600">
          <v:path/>
          <v:fill on="t" focussize="0,0"/>
          <v:stroke on="f" joinstyle="miter"/>
          <v:imagedata o:title=""/>
          <o:lock v:ext="edit"/>
          <v:textbox>
            <w:txbxContent>
              <w:p>
                <w:pPr>
                  <w:ind w:firstLine="360" w:firstLineChars="200"/>
                  <w:rPr>
                    <w:sz w:val="18"/>
                    <w:szCs w:val="18"/>
                  </w:rPr>
                </w:pPr>
                <w:r>
                  <w:rPr>
                    <w:rFonts w:hint="eastAsia"/>
                    <w:sz w:val="18"/>
                    <w:szCs w:val="18"/>
                  </w:rPr>
                  <w:t>ISC-</w:t>
                </w:r>
                <w:r>
                  <w:rPr>
                    <w:sz w:val="18"/>
                    <w:szCs w:val="18"/>
                  </w:rPr>
                  <w:t>B</w:t>
                </w:r>
                <w:r>
                  <w:rPr>
                    <w:rFonts w:hint="eastAsia"/>
                    <w:sz w:val="18"/>
                    <w:szCs w:val="18"/>
                  </w:rPr>
                  <w:t>-II-05(05版)</w:t>
                </w:r>
              </w:p>
            </w:txbxContent>
          </v:textbox>
        </v:shape>
      </w:pict>
    </w:r>
    <w:r>
      <w:rPr>
        <w:rStyle w:val="10"/>
        <w:rFonts w:hint="default"/>
        <w:w w:val="90"/>
      </w:rPr>
      <w:t>Beijing International Standard united Certification Co.,Ltd.</w:t>
    </w:r>
  </w:p>
  <w:p>
    <w:pPr>
      <w:pStyle w:val="4"/>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Mjk5YTFkYjFhYjNiNjIyOTkyMTY0NmZjZDIxZWNjMDcifQ=="/>
  </w:docVars>
  <w:rsids>
    <w:rsidRoot w:val="00000000"/>
    <w:rsid w:val="5CF873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qFormat/>
    <w:locked/>
    <w:uiPriority w:val="99"/>
    <w:rPr>
      <w:rFonts w:ascii="Times New Roman" w:hAnsi="Times New Roman" w:eastAsia="宋体" w:cs="Times New Roman"/>
      <w:sz w:val="18"/>
      <w:szCs w:val="18"/>
    </w:rPr>
  </w:style>
  <w:style w:type="character" w:customStyle="1" w:styleId="8">
    <w:name w:val="页眉 Char"/>
    <w:link w:val="4"/>
    <w:qFormat/>
    <w:locked/>
    <w:uiPriority w:val="99"/>
    <w:rPr>
      <w:rFonts w:ascii="Times New Roman" w:hAnsi="Times New Roman" w:eastAsia="宋体" w:cs="Times New Roman"/>
      <w:sz w:val="18"/>
      <w:szCs w:val="18"/>
    </w:rPr>
  </w:style>
  <w:style w:type="character" w:customStyle="1" w:styleId="9">
    <w:name w:val="批注框文本 Char"/>
    <w:link w:val="2"/>
    <w:semiHidden/>
    <w:qFormat/>
    <w:uiPriority w:val="99"/>
    <w:rPr>
      <w:rFonts w:ascii="Times New Roman" w:hAnsi="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718</Words>
  <Characters>740</Characters>
  <Lines>2</Lines>
  <Paragraphs>1</Paragraphs>
  <TotalTime>0</TotalTime>
  <ScaleCrop>false</ScaleCrop>
  <LinksUpToDate>false</LinksUpToDate>
  <CharactersWithSpaces>744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园园</cp:lastModifiedBy>
  <dcterms:modified xsi:type="dcterms:W3CDTF">2022-09-22T01:06:06Z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2052-11.1.0.12358</vt:lpwstr>
  </property>
</Properties>
</file>