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3C5BA4" w14:textId="77777777" w:rsidR="007B18C7" w:rsidRDefault="00000000">
      <w:pPr>
        <w:wordWrap w:val="0"/>
        <w:jc w:val="center"/>
        <w:rPr>
          <w:b/>
          <w:sz w:val="30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</w:t>
      </w: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rFonts w:hint="eastAsia"/>
          <w:szCs w:val="21"/>
          <w:u w:val="single"/>
        </w:rPr>
        <w:t>0187-2020-2022</w:t>
      </w:r>
      <w:bookmarkEnd w:id="0"/>
    </w:p>
    <w:p w14:paraId="75945C45" w14:textId="77777777" w:rsidR="007B18C7" w:rsidRDefault="007B18C7">
      <w:pPr>
        <w:ind w:rightChars="191" w:right="401"/>
        <w:jc w:val="right"/>
        <w:rPr>
          <w:rFonts w:ascii="宋体" w:hAnsi="宋体"/>
          <w:sz w:val="18"/>
          <w:u w:val="single"/>
        </w:rPr>
      </w:pPr>
    </w:p>
    <w:p w14:paraId="57A4BE06" w14:textId="77777777" w:rsidR="007B18C7" w:rsidRDefault="00000000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现场监督审核记录(二)</w:t>
      </w:r>
    </w:p>
    <w:p w14:paraId="661AC8DD" w14:textId="77777777" w:rsidR="007B18C7" w:rsidRDefault="00000000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213F22A9" wp14:editId="0E217BFF">
            <wp:simplePos x="0" y="0"/>
            <wp:positionH relativeFrom="column">
              <wp:posOffset>764540</wp:posOffset>
            </wp:positionH>
            <wp:positionV relativeFrom="paragraph">
              <wp:posOffset>260350</wp:posOffset>
            </wp:positionV>
            <wp:extent cx="591185" cy="314325"/>
            <wp:effectExtent l="0" t="0" r="5715" b="3175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企业名称：</w:t>
      </w:r>
      <w:r>
        <w:rPr>
          <w:rFonts w:hint="eastAsia"/>
          <w:sz w:val="24"/>
          <w:szCs w:val="24"/>
          <w:u w:val="single"/>
        </w:rPr>
        <w:t>南通江海电容器股份有限公司</w:t>
      </w:r>
    </w:p>
    <w:p w14:paraId="2C98BA93" w14:textId="77777777" w:rsidR="007B18C7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21"/>
        <w:gridCol w:w="1186"/>
        <w:gridCol w:w="3308"/>
        <w:gridCol w:w="1052"/>
        <w:gridCol w:w="1136"/>
      </w:tblGrid>
      <w:tr w:rsidR="007B18C7" w14:paraId="095F5515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7A3A6FA4" w14:textId="77777777" w:rsidR="007B18C7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2ED9E968" w14:textId="77777777" w:rsidR="007B18C7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78DBF3F3" w14:textId="77777777" w:rsidR="007B18C7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186" w:type="dxa"/>
            <w:vAlign w:val="center"/>
          </w:tcPr>
          <w:p w14:paraId="292AA1D2" w14:textId="77777777" w:rsidR="007B18C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638EC888" w14:textId="77777777" w:rsidR="007B18C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308" w:type="dxa"/>
            <w:vAlign w:val="center"/>
          </w:tcPr>
          <w:p w14:paraId="77B0020A" w14:textId="77777777" w:rsidR="007B18C7" w:rsidRDefault="00000000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052" w:type="dxa"/>
            <w:vAlign w:val="center"/>
          </w:tcPr>
          <w:p w14:paraId="364B2468" w14:textId="77777777" w:rsidR="007B18C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7BC07D79" w14:textId="77777777" w:rsidR="007B18C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6" w:type="dxa"/>
            <w:vAlign w:val="center"/>
          </w:tcPr>
          <w:p w14:paraId="229A870A" w14:textId="77777777" w:rsidR="007B18C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1D3B5CAF" w14:textId="77777777" w:rsidR="007B18C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7B18C7" w14:paraId="54C5A048" w14:textId="77777777">
        <w:trPr>
          <w:trHeight w:val="1667"/>
          <w:jc w:val="center"/>
        </w:trPr>
        <w:tc>
          <w:tcPr>
            <w:tcW w:w="594" w:type="dxa"/>
            <w:vAlign w:val="center"/>
          </w:tcPr>
          <w:p w14:paraId="294FC040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738F24DF" w14:textId="77777777" w:rsidR="007B18C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14:paraId="5586861B" w14:textId="77777777" w:rsidR="007B18C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24D3A6D5" w14:textId="77777777" w:rsidR="007B18C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66B3F7DE" w14:textId="77777777" w:rsidR="007B18C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一致。 </w:t>
            </w:r>
          </w:p>
          <w:p w14:paraId="2138EC39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FCB01C1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4A0F01AF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3CC075BC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6.3.1测量设备</w:t>
            </w:r>
          </w:p>
          <w:p w14:paraId="3E717AFF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22887057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3308" w:type="dxa"/>
            <w:vAlign w:val="center"/>
          </w:tcPr>
          <w:p w14:paraId="674A7C11" w14:textId="77777777" w:rsidR="007B18C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现场审核中对公司品质保证部提供的测量设备溯源证书进行抽查：</w:t>
            </w:r>
          </w:p>
          <w:p w14:paraId="2F867670" w14:textId="77777777" w:rsidR="007B18C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十进精密电容损耗箱，测量设备编号：ERC01-001，规格型号：JDS-2，校准日期：2022年02月26日，证书编号：202202267503，校准单位：信息产业部电子302计量站。</w:t>
            </w:r>
          </w:p>
          <w:p w14:paraId="547A6D7E" w14:textId="3936F028" w:rsidR="007B18C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抽查：电容器耐久性试验电源，规格型号SP30200A</w:t>
            </w:r>
            <w:r>
              <w:rPr>
                <w:rFonts w:ascii="宋体" w:hAnsi="宋体" w:cs="宋体" w:hint="eastAsia"/>
                <w:w w:val="80"/>
                <w:sz w:val="20"/>
              </w:rPr>
              <w:t>，</w:t>
            </w:r>
            <w:r>
              <w:rPr>
                <w:rFonts w:ascii="宋体" w:hAnsi="宋体" w:hint="eastAsia"/>
                <w:szCs w:val="21"/>
              </w:rPr>
              <w:t>器具编号为 EVI-L1-101， 校准日期2022年03月</w:t>
            </w:r>
            <w:r w:rsidR="00B34844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2日，证书编号：E220302032038，校准单位：</w:t>
            </w:r>
            <w:proofErr w:type="gramStart"/>
            <w:r>
              <w:rPr>
                <w:rFonts w:ascii="宋体" w:hAnsi="宋体" w:hint="eastAsia"/>
                <w:szCs w:val="21"/>
              </w:rPr>
              <w:t>昆山恒准技术服务</w:t>
            </w:r>
            <w:proofErr w:type="gramEnd"/>
            <w:r>
              <w:rPr>
                <w:rFonts w:ascii="宋体" w:hAnsi="宋体" w:hint="eastAsia"/>
                <w:szCs w:val="21"/>
              </w:rPr>
              <w:t>有限公司。</w:t>
            </w:r>
          </w:p>
          <w:p w14:paraId="77C76D8F" w14:textId="0BA7FC76" w:rsidR="007B18C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抽查：推拉压力计，规格型号GNQ-3 设备编号：FM-07-001，证书编号：F2204006，校准日期2022年03月</w:t>
            </w:r>
            <w:r w:rsidR="00B34844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5日，校准单位：南通市通州区综合检验检测中心。</w:t>
            </w:r>
          </w:p>
          <w:p w14:paraId="38C311A4" w14:textId="468CEABF" w:rsidR="007B18C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抽查：微量水分测定仪，规格型号为CA-200；器具编号：CA-01-04，校准日期2022年</w:t>
            </w:r>
            <w:r w:rsidR="00B34844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4月06日，证书编号：922007587；校准单位：南通市计量检定测试所。</w:t>
            </w:r>
          </w:p>
          <w:p w14:paraId="2E88A2CF" w14:textId="77777777" w:rsidR="007B18C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抽查：</w:t>
            </w:r>
            <w:r>
              <w:rPr>
                <w:rFonts w:ascii="宋体" w:hAnsi="宋体" w:cs="宋体" w:hint="eastAsia"/>
                <w:w w:val="80"/>
                <w:sz w:val="20"/>
              </w:rPr>
              <w:t xml:space="preserve"> 扭力计 </w:t>
            </w:r>
            <w:r>
              <w:rPr>
                <w:rFonts w:ascii="宋体" w:hAnsi="宋体" w:hint="eastAsia"/>
                <w:szCs w:val="21"/>
              </w:rPr>
              <w:t>规格型号：20LTDK；器具编号：FM-06-03/11H 057; 校准日期：2022年01月13日，证书编号：LX592-225001110校准单位：</w:t>
            </w:r>
            <w:proofErr w:type="gramStart"/>
            <w:r>
              <w:rPr>
                <w:rFonts w:ascii="宋体" w:hAnsi="宋体" w:hint="eastAsia"/>
                <w:szCs w:val="21"/>
              </w:rPr>
              <w:t>中溯计量</w:t>
            </w:r>
            <w:proofErr w:type="gramEnd"/>
            <w:r>
              <w:rPr>
                <w:rFonts w:ascii="宋体" w:hAnsi="宋体" w:hint="eastAsia"/>
                <w:szCs w:val="21"/>
              </w:rPr>
              <w:t>检测有限公司。</w:t>
            </w:r>
          </w:p>
          <w:p w14:paraId="4ADABE0F" w14:textId="77777777" w:rsidR="007B18C7" w:rsidRDefault="00000000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抽查：数显千分尺，规格型号：（0-25）/0.001mm,器具编号：LS-05-04 校准日期：2022年06月08；证书编号：822013481，校准单位：南通市计量检定测试所。现场审核中均已确认了生产现场</w:t>
            </w:r>
            <w:r>
              <w:rPr>
                <w:rFonts w:ascii="宋体" w:hAnsi="宋体" w:hint="eastAsia"/>
                <w:szCs w:val="21"/>
              </w:rPr>
              <w:lastRenderedPageBreak/>
              <w:t>及检测实验室计量器具溯源、计量确认合格标识相关信息与台账一致。生产现场与实验室有环境条件的控制设备，满足产品检测条件。</w:t>
            </w:r>
          </w:p>
          <w:p w14:paraId="44BA1DA4" w14:textId="77777777" w:rsidR="007B18C7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详见《测量设备溯源抽查表》。</w:t>
            </w:r>
          </w:p>
        </w:tc>
        <w:tc>
          <w:tcPr>
            <w:tcW w:w="1052" w:type="dxa"/>
            <w:vAlign w:val="center"/>
          </w:tcPr>
          <w:p w14:paraId="69BAEF91" w14:textId="77777777" w:rsidR="000B22A4" w:rsidRDefault="000B22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品质</w:t>
            </w:r>
          </w:p>
          <w:p w14:paraId="34832ABA" w14:textId="270AF08C" w:rsidR="000B22A4" w:rsidRDefault="000B22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保证部</w:t>
            </w:r>
          </w:p>
          <w:p w14:paraId="731FBF3F" w14:textId="77777777" w:rsidR="000B22A4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</w:t>
            </w:r>
          </w:p>
          <w:p w14:paraId="330FEE67" w14:textId="43857D2B" w:rsidR="007B18C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管理部</w:t>
            </w:r>
          </w:p>
          <w:p w14:paraId="1B99EBEE" w14:textId="77777777" w:rsidR="000B22A4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</w:t>
            </w:r>
          </w:p>
          <w:p w14:paraId="0539A662" w14:textId="23F8D1EB" w:rsidR="007B18C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资产部</w:t>
            </w:r>
          </w:p>
          <w:p w14:paraId="0FB0C396" w14:textId="77777777" w:rsidR="007B18C7" w:rsidRDefault="007B18C7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0B4C1DFF" w14:textId="77777777" w:rsidR="007B18C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02278493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115B313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883B82B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03D3969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7D071A5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2A4B491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3AFC843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9A284EA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0AD1BEEE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2B967399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5DD84D5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E3DA775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E4E29AA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7A149C2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219759A4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656AAF7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05E99D07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E39BA1B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37A5903A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659AC2A1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D299837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3FC16E3E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AAF0887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27E7123D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66B376EA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0DE5D729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457C05CD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41F7755F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4D5E8691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3E5D4656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B602D08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3AC52F0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4F6A286" w14:textId="77777777" w:rsidR="007B18C7" w:rsidRDefault="007B18C7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</w:tr>
      <w:tr w:rsidR="007B18C7" w14:paraId="5C96922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CA2CD70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4CB00F03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抽查(2-3) 台</w:t>
            </w:r>
            <w:proofErr w:type="gramStart"/>
            <w:r>
              <w:rPr>
                <w:rFonts w:ascii="宋体" w:hAnsi="宋体" w:hint="eastAsia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szCs w:val="21"/>
              </w:rPr>
              <w:t>测量过程测量要求识别是否正确？配备的测量设备是否经过检定/校准和验证，证方法是否正确？部门对验证不合格测量设备如何处理？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1186" w:type="dxa"/>
            <w:vAlign w:val="center"/>
          </w:tcPr>
          <w:p w14:paraId="193CD151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7.1.计量确认</w:t>
            </w:r>
          </w:p>
          <w:p w14:paraId="4D36C121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8" w:type="dxa"/>
          </w:tcPr>
          <w:p w14:paraId="489BEB60" w14:textId="77777777" w:rsidR="007B18C7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抽查：进料检验（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引线检验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引线长度测量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，所配备的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数显卡尺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w w:val="80"/>
                <w:szCs w:val="21"/>
              </w:rPr>
              <w:t>进行了有效的溯源，</w:t>
            </w:r>
            <w:r>
              <w:rPr>
                <w:rFonts w:ascii="宋体" w:hAnsi="宋体" w:cs="宋体" w:hint="eastAsia"/>
                <w:szCs w:val="21"/>
              </w:rPr>
              <w:t>并进行了计量验证，计量验证满足要求，验证方法正确。</w:t>
            </w:r>
          </w:p>
          <w:p w14:paraId="20A19A4B" w14:textId="661FEAD4" w:rsidR="007B18C7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抽查：成品检验性能（检验容量损耗）过程识别，配备容量测试仪，（0 </w:t>
            </w:r>
            <w:r w:rsidR="00B34844">
              <w:rPr>
                <w:rFonts w:ascii="宋体" w:hAnsi="宋体" w:cs="宋体" w:hint="eastAsia"/>
                <w:szCs w:val="21"/>
              </w:rPr>
              <w:t>～</w:t>
            </w:r>
            <w:r>
              <w:rPr>
                <w:rFonts w:ascii="宋体" w:hAnsi="宋体" w:cs="宋体" w:hint="eastAsia"/>
                <w:szCs w:val="21"/>
              </w:rPr>
              <w:t xml:space="preserve"> 199）mF  （0 </w:t>
            </w:r>
            <w:r w:rsidR="00B34844">
              <w:rPr>
                <w:rFonts w:ascii="宋体" w:hAnsi="宋体" w:cs="宋体" w:hint="eastAsia"/>
                <w:szCs w:val="21"/>
              </w:rPr>
              <w:t>～</w:t>
            </w:r>
            <w:r>
              <w:rPr>
                <w:rFonts w:ascii="宋体" w:hAnsi="宋体" w:cs="宋体" w:hint="eastAsia"/>
                <w:szCs w:val="21"/>
              </w:rPr>
              <w:t>100）%经南通江海电容器股份有限公司检测与校准中心进行量值溯源，并进行了计量验证，经验证满足要求，方法正确。</w:t>
            </w:r>
          </w:p>
          <w:p w14:paraId="72A8EF9B" w14:textId="77777777" w:rsidR="007B18C7" w:rsidRDefault="00000000">
            <w:pPr>
              <w:widowControl/>
              <w:spacing w:line="264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企业编制了JHGF/MP-09-2020</w:t>
            </w:r>
          </w:p>
          <w:p w14:paraId="55FD0EA2" w14:textId="77777777" w:rsidR="007B18C7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 测量设备管理程序》，规定测量设备从申购到报废整个生命周期的管理，针对验证不合格的测量设备视不同情况进行维修、降级或报废、追溯处理。</w:t>
            </w:r>
          </w:p>
        </w:tc>
        <w:tc>
          <w:tcPr>
            <w:tcW w:w="1052" w:type="dxa"/>
            <w:vAlign w:val="center"/>
          </w:tcPr>
          <w:p w14:paraId="68274A78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3ECA2C9F" w14:textId="77777777" w:rsidR="000B22A4" w:rsidRDefault="000B22A4" w:rsidP="000B22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</w:t>
            </w:r>
          </w:p>
          <w:p w14:paraId="6D1E99B7" w14:textId="77777777" w:rsidR="000B22A4" w:rsidRDefault="000B22A4" w:rsidP="000B22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保证部</w:t>
            </w:r>
          </w:p>
          <w:p w14:paraId="491270F3" w14:textId="77777777" w:rsidR="00B34844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</w:t>
            </w:r>
          </w:p>
          <w:p w14:paraId="4660D3D5" w14:textId="08BCABAB" w:rsidR="007B18C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管理部</w:t>
            </w:r>
          </w:p>
          <w:p w14:paraId="57056268" w14:textId="77777777" w:rsidR="00B34844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</w:t>
            </w:r>
          </w:p>
          <w:p w14:paraId="0BAB5DFC" w14:textId="6383EC19" w:rsidR="007B18C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资产部</w:t>
            </w:r>
          </w:p>
        </w:tc>
        <w:tc>
          <w:tcPr>
            <w:tcW w:w="1136" w:type="dxa"/>
            <w:vAlign w:val="center"/>
          </w:tcPr>
          <w:p w14:paraId="48414A96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0BD7459F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18C7" w14:paraId="6210B7A3" w14:textId="77777777">
        <w:trPr>
          <w:trHeight w:val="5007"/>
          <w:jc w:val="center"/>
        </w:trPr>
        <w:tc>
          <w:tcPr>
            <w:tcW w:w="594" w:type="dxa"/>
            <w:vAlign w:val="center"/>
          </w:tcPr>
          <w:p w14:paraId="1772584F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21" w:type="dxa"/>
          </w:tcPr>
          <w:p w14:paraId="18B29CA1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72F7C5F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新增关键测量过程或原有关键测量过程是否编制控制规范进行控制、有效性确认？企业是否对计量确认过程和测量过程按照计划频次进行持续监视？</w:t>
            </w:r>
          </w:p>
        </w:tc>
        <w:tc>
          <w:tcPr>
            <w:tcW w:w="1186" w:type="dxa"/>
            <w:vAlign w:val="center"/>
          </w:tcPr>
          <w:p w14:paraId="13C2FE9D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7.2测量过程/8.2.4测量管理体系的监视</w:t>
            </w:r>
          </w:p>
          <w:p w14:paraId="3AAE860E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8" w:type="dxa"/>
          </w:tcPr>
          <w:p w14:paraId="5459A9B1" w14:textId="61A978B4" w:rsidR="007B18C7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企业未新增</w:t>
            </w:r>
            <w:r w:rsidR="00B34844">
              <w:rPr>
                <w:rFonts w:ascii="宋体" w:hAnsi="宋体" w:hint="eastAsia"/>
                <w:szCs w:val="21"/>
              </w:rPr>
              <w:t>重要</w:t>
            </w:r>
            <w:r>
              <w:rPr>
                <w:rFonts w:ascii="宋体" w:hAnsi="宋体" w:hint="eastAsia"/>
                <w:szCs w:val="21"/>
              </w:rPr>
              <w:t>测量过程。</w:t>
            </w:r>
          </w:p>
          <w:p w14:paraId="0ECFC6A4" w14:textId="77777777" w:rsidR="007B18C7" w:rsidRDefault="00000000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抽查重要测量过程：</w:t>
            </w:r>
            <w:r>
              <w:rPr>
                <w:rFonts w:ascii="宋体" w:hint="eastAsia"/>
                <w:kern w:val="0"/>
                <w:sz w:val="20"/>
              </w:rPr>
              <w:t>电解液检验测量过程，</w:t>
            </w:r>
            <w:r>
              <w:rPr>
                <w:rFonts w:ascii="宋体" w:cs="宋体" w:hint="eastAsia"/>
                <w:kern w:val="0"/>
                <w:szCs w:val="21"/>
              </w:rPr>
              <w:t>编制了测量过程控制规范，规定了对测量人员、环境条件、测量设备和监视方法等的控制要求，监视频次为每月一次，满足测量过程管理要求。</w:t>
            </w:r>
          </w:p>
          <w:p w14:paraId="5404452A" w14:textId="78E9529E" w:rsidR="007B18C7" w:rsidRDefault="00000000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抽查重要测量过程：</w:t>
            </w:r>
            <w:r w:rsidR="00B34844" w:rsidRPr="00B34844">
              <w:rPr>
                <w:rFonts w:ascii="宋体" w:cs="宋体" w:hint="eastAsia"/>
                <w:kern w:val="0"/>
                <w:szCs w:val="21"/>
              </w:rPr>
              <w:t>电容器阻抗检测过程</w:t>
            </w:r>
            <w:r>
              <w:rPr>
                <w:rFonts w:ascii="宋体" w:cs="宋体" w:hint="eastAsia"/>
                <w:kern w:val="0"/>
                <w:szCs w:val="21"/>
              </w:rPr>
              <w:t>，编制了测量过程控制规范，规定了对测量人员、环境条件、测量设备和监视方法等的控制要求，监视频次为每月一次，满足测量过程管理要求。</w:t>
            </w:r>
          </w:p>
        </w:tc>
        <w:tc>
          <w:tcPr>
            <w:tcW w:w="1052" w:type="dxa"/>
            <w:vAlign w:val="center"/>
          </w:tcPr>
          <w:p w14:paraId="49FBE609" w14:textId="77777777" w:rsidR="000B22A4" w:rsidRDefault="000B22A4" w:rsidP="000B22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</w:t>
            </w:r>
          </w:p>
          <w:p w14:paraId="5FB4B81E" w14:textId="77777777" w:rsidR="000B22A4" w:rsidRDefault="000B22A4" w:rsidP="000B22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保证部</w:t>
            </w:r>
          </w:p>
          <w:p w14:paraId="1A4CEA7E" w14:textId="77777777" w:rsidR="00B34844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</w:t>
            </w:r>
          </w:p>
          <w:p w14:paraId="42DE2FF4" w14:textId="049D1C22" w:rsidR="007B18C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管理部</w:t>
            </w:r>
          </w:p>
          <w:p w14:paraId="2D7105CA" w14:textId="77777777" w:rsidR="00B34844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</w:t>
            </w:r>
          </w:p>
          <w:p w14:paraId="60E2795B" w14:textId="13CCA8B6" w:rsidR="007B18C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资产部</w:t>
            </w:r>
          </w:p>
        </w:tc>
        <w:tc>
          <w:tcPr>
            <w:tcW w:w="1136" w:type="dxa"/>
            <w:vAlign w:val="center"/>
          </w:tcPr>
          <w:p w14:paraId="6B569077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72F12175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279D8C01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18C7" w14:paraId="47942D0A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661C7AD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</w:tcPr>
          <w:p w14:paraId="6035FB0F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是否对关键过程进行了测量不确定度评定？</w:t>
            </w:r>
          </w:p>
        </w:tc>
        <w:tc>
          <w:tcPr>
            <w:tcW w:w="1186" w:type="dxa"/>
            <w:vAlign w:val="center"/>
          </w:tcPr>
          <w:p w14:paraId="11ED45AB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7.3测量不确定度</w:t>
            </w:r>
          </w:p>
        </w:tc>
        <w:tc>
          <w:tcPr>
            <w:tcW w:w="3308" w:type="dxa"/>
          </w:tcPr>
          <w:p w14:paraId="651676CD" w14:textId="4D985F4D" w:rsidR="007B18C7" w:rsidRPr="00B34844" w:rsidRDefault="00000000" w:rsidP="00B34844">
            <w:pPr>
              <w:spacing w:afterLines="50" w:after="156" w:line="400" w:lineRule="exact"/>
              <w:ind w:firstLineChars="200" w:firstLine="420"/>
              <w:jc w:val="left"/>
              <w:rPr>
                <w:rFonts w:eastAsia="黑体"/>
                <w:b/>
                <w:bCs/>
                <w:sz w:val="36"/>
                <w:szCs w:val="32"/>
              </w:rPr>
            </w:pPr>
            <w:r>
              <w:rPr>
                <w:rFonts w:ascii="宋体" w:hAnsi="宋体" w:cs="宋体" w:hint="eastAsia"/>
                <w:szCs w:val="21"/>
              </w:rPr>
              <w:t>抽查了</w:t>
            </w:r>
            <w:r w:rsidR="00B34844" w:rsidRPr="00B34844">
              <w:rPr>
                <w:rFonts w:ascii="宋体" w:hAnsi="宋体" w:cs="宋体" w:hint="eastAsia"/>
                <w:szCs w:val="21"/>
              </w:rPr>
              <w:t>电容器阻抗检测过程</w:t>
            </w:r>
            <w:r>
              <w:rPr>
                <w:rFonts w:ascii="宋体" w:hAnsi="宋体" w:cs="宋体" w:hint="eastAsia"/>
                <w:szCs w:val="21"/>
              </w:rPr>
              <w:t>不确度</w:t>
            </w:r>
            <w:r>
              <w:rPr>
                <w:rFonts w:hint="eastAsia"/>
                <w:szCs w:val="21"/>
              </w:rPr>
              <w:t>评定报告，不确定度评定方法正确。</w:t>
            </w:r>
          </w:p>
          <w:p w14:paraId="29D87DF3" w14:textId="77777777" w:rsidR="007B18C7" w:rsidRDefault="00000000">
            <w:pPr>
              <w:spacing w:line="264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详见</w:t>
            </w:r>
            <w:r>
              <w:rPr>
                <w:rFonts w:hint="eastAsia"/>
                <w:szCs w:val="21"/>
              </w:rPr>
              <w:t>《测量不确定度评定报告》</w:t>
            </w:r>
          </w:p>
        </w:tc>
        <w:tc>
          <w:tcPr>
            <w:tcW w:w="1052" w:type="dxa"/>
            <w:vAlign w:val="center"/>
          </w:tcPr>
          <w:p w14:paraId="3308305D" w14:textId="77777777" w:rsidR="000B22A4" w:rsidRDefault="000B22A4" w:rsidP="000B22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品质</w:t>
            </w:r>
          </w:p>
          <w:p w14:paraId="5C3434FA" w14:textId="77777777" w:rsidR="000B22A4" w:rsidRDefault="000B22A4" w:rsidP="000B22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保证部</w:t>
            </w:r>
          </w:p>
          <w:p w14:paraId="398B2F18" w14:textId="77777777" w:rsidR="00B34844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</w:t>
            </w:r>
          </w:p>
          <w:p w14:paraId="7164A732" w14:textId="63F7EEA5" w:rsidR="007B18C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管理部</w:t>
            </w:r>
          </w:p>
          <w:p w14:paraId="6369E074" w14:textId="77777777" w:rsidR="00B34844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安全</w:t>
            </w:r>
          </w:p>
          <w:p w14:paraId="3D6F13CA" w14:textId="2B9A8EED" w:rsidR="007B18C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资产部</w:t>
            </w:r>
          </w:p>
        </w:tc>
        <w:tc>
          <w:tcPr>
            <w:tcW w:w="1136" w:type="dxa"/>
            <w:vAlign w:val="center"/>
          </w:tcPr>
          <w:p w14:paraId="6956F224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否</w:t>
            </w:r>
          </w:p>
        </w:tc>
      </w:tr>
      <w:tr w:rsidR="007B18C7" w14:paraId="07230864" w14:textId="77777777">
        <w:trPr>
          <w:trHeight w:val="1581"/>
          <w:jc w:val="center"/>
        </w:trPr>
        <w:tc>
          <w:tcPr>
            <w:tcW w:w="594" w:type="dxa"/>
            <w:vAlign w:val="center"/>
          </w:tcPr>
          <w:p w14:paraId="1A90A9EF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14:paraId="3AD3EC5F" w14:textId="77777777" w:rsidR="007B18C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企业能源主要品种？年消耗标煤？是否是重点用能单位？ </w:t>
            </w:r>
          </w:p>
        </w:tc>
        <w:tc>
          <w:tcPr>
            <w:tcW w:w="1186" w:type="dxa"/>
            <w:vAlign w:val="center"/>
          </w:tcPr>
          <w:p w14:paraId="6F1FDB57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GB17167－2006</w:t>
            </w:r>
          </w:p>
        </w:tc>
        <w:tc>
          <w:tcPr>
            <w:tcW w:w="3308" w:type="dxa"/>
            <w:vAlign w:val="center"/>
          </w:tcPr>
          <w:p w14:paraId="342E88D9" w14:textId="77777777" w:rsidR="007B18C7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企业能源主要消耗为：电、水， 2021年10月份-2022年09月份，共消耗电1615.54万千瓦时、用水13.67万吨,能耗约为1997.21吨标准煤，不是重点用能单位。</w:t>
            </w:r>
          </w:p>
        </w:tc>
        <w:tc>
          <w:tcPr>
            <w:tcW w:w="1052" w:type="dxa"/>
            <w:vAlign w:val="center"/>
          </w:tcPr>
          <w:p w14:paraId="4DA9B8BD" w14:textId="77777777" w:rsidR="00B34844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</w:t>
            </w:r>
            <w:r w:rsidR="00B34844">
              <w:rPr>
                <w:rFonts w:ascii="宋体" w:hAnsi="宋体" w:hint="eastAsia"/>
                <w:szCs w:val="21"/>
              </w:rPr>
              <w:t>全</w:t>
            </w:r>
          </w:p>
          <w:p w14:paraId="7844CA90" w14:textId="6FD4B17B" w:rsidR="007B18C7" w:rsidRDefault="00B34844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资产部</w:t>
            </w:r>
          </w:p>
        </w:tc>
        <w:tc>
          <w:tcPr>
            <w:tcW w:w="1136" w:type="dxa"/>
            <w:vAlign w:val="center"/>
          </w:tcPr>
          <w:p w14:paraId="021BFF6F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B18C7" w14:paraId="60B040FA" w14:textId="77777777">
        <w:trPr>
          <w:trHeight w:val="1581"/>
          <w:jc w:val="center"/>
        </w:trPr>
        <w:tc>
          <w:tcPr>
            <w:tcW w:w="594" w:type="dxa"/>
            <w:vAlign w:val="center"/>
          </w:tcPr>
          <w:p w14:paraId="6605873F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7D225F14" w14:textId="77777777" w:rsidR="007B18C7" w:rsidRDefault="00000000">
            <w:pPr>
              <w:spacing w:line="264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就顾客的计量要求是否已满足来监视有关顾客满意的信息。</w:t>
            </w:r>
          </w:p>
        </w:tc>
        <w:tc>
          <w:tcPr>
            <w:tcW w:w="1186" w:type="dxa"/>
            <w:vAlign w:val="center"/>
          </w:tcPr>
          <w:p w14:paraId="2AA68611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8.2.2顾客满意</w:t>
            </w:r>
          </w:p>
        </w:tc>
        <w:tc>
          <w:tcPr>
            <w:tcW w:w="3308" w:type="dxa"/>
            <w:vAlign w:val="center"/>
          </w:tcPr>
          <w:p w14:paraId="51720122" w14:textId="50F766B4" w:rsidR="007B18C7" w:rsidRDefault="00000000">
            <w:pPr>
              <w:spacing w:line="264" w:lineRule="auto"/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企业编制的</w:t>
            </w:r>
            <w:r>
              <w:rPr>
                <w:rFonts w:ascii="宋体" w:hAnsi="宋体" w:hint="eastAsia"/>
                <w:szCs w:val="21"/>
              </w:rPr>
              <w:t>JHGF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/MP-16-2020</w:t>
            </w:r>
            <w:r>
              <w:rPr>
                <w:rFonts w:hint="eastAsia"/>
                <w:color w:val="000000" w:themeColor="text1"/>
                <w:szCs w:val="21"/>
              </w:rPr>
              <w:t>《测量满意度管理程序》，规定营业部负责外部顾客满意度的调查和分析，品</w:t>
            </w:r>
            <w:r w:rsidR="00B34844">
              <w:rPr>
                <w:rFonts w:hint="eastAsia"/>
                <w:color w:val="000000" w:themeColor="text1"/>
                <w:szCs w:val="21"/>
              </w:rPr>
              <w:t>质</w:t>
            </w:r>
            <w:r>
              <w:rPr>
                <w:rFonts w:hint="eastAsia"/>
                <w:color w:val="000000" w:themeColor="text1"/>
                <w:szCs w:val="21"/>
              </w:rPr>
              <w:t>保</w:t>
            </w:r>
            <w:r w:rsidR="00B34844">
              <w:rPr>
                <w:rFonts w:hint="eastAsia"/>
                <w:color w:val="000000" w:themeColor="text1"/>
                <w:szCs w:val="21"/>
              </w:rPr>
              <w:t>证</w:t>
            </w:r>
            <w:r>
              <w:rPr>
                <w:rFonts w:hint="eastAsia"/>
                <w:color w:val="000000" w:themeColor="text1"/>
                <w:szCs w:val="21"/>
              </w:rPr>
              <w:t>部负责内部顾客满意度调查和分析。</w:t>
            </w:r>
          </w:p>
          <w:p w14:paraId="1DA24FB8" w14:textId="77777777" w:rsidR="007B18C7" w:rsidRDefault="00000000">
            <w:pPr>
              <w:spacing w:line="264" w:lineRule="auto"/>
              <w:ind w:firstLineChars="200" w:firstLine="42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2021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月共调查内外部顾客</w:t>
            </w:r>
            <w:r>
              <w:rPr>
                <w:rFonts w:hint="eastAsia"/>
                <w:color w:val="000000" w:themeColor="text1"/>
                <w:szCs w:val="21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家，其中内部顾客满意度</w:t>
            </w:r>
            <w:r>
              <w:rPr>
                <w:rFonts w:hint="eastAsia"/>
                <w:color w:val="000000" w:themeColor="text1"/>
                <w:szCs w:val="21"/>
              </w:rPr>
              <w:t>100%</w:t>
            </w:r>
            <w:r>
              <w:rPr>
                <w:rFonts w:hint="eastAsia"/>
                <w:color w:val="000000" w:themeColor="text1"/>
                <w:szCs w:val="21"/>
              </w:rPr>
              <w:t>，外部顾客满意度</w:t>
            </w:r>
            <w:r>
              <w:rPr>
                <w:rFonts w:hint="eastAsia"/>
                <w:color w:val="000000" w:themeColor="text1"/>
                <w:szCs w:val="21"/>
              </w:rPr>
              <w:t>100%</w:t>
            </w:r>
            <w:r>
              <w:rPr>
                <w:rFonts w:hint="eastAsia"/>
                <w:color w:val="000000" w:themeColor="text1"/>
                <w:szCs w:val="21"/>
              </w:rPr>
              <w:t>，满足目标要求。</w:t>
            </w:r>
          </w:p>
        </w:tc>
        <w:tc>
          <w:tcPr>
            <w:tcW w:w="1052" w:type="dxa"/>
            <w:vAlign w:val="center"/>
          </w:tcPr>
          <w:p w14:paraId="59E148D0" w14:textId="77777777" w:rsidR="000B22A4" w:rsidRDefault="000B22A4" w:rsidP="000B22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</w:t>
            </w:r>
          </w:p>
          <w:p w14:paraId="32B34647" w14:textId="77777777" w:rsidR="000B22A4" w:rsidRDefault="000B22A4" w:rsidP="000B22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保证部</w:t>
            </w:r>
          </w:p>
          <w:p w14:paraId="76D8FB90" w14:textId="25A22992" w:rsidR="007B18C7" w:rsidRDefault="00000000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营业部</w:t>
            </w:r>
          </w:p>
        </w:tc>
        <w:tc>
          <w:tcPr>
            <w:tcW w:w="1136" w:type="dxa"/>
            <w:vAlign w:val="center"/>
          </w:tcPr>
          <w:p w14:paraId="7D37CC94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B18C7" w14:paraId="39AB48E1" w14:textId="77777777">
        <w:trPr>
          <w:trHeight w:val="719"/>
          <w:jc w:val="center"/>
        </w:trPr>
        <w:tc>
          <w:tcPr>
            <w:tcW w:w="594" w:type="dxa"/>
            <w:vAlign w:val="center"/>
          </w:tcPr>
          <w:p w14:paraId="64B9905C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</w:tcPr>
          <w:p w14:paraId="3DE3F596" w14:textId="77777777" w:rsidR="007B18C7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对企业的销售合同抽样，抽样范围需涵盖企业申请的产品的范围</w:t>
            </w:r>
          </w:p>
        </w:tc>
        <w:tc>
          <w:tcPr>
            <w:tcW w:w="1186" w:type="dxa"/>
          </w:tcPr>
          <w:p w14:paraId="6D513F00" w14:textId="77777777" w:rsidR="007B18C7" w:rsidRDefault="007B18C7">
            <w:pPr>
              <w:jc w:val="center"/>
              <w:rPr>
                <w:rFonts w:ascii="宋体" w:hAnsi="宋体"/>
                <w:szCs w:val="21"/>
              </w:rPr>
            </w:pPr>
          </w:p>
          <w:p w14:paraId="60EAD617" w14:textId="77777777" w:rsidR="007B18C7" w:rsidRDefault="007B18C7">
            <w:pPr>
              <w:jc w:val="center"/>
              <w:rPr>
                <w:rFonts w:ascii="宋体" w:hAnsi="宋体"/>
                <w:szCs w:val="21"/>
              </w:rPr>
            </w:pPr>
          </w:p>
          <w:p w14:paraId="2C240A32" w14:textId="77777777" w:rsidR="007B18C7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产品销售</w:t>
            </w:r>
          </w:p>
        </w:tc>
        <w:tc>
          <w:tcPr>
            <w:tcW w:w="3308" w:type="dxa"/>
          </w:tcPr>
          <w:p w14:paraId="7DA7F1D5" w14:textId="1952429F" w:rsidR="007B18C7" w:rsidRDefault="00000000">
            <w:pPr>
              <w:spacing w:line="340" w:lineRule="exact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抽查采购单号：JHPFCF202207220019，产品名称：CD269L63V220UF 规格型号：12.5*20，数量2万只，签订时间2022年</w:t>
            </w:r>
            <w:r w:rsidR="00C52D2E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7月22日，客户名称：河北深海电器有限公司。确认企业对应的产品生产过程涉及有对应的测量过程和测量设备，测量设备的配备可满足该合同产品的生产和检验要求。</w:t>
            </w:r>
          </w:p>
        </w:tc>
        <w:tc>
          <w:tcPr>
            <w:tcW w:w="1052" w:type="dxa"/>
          </w:tcPr>
          <w:p w14:paraId="2EF57822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1A0E7EA7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391D9F64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4078872F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营业部</w:t>
            </w:r>
          </w:p>
        </w:tc>
        <w:tc>
          <w:tcPr>
            <w:tcW w:w="1136" w:type="dxa"/>
            <w:vAlign w:val="center"/>
          </w:tcPr>
          <w:p w14:paraId="6AE6F754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B18C7" w14:paraId="56D1DB50" w14:textId="77777777">
        <w:trPr>
          <w:trHeight w:val="719"/>
          <w:jc w:val="center"/>
        </w:trPr>
        <w:tc>
          <w:tcPr>
            <w:tcW w:w="594" w:type="dxa"/>
            <w:vAlign w:val="center"/>
          </w:tcPr>
          <w:p w14:paraId="7B17A0D9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1" w:type="dxa"/>
          </w:tcPr>
          <w:p w14:paraId="54829F1D" w14:textId="77777777" w:rsidR="007B18C7" w:rsidRDefault="00000000">
            <w:pPr>
              <w:spacing w:line="3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抽查认证范围中 “售后”或“维修”内容所涉及的合同</w:t>
            </w:r>
          </w:p>
          <w:p w14:paraId="321F0629" w14:textId="77777777" w:rsidR="007B18C7" w:rsidRDefault="007B18C7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6" w:type="dxa"/>
          </w:tcPr>
          <w:p w14:paraId="6B3C1893" w14:textId="77777777" w:rsidR="007B18C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产品服务</w:t>
            </w:r>
          </w:p>
        </w:tc>
        <w:tc>
          <w:tcPr>
            <w:tcW w:w="3308" w:type="dxa"/>
          </w:tcPr>
          <w:p w14:paraId="7B87BCC1" w14:textId="253B5FD9" w:rsidR="007B18C7" w:rsidRDefault="00000000">
            <w:pPr>
              <w:spacing w:line="3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bookmarkStart w:id="1" w:name="_Hlk116560643"/>
            <w:r>
              <w:rPr>
                <w:rFonts w:ascii="宋体" w:hAnsi="宋体" w:hint="eastAsia"/>
                <w:szCs w:val="21"/>
              </w:rPr>
              <w:t>公司生产</w:t>
            </w:r>
            <w:r w:rsidR="00C52D2E">
              <w:rPr>
                <w:rFonts w:ascii="宋体" w:hAnsi="宋体" w:hint="eastAsia"/>
                <w:szCs w:val="21"/>
              </w:rPr>
              <w:t>固定铝电解电容器</w:t>
            </w:r>
            <w:r>
              <w:rPr>
                <w:rFonts w:ascii="宋体" w:hAnsi="宋体" w:hint="eastAsia"/>
                <w:szCs w:val="21"/>
              </w:rPr>
              <w:t>产品，目前涉及不到售后及维修服务。</w:t>
            </w:r>
            <w:bookmarkEnd w:id="1"/>
          </w:p>
        </w:tc>
        <w:tc>
          <w:tcPr>
            <w:tcW w:w="1052" w:type="dxa"/>
          </w:tcPr>
          <w:p w14:paraId="216133F9" w14:textId="77777777" w:rsidR="007B18C7" w:rsidRDefault="007B18C7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291394AD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营业部</w:t>
            </w:r>
          </w:p>
        </w:tc>
        <w:tc>
          <w:tcPr>
            <w:tcW w:w="1136" w:type="dxa"/>
            <w:vAlign w:val="center"/>
          </w:tcPr>
          <w:p w14:paraId="6F3B73AE" w14:textId="77777777" w:rsidR="007B18C7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4BD764B4" w14:textId="77777777" w:rsidR="007B18C7" w:rsidRDefault="007B18C7">
      <w:pPr>
        <w:rPr>
          <w:rFonts w:ascii="宋体" w:hAnsi="宋体"/>
          <w:szCs w:val="21"/>
        </w:rPr>
      </w:pPr>
    </w:p>
    <w:sectPr w:rsidR="007B18C7">
      <w:headerReference w:type="default" r:id="rId9"/>
      <w:footerReference w:type="default" r:id="rId10"/>
      <w:pgSz w:w="11906" w:h="16838"/>
      <w:pgMar w:top="1276" w:right="926" w:bottom="777" w:left="1080" w:header="39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81B6" w14:textId="77777777" w:rsidR="00653208" w:rsidRDefault="00653208">
      <w:r>
        <w:separator/>
      </w:r>
    </w:p>
  </w:endnote>
  <w:endnote w:type="continuationSeparator" w:id="0">
    <w:p w14:paraId="227CE2E7" w14:textId="77777777" w:rsidR="00653208" w:rsidRDefault="0065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93FD" w14:textId="77777777" w:rsidR="007B18C7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1F6A3B50" w14:textId="77777777" w:rsidR="007B18C7" w:rsidRDefault="007B18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B2F8" w14:textId="77777777" w:rsidR="00653208" w:rsidRDefault="00653208">
      <w:r>
        <w:separator/>
      </w:r>
    </w:p>
  </w:footnote>
  <w:footnote w:type="continuationSeparator" w:id="0">
    <w:p w14:paraId="37EFDEEF" w14:textId="77777777" w:rsidR="00653208" w:rsidRDefault="0065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2DAA" w14:textId="77777777" w:rsidR="007B18C7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C74E29" wp14:editId="6E0E61FE">
          <wp:simplePos x="0" y="0"/>
          <wp:positionH relativeFrom="column">
            <wp:posOffset>-144145</wp:posOffset>
          </wp:positionH>
          <wp:positionV relativeFrom="paragraph">
            <wp:posOffset>69215</wp:posOffset>
          </wp:positionV>
          <wp:extent cx="481965" cy="485140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334B8F87" w14:textId="77777777" w:rsidR="007B18C7" w:rsidRDefault="00000000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D24B14" wp14:editId="76971734">
              <wp:simplePos x="0" y="0"/>
              <wp:positionH relativeFrom="column">
                <wp:posOffset>3619500</wp:posOffset>
              </wp:positionH>
              <wp:positionV relativeFrom="paragraph">
                <wp:posOffset>131445</wp:posOffset>
              </wp:positionV>
              <wp:extent cx="2715895" cy="26162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CA8C970" w14:textId="77777777" w:rsidR="007B18C7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ISC-A-II-10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审核员监督审核记录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版本）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24B1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5pt;margin-top:10.35pt;width:213.85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" stroked="f">
              <v:textbox>
                <w:txbxContent>
                  <w:p w14:paraId="2CA8C970" w14:textId="77777777" w:rsidR="007B18C7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ISC-A-II-10</w:t>
                    </w:r>
                    <w:r>
                      <w:rPr>
                        <w:rFonts w:hint="eastAsia"/>
                        <w:szCs w:val="21"/>
                      </w:rPr>
                      <w:t>审核员监督审核记录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版本）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4CDED6E" w14:textId="77777777" w:rsidR="007B18C7" w:rsidRDefault="00000000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621709" wp14:editId="571A7289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13335" t="10160" r="6350" b="9525"/>
              <wp:wrapNone/>
              <wp:docPr id="1" name="直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1F37DB" id="直线 4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 w16cid:durableId="1323385781">
    <w:abstractNumId w:val="1"/>
  </w:num>
  <w:num w:numId="2" w16cid:durableId="184257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zYjMxZWIxZGViYTM4MzcyZTI5NTQ4MDkyM2UzNWYifQ=="/>
  </w:docVars>
  <w:rsids>
    <w:rsidRoot w:val="006669BF"/>
    <w:rsid w:val="00031134"/>
    <w:rsid w:val="000B22A4"/>
    <w:rsid w:val="001F445D"/>
    <w:rsid w:val="00213C70"/>
    <w:rsid w:val="004544D5"/>
    <w:rsid w:val="00464F05"/>
    <w:rsid w:val="004A28F8"/>
    <w:rsid w:val="005E347B"/>
    <w:rsid w:val="00613ECA"/>
    <w:rsid w:val="00653208"/>
    <w:rsid w:val="006669BF"/>
    <w:rsid w:val="007B18C7"/>
    <w:rsid w:val="00844184"/>
    <w:rsid w:val="00A90593"/>
    <w:rsid w:val="00B34844"/>
    <w:rsid w:val="00C52D2E"/>
    <w:rsid w:val="00D3630A"/>
    <w:rsid w:val="03DD13BE"/>
    <w:rsid w:val="05BD1938"/>
    <w:rsid w:val="071A7AD5"/>
    <w:rsid w:val="08CE3329"/>
    <w:rsid w:val="0B446CF4"/>
    <w:rsid w:val="0B4B369A"/>
    <w:rsid w:val="0C5B729E"/>
    <w:rsid w:val="0DD54AE8"/>
    <w:rsid w:val="0EC50E7D"/>
    <w:rsid w:val="0F9B01EA"/>
    <w:rsid w:val="11DE1704"/>
    <w:rsid w:val="120E4A8E"/>
    <w:rsid w:val="125D6381"/>
    <w:rsid w:val="13DA4967"/>
    <w:rsid w:val="14800DC8"/>
    <w:rsid w:val="19E25C5F"/>
    <w:rsid w:val="1BE340FE"/>
    <w:rsid w:val="1DE579A5"/>
    <w:rsid w:val="1E651331"/>
    <w:rsid w:val="1ECF1B50"/>
    <w:rsid w:val="21C24483"/>
    <w:rsid w:val="220326EB"/>
    <w:rsid w:val="277B17FF"/>
    <w:rsid w:val="281A23D4"/>
    <w:rsid w:val="28612632"/>
    <w:rsid w:val="2BDE3772"/>
    <w:rsid w:val="2FF36517"/>
    <w:rsid w:val="31B428A7"/>
    <w:rsid w:val="36DA57DC"/>
    <w:rsid w:val="375F1B1D"/>
    <w:rsid w:val="3BC82016"/>
    <w:rsid w:val="3C827314"/>
    <w:rsid w:val="3F860CD1"/>
    <w:rsid w:val="40CB3599"/>
    <w:rsid w:val="42E50FEB"/>
    <w:rsid w:val="432F1D33"/>
    <w:rsid w:val="458F21BD"/>
    <w:rsid w:val="46456C98"/>
    <w:rsid w:val="504B22A2"/>
    <w:rsid w:val="52325905"/>
    <w:rsid w:val="547471D3"/>
    <w:rsid w:val="55205E20"/>
    <w:rsid w:val="566023A4"/>
    <w:rsid w:val="57BB1DDB"/>
    <w:rsid w:val="58AD2ADA"/>
    <w:rsid w:val="59F60C5B"/>
    <w:rsid w:val="5A710D99"/>
    <w:rsid w:val="5B793571"/>
    <w:rsid w:val="5D92523B"/>
    <w:rsid w:val="5E066A75"/>
    <w:rsid w:val="5E253083"/>
    <w:rsid w:val="61D86E23"/>
    <w:rsid w:val="62B71ECB"/>
    <w:rsid w:val="647B134C"/>
    <w:rsid w:val="67957AB5"/>
    <w:rsid w:val="68B844D3"/>
    <w:rsid w:val="69B8100F"/>
    <w:rsid w:val="6CD02EB0"/>
    <w:rsid w:val="6E3A1CC7"/>
    <w:rsid w:val="6E560D6E"/>
    <w:rsid w:val="6F7D2254"/>
    <w:rsid w:val="70255841"/>
    <w:rsid w:val="72DD00D4"/>
    <w:rsid w:val="74A02444"/>
    <w:rsid w:val="771E49B8"/>
    <w:rsid w:val="77F03223"/>
    <w:rsid w:val="78783F00"/>
    <w:rsid w:val="78CF072B"/>
    <w:rsid w:val="79CD5220"/>
    <w:rsid w:val="7AF93FBC"/>
    <w:rsid w:val="7B6B188B"/>
    <w:rsid w:val="7D8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55E76F"/>
  <w15:docId w15:val="{8A2147CB-C0AA-4CD9-B792-EFF44705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吴 素平</cp:lastModifiedBy>
  <cp:revision>8</cp:revision>
  <cp:lastPrinted>2010-12-27T06:36:00Z</cp:lastPrinted>
  <dcterms:created xsi:type="dcterms:W3CDTF">2017-06-30T11:47:00Z</dcterms:created>
  <dcterms:modified xsi:type="dcterms:W3CDTF">2022-10-13T05:40:00Z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5EE1CE1424B947BB8EA9F5904CAACBC2</vt:lpwstr>
  </property>
</Properties>
</file>