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浙江天丰生物科学有限公司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赵梅勤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林兵，王献华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2022年09月20日 上午至2022年09月21日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91330702045622747C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1995年12月15日至长期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农药制剂（危险品除外）制造、销售，生物源药品的研究与开发等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植保、卫生环保制剂的设计、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植保、卫生环保制剂的设计、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植保、卫生环保制剂的设计、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农药生产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：农药生许（浙）0007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2023年4月16日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drawing>
                <wp:inline distT="0" distB="0" distL="114300" distR="114300">
                  <wp:extent cx="5608320" cy="838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婺城区大岩路666号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农药生产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浙江省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婺城区大岩路666号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3823335" cy="796925"/>
                  <wp:effectExtent l="0" t="0" r="1905" b="10795"/>
                  <wp:docPr id="3" name="图片 2" descr="可湿性粉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可湿性粉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18"/>
                <w:szCs w:val="18"/>
              </w:rPr>
              <w:t>可湿性粉剂生产工艺流程图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501390" cy="829310"/>
                  <wp:effectExtent l="0" t="0" r="3810" b="8890"/>
                  <wp:docPr id="4" name="图片 4" descr="水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水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3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t>水分散粒剂生产工艺流程图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613785" cy="1010920"/>
                  <wp:effectExtent l="0" t="0" r="13335" b="10160"/>
                  <wp:docPr id="5" name="图片 5" descr="工艺流程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工艺流程图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78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781300" cy="1009015"/>
                  <wp:effectExtent l="0" t="0" r="7620" b="12065"/>
                  <wp:docPr id="6" name="图片 6" descr="工艺流程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工艺流程图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850515" cy="1150620"/>
                  <wp:effectExtent l="0" t="0" r="14605" b="7620"/>
                  <wp:docPr id="7" name="图片 7" descr="工艺流程图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工艺流程图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136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2022年5月10日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2022年5月10日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组织文件化的管理方针已制定，内容为：精心制作、提升品质、立足市场、顾客满意；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规范操作，减少环境污染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关爱生命，预防安全事故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遵纪守法，追求不断改进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黑体" w:hAnsi="Times New Roman" w:eastAsia="黑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成品一次性交验合格率≥9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4"/>
                      <w:szCs w:val="24"/>
                    </w:rPr>
                    <w:t>合格率＝交验合格数÷交验总数×100%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顾客满意度≥95%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320" w:lineRule="exact"/>
                    <w:ind w:left="0" w:leftChars="0"/>
                    <w:rPr>
                      <w:rFonts w:hint="eastAsia" w:ascii="黑体" w:hAnsi="黑体" w:eastAsia="黑体" w:cs="黑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4"/>
                      <w:szCs w:val="24"/>
                    </w:rPr>
                    <w:t>满意率＝顾客满意分数总数÷总分数×100%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320" w:lineRule="exact"/>
                    <w:ind w:left="0" w:leftChars="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黑体" w:hAnsi="黑体" w:eastAsia="黑体" w:cs="黑体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计划生产完成率100%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完成率=生产完成数/总计划数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废水、废气、噪声达标排放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default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  <w:t>检测报告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固废按规定分类处置率100%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处置率=检查合格次数/总次数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火灾发生率为0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考核期内统计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重大安全事故发生率为0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考核期内统计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职业病发生率为0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考核期内统计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火灾发生率为0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考核期内统计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传染病发生率为0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考核期内统计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zCs w:val="18"/>
              </w:rPr>
              <w:t>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2022年9月10日-11日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2022年9月18日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搅拌过程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时间，物料混合均匀度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搅拌过程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空压机、液体灌装生产线、水平包装机、粉碎设备、造粒机，自动包装机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电子天平、PH计、色谱仪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2万吨植保、卫生环保制剂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2万吨植保、卫生环保制剂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9133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0702704562247C001P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2025年12月14日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2014年1月21日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2021年12月20日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2022年8月31日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2022年1月7日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2021年12月28日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2022年8月31日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D8F5B82"/>
    <w:rsid w:val="37843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jc w:val="left"/>
      <w:outlineLvl w:val="1"/>
    </w:pPr>
    <w:rPr>
      <w:rFonts w:eastAsia="黑体"/>
      <w:spacing w:val="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Cs w:val="20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360"/>
    </w:pPr>
    <w:rPr>
      <w:sz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10337</Words>
  <Characters>10627</Characters>
  <Lines>92</Lines>
  <Paragraphs>26</Paragraphs>
  <TotalTime>52</TotalTime>
  <ScaleCrop>false</ScaleCrop>
  <LinksUpToDate>false</LinksUpToDate>
  <CharactersWithSpaces>12799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2022-09-26T01:47:17Z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