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浙江天丰生物科学有限公司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12.02.00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12.02.00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3823335" cy="796925"/>
                  <wp:effectExtent l="0" t="0" r="1905" b="10795"/>
                  <wp:docPr id="1" name="图片 2" descr="可湿性粉剂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可湿性粉剂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33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18"/>
                <w:szCs w:val="18"/>
              </w:rPr>
              <w:t>可湿性粉剂生产工艺流程图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501390" cy="829310"/>
                  <wp:effectExtent l="0" t="0" r="3810" b="8890"/>
                  <wp:docPr id="3" name="图片 3" descr="水剂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水剂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3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</w:rPr>
              <w:t>水分散粒剂生产工艺流程图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3613785" cy="1010920"/>
                  <wp:effectExtent l="0" t="0" r="13335" b="10160"/>
                  <wp:docPr id="4" name="图片 4" descr="工艺流程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工艺流程图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78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2781300" cy="1009015"/>
                  <wp:effectExtent l="0" t="0" r="7620" b="12065"/>
                  <wp:docPr id="5" name="图片 5" descr="工艺流程图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工艺流程图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2850515" cy="1150620"/>
                  <wp:effectExtent l="0" t="0" r="14605" b="7620"/>
                  <wp:docPr id="6" name="图片 6" descr="工艺流程图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工艺流程图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51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楷体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搅拌过程，控制时间，物料混合均匀度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22%苄·乙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Q/TF0113-2017、60%苄嘧磺隆Q/TF0130-2017、10%双草醚 HG/T4942-2016、450克/升咪鲜胺 GB/T39671-2020、2%氟蚁腙（杀蟑胶饵）Q/TF0166-2018、0.5%吡丙醚（杀虫颗粒剂） HG/T5241-2017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检验外观，质量分数，悬浮率，粒度等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浙江天丰生物科学有限公司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3823335" cy="796925"/>
                  <wp:effectExtent l="0" t="0" r="1905" b="10795"/>
                  <wp:docPr id="12" name="图片 2" descr="可湿性粉剂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可湿性粉剂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33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18"/>
                <w:szCs w:val="18"/>
              </w:rPr>
              <w:t>可湿性粉剂生产工艺流程图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501390" cy="829310"/>
                  <wp:effectExtent l="0" t="0" r="3810" b="8890"/>
                  <wp:docPr id="13" name="图片 13" descr="水剂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水剂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3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</w:rPr>
              <w:t>水分散粒剂生产工艺流程图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3613785" cy="1010920"/>
                  <wp:effectExtent l="0" t="0" r="13335" b="10160"/>
                  <wp:docPr id="14" name="图片 14" descr="工艺流程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工艺流程图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78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2781300" cy="1009015"/>
                  <wp:effectExtent l="0" t="0" r="7620" b="12065"/>
                  <wp:docPr id="15" name="图片 15" descr="工艺流程图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工艺流程图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2850515" cy="1150620"/>
                  <wp:effectExtent l="0" t="0" r="14605" b="7620"/>
                  <wp:docPr id="16" name="图片 16" descr="工艺流程图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工艺流程图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51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highlight w:val="none"/>
                <w:lang w:val="en-US" w:eastAsia="zh-CN"/>
              </w:rPr>
              <w:t>噪声排放、2）固废的废弃、3）废水排放、4）废气排放、5）能源资源消耗、6）潜在火灾、爆炸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采取管理方案，措施，应急预案等控制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</w:rPr>
              <w:t>《中华人民共和国环境保护法》《中华人民共和国水污染防治法》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《中华人民共和国大气污染防治法》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《中华人民共和国固体废物污染环境防治法》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《中华人民共和国环境噪声污染防治法》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中华人民共和国环境影响评价法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《中华人民共和国消防法》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浙江天丰生物科学有限公司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3823335" cy="796925"/>
                  <wp:effectExtent l="0" t="0" r="1905" b="10795"/>
                  <wp:docPr id="22" name="图片 2" descr="可湿性粉剂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可湿性粉剂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33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18"/>
                <w:szCs w:val="18"/>
              </w:rPr>
              <w:t>可湿性粉剂生产工艺流程图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501390" cy="829310"/>
                  <wp:effectExtent l="0" t="0" r="3810" b="8890"/>
                  <wp:docPr id="23" name="图片 23" descr="水剂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水剂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3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</w:rPr>
              <w:t>水分散粒剂生产工艺流程图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3613785" cy="1010920"/>
                  <wp:effectExtent l="0" t="0" r="13335" b="10160"/>
                  <wp:docPr id="24" name="图片 24" descr="工艺流程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工艺流程图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78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2781300" cy="1009015"/>
                  <wp:effectExtent l="0" t="0" r="7620" b="12065"/>
                  <wp:docPr id="25" name="图片 25" descr="工艺流程图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工艺流程图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</w:rPr>
              <w:drawing>
                <wp:inline distT="0" distB="0" distL="114300" distR="114300">
                  <wp:extent cx="2850515" cy="1150620"/>
                  <wp:effectExtent l="0" t="0" r="14605" b="7620"/>
                  <wp:docPr id="26" name="图片 26" descr="工艺流程图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工艺流程图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51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火灾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爆炸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触电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3、职业病、传染病（噪音、粉尘、新冠肺炎）；4、意外伤害（机械伤害、危化品泄漏、交通伤害，自然灾害）等。采取管理方案，措施，应急预案等控制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中华人民共和国劳动合同法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中华人民共和国工会法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国家职业卫生标准管理办法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职业健康检查管理办法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仓库防火安全管理规则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浙江省劳动保护条例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bookmarkStart w:id="3" w:name="_GoBack"/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</w:t>
            </w:r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0B11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2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2022-09-21T15:53:08Z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