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913"/>
        <w:gridCol w:w="11690"/>
        <w:gridCol w:w="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84" w:type="dxa"/>
            <w:vMerge w:val="restart"/>
            <w:vAlign w:val="center"/>
          </w:tcPr>
          <w:p>
            <w:pPr>
              <w:spacing w:before="120"/>
              <w:jc w:val="both"/>
              <w:rPr>
                <w:rFonts w:hint="eastAsia" w:asciiTheme="minorEastAsia" w:hAnsiTheme="minorEastAsia" w:eastAsiaTheme="minorEastAsia" w:cstheme="minorEastAsia"/>
                <w:sz w:val="21"/>
                <w:szCs w:val="21"/>
              </w:rPr>
            </w:pPr>
            <w:r>
              <w:rPr>
                <w:rFonts w:hint="eastAsia" w:cs="宋体"/>
                <w:sz w:val="21"/>
                <w:szCs w:val="21"/>
              </w:rPr>
              <w:t>过程与活动、抽样计划</w:t>
            </w:r>
          </w:p>
        </w:tc>
        <w:tc>
          <w:tcPr>
            <w:tcW w:w="913" w:type="dxa"/>
            <w:vMerge w:val="restart"/>
            <w:vAlign w:val="center"/>
          </w:tcPr>
          <w:p>
            <w:pPr>
              <w:rPr>
                <w:sz w:val="21"/>
                <w:szCs w:val="21"/>
              </w:rPr>
            </w:pPr>
            <w:r>
              <w:rPr>
                <w:rFonts w:hint="eastAsia" w:cs="宋体"/>
                <w:sz w:val="21"/>
                <w:szCs w:val="21"/>
              </w:rPr>
              <w:t>涉及</w:t>
            </w:r>
          </w:p>
          <w:p>
            <w:pPr>
              <w:rPr>
                <w:rFonts w:hint="eastAsia" w:asciiTheme="minorEastAsia" w:hAnsiTheme="minorEastAsia" w:eastAsiaTheme="minorEastAsia" w:cstheme="minorEastAsia"/>
                <w:b w:val="0"/>
                <w:bCs w:val="0"/>
                <w:color w:val="auto"/>
                <w:sz w:val="21"/>
                <w:szCs w:val="21"/>
              </w:rPr>
            </w:pPr>
            <w:r>
              <w:rPr>
                <w:rFonts w:hint="eastAsia" w:cs="宋体"/>
                <w:sz w:val="21"/>
                <w:szCs w:val="21"/>
              </w:rPr>
              <w:t>条款</w:t>
            </w:r>
          </w:p>
        </w:tc>
        <w:tc>
          <w:tcPr>
            <w:tcW w:w="11690" w:type="dxa"/>
            <w:vAlign w:val="center"/>
          </w:tcPr>
          <w:p>
            <w:pPr>
              <w:rPr>
                <w:rFonts w:hint="eastAsia" w:asciiTheme="minorEastAsia" w:hAnsiTheme="minorEastAsia" w:eastAsiaTheme="minorEastAsia" w:cstheme="minorEastAsia"/>
                <w:b w:val="0"/>
                <w:bCs w:val="0"/>
                <w:color w:val="auto"/>
                <w:sz w:val="21"/>
                <w:szCs w:val="21"/>
                <w:lang w:val="en-US" w:eastAsia="zh-CN"/>
              </w:rPr>
            </w:pPr>
            <w:r>
              <w:rPr>
                <w:rFonts w:hint="eastAsia" w:cs="宋体"/>
                <w:sz w:val="21"/>
                <w:szCs w:val="21"/>
              </w:rPr>
              <w:t>受审核部门：领导层</w:t>
            </w:r>
            <w:r>
              <w:rPr>
                <w:sz w:val="21"/>
                <w:szCs w:val="21"/>
              </w:rPr>
              <w:t xml:space="preserve">     </w:t>
            </w:r>
            <w:r>
              <w:rPr>
                <w:rFonts w:hint="eastAsia" w:cs="宋体"/>
                <w:sz w:val="21"/>
                <w:szCs w:val="21"/>
              </w:rPr>
              <w:t>主</w:t>
            </w:r>
            <w:r>
              <w:rPr>
                <w:rFonts w:hint="eastAsia"/>
                <w:sz w:val="21"/>
                <w:szCs w:val="21"/>
              </w:rPr>
              <w:t>管领导：法人代表</w:t>
            </w:r>
            <w:bookmarkStart w:id="0" w:name="法人"/>
            <w:r>
              <w:rPr>
                <w:rFonts w:hint="eastAsia"/>
                <w:sz w:val="21"/>
                <w:szCs w:val="21"/>
              </w:rPr>
              <w:t>刘云飞</w:t>
            </w:r>
            <w:bookmarkEnd w:id="0"/>
            <w:r>
              <w:rPr>
                <w:rFonts w:hint="eastAsia"/>
                <w:sz w:val="21"/>
                <w:szCs w:val="21"/>
              </w:rPr>
              <w:t xml:space="preserve"> </w:t>
            </w:r>
            <w:r>
              <w:rPr>
                <w:sz w:val="21"/>
                <w:szCs w:val="21"/>
              </w:rPr>
              <w:t xml:space="preserve">  </w:t>
            </w:r>
            <w:r>
              <w:rPr>
                <w:rFonts w:hint="eastAsia"/>
                <w:sz w:val="21"/>
                <w:szCs w:val="21"/>
                <w:lang w:val="en-US" w:eastAsia="zh-CN"/>
              </w:rPr>
              <w:t xml:space="preserve">   </w:t>
            </w:r>
            <w:r>
              <w:rPr>
                <w:rFonts w:hint="eastAsia"/>
                <w:sz w:val="21"/>
                <w:szCs w:val="21"/>
              </w:rPr>
              <w:t>管代/</w:t>
            </w:r>
            <w:r>
              <w:rPr>
                <w:rFonts w:hint="eastAsia"/>
                <w:sz w:val="21"/>
                <w:szCs w:val="21"/>
                <w:lang w:val="en-US" w:eastAsia="zh-CN"/>
              </w:rPr>
              <w:t>安慧君</w:t>
            </w:r>
            <w:r>
              <w:rPr>
                <w:rFonts w:hint="eastAsia"/>
                <w:sz w:val="21"/>
                <w:szCs w:val="21"/>
              </w:rPr>
              <w:t xml:space="preserve"> </w:t>
            </w:r>
          </w:p>
        </w:tc>
        <w:tc>
          <w:tcPr>
            <w:tcW w:w="522" w:type="dxa"/>
            <w:vMerge w:val="restart"/>
            <w:vAlign w:val="center"/>
          </w:tcPr>
          <w:p>
            <w:pPr>
              <w:rPr>
                <w:rFonts w:hint="eastAsia" w:asciiTheme="minorEastAsia" w:hAnsiTheme="minorEastAsia" w:eastAsiaTheme="minorEastAsia" w:cstheme="minorEastAsia"/>
                <w:sz w:val="21"/>
                <w:szCs w:val="21"/>
              </w:rPr>
            </w:pPr>
            <w:r>
              <w:rPr>
                <w:rFonts w:hint="eastAsia"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84" w:type="dxa"/>
            <w:vMerge w:val="continue"/>
            <w:vAlign w:val="center"/>
          </w:tcPr>
          <w:p>
            <w:pPr>
              <w:rPr>
                <w:rFonts w:hint="eastAsia" w:asciiTheme="minorEastAsia" w:hAnsiTheme="minorEastAsia" w:eastAsiaTheme="minorEastAsia" w:cstheme="minorEastAsia"/>
                <w:sz w:val="21"/>
                <w:szCs w:val="21"/>
              </w:rPr>
            </w:pPr>
          </w:p>
        </w:tc>
        <w:tc>
          <w:tcPr>
            <w:tcW w:w="913" w:type="dxa"/>
            <w:vMerge w:val="continue"/>
            <w:vAlign w:val="center"/>
          </w:tcPr>
          <w:p>
            <w:pPr>
              <w:rPr>
                <w:rFonts w:hint="eastAsia" w:asciiTheme="minorEastAsia" w:hAnsiTheme="minorEastAsia" w:eastAsiaTheme="minorEastAsia" w:cstheme="minorEastAsia"/>
                <w:b w:val="0"/>
                <w:bCs w:val="0"/>
                <w:color w:val="auto"/>
                <w:sz w:val="21"/>
                <w:szCs w:val="21"/>
              </w:rPr>
            </w:pPr>
          </w:p>
        </w:tc>
        <w:tc>
          <w:tcPr>
            <w:tcW w:w="11690" w:type="dxa"/>
            <w:vAlign w:val="center"/>
          </w:tcPr>
          <w:p>
            <w:pPr>
              <w:spacing w:before="120"/>
              <w:rPr>
                <w:rFonts w:hint="default" w:eastAsia="宋体" w:asciiTheme="minorEastAsia" w:hAnsiTheme="minorEastAsia" w:cstheme="minorEastAsia"/>
                <w:b w:val="0"/>
                <w:bCs w:val="0"/>
                <w:color w:val="auto"/>
                <w:sz w:val="21"/>
                <w:szCs w:val="21"/>
                <w:lang w:val="en-US" w:eastAsia="zh-CN"/>
              </w:rPr>
            </w:pPr>
            <w:r>
              <w:rPr>
                <w:rFonts w:hint="eastAsia" w:cs="宋体"/>
                <w:sz w:val="21"/>
                <w:szCs w:val="21"/>
              </w:rPr>
              <w:t>审核员：</w:t>
            </w:r>
            <w:r>
              <w:rPr>
                <w:rFonts w:hint="eastAsia" w:cs="宋体"/>
                <w:sz w:val="21"/>
                <w:szCs w:val="21"/>
                <w:lang w:val="en-US" w:eastAsia="zh-CN"/>
              </w:rPr>
              <w:t xml:space="preserve">伍光华           </w:t>
            </w:r>
            <w:r>
              <w:rPr>
                <w:rFonts w:hint="eastAsia" w:cs="宋体"/>
                <w:sz w:val="21"/>
                <w:szCs w:val="21"/>
              </w:rPr>
              <w:t>时间：</w:t>
            </w:r>
            <w:r>
              <w:rPr>
                <w:rFonts w:hint="eastAsia"/>
                <w:sz w:val="21"/>
                <w:szCs w:val="21"/>
                <w:lang w:val="en-US" w:eastAsia="zh-CN"/>
              </w:rPr>
              <w:t>2022.09.22</w:t>
            </w:r>
          </w:p>
        </w:tc>
        <w:tc>
          <w:tcPr>
            <w:tcW w:w="522" w:type="dxa"/>
            <w:vMerge w:val="continue"/>
            <w:vAlign w:val="top"/>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84" w:type="dxa"/>
            <w:vMerge w:val="continue"/>
            <w:vAlign w:val="center"/>
          </w:tcPr>
          <w:p>
            <w:pPr>
              <w:rPr>
                <w:rFonts w:hint="eastAsia" w:asciiTheme="minorEastAsia" w:hAnsiTheme="minorEastAsia" w:eastAsiaTheme="minorEastAsia" w:cstheme="minorEastAsia"/>
                <w:sz w:val="21"/>
                <w:szCs w:val="21"/>
              </w:rPr>
            </w:pPr>
          </w:p>
        </w:tc>
        <w:tc>
          <w:tcPr>
            <w:tcW w:w="913" w:type="dxa"/>
            <w:vMerge w:val="continue"/>
            <w:vAlign w:val="center"/>
          </w:tcPr>
          <w:p>
            <w:pPr>
              <w:rPr>
                <w:rFonts w:hint="eastAsia" w:asciiTheme="minorEastAsia" w:hAnsiTheme="minorEastAsia" w:eastAsiaTheme="minorEastAsia" w:cstheme="minorEastAsia"/>
                <w:b w:val="0"/>
                <w:bCs w:val="0"/>
                <w:color w:val="auto"/>
                <w:sz w:val="21"/>
                <w:szCs w:val="21"/>
              </w:rPr>
            </w:pPr>
          </w:p>
        </w:tc>
        <w:tc>
          <w:tcPr>
            <w:tcW w:w="11690" w:type="dxa"/>
            <w:vAlign w:val="center"/>
          </w:tcPr>
          <w:p>
            <w:pPr>
              <w:spacing w:line="240" w:lineRule="exact"/>
              <w:rPr>
                <w:rFonts w:hint="eastAsia"/>
                <w:color w:val="auto"/>
              </w:rPr>
            </w:pPr>
            <w:r>
              <w:rPr>
                <w:rFonts w:hint="eastAsia"/>
                <w:color w:val="auto"/>
              </w:rPr>
              <w:t>审核条款：</w:t>
            </w:r>
          </w:p>
          <w:p>
            <w:pPr>
              <w:snapToGrid w:val="0"/>
              <w:spacing w:line="240" w:lineRule="auto"/>
              <w:rPr>
                <w:rFonts w:hint="eastAsia"/>
                <w:color w:val="auto"/>
                <w:sz w:val="21"/>
                <w:szCs w:val="21"/>
              </w:rPr>
            </w:pPr>
            <w:r>
              <w:rPr>
                <w:rFonts w:hint="eastAsia"/>
                <w:color w:val="auto"/>
                <w:sz w:val="21"/>
                <w:szCs w:val="21"/>
              </w:rPr>
              <w:t>Q</w:t>
            </w:r>
            <w:r>
              <w:rPr>
                <w:rFonts w:hint="eastAsia"/>
                <w:color w:val="auto"/>
                <w:sz w:val="21"/>
                <w:szCs w:val="21"/>
                <w:lang w:val="en-US" w:eastAsia="zh-CN"/>
              </w:rPr>
              <w:t>EO</w:t>
            </w:r>
            <w:r>
              <w:rPr>
                <w:rFonts w:hint="eastAsia"/>
                <w:color w:val="auto"/>
                <w:sz w:val="21"/>
                <w:szCs w:val="21"/>
              </w:rPr>
              <w:t>:</w:t>
            </w:r>
            <w:r>
              <w:rPr>
                <w:color w:val="auto"/>
                <w:sz w:val="21"/>
                <w:szCs w:val="21"/>
              </w:rPr>
              <w:t>4.1</w:t>
            </w:r>
            <w:r>
              <w:rPr>
                <w:rFonts w:hint="eastAsia"/>
                <w:color w:val="auto"/>
                <w:sz w:val="21"/>
                <w:szCs w:val="21"/>
              </w:rPr>
              <w:t>/</w:t>
            </w:r>
            <w:r>
              <w:rPr>
                <w:color w:val="auto"/>
                <w:sz w:val="21"/>
                <w:szCs w:val="21"/>
              </w:rPr>
              <w:t>4.2</w:t>
            </w:r>
            <w:r>
              <w:rPr>
                <w:rFonts w:hint="eastAsia"/>
                <w:color w:val="auto"/>
                <w:sz w:val="21"/>
                <w:szCs w:val="21"/>
              </w:rPr>
              <w:t>/</w:t>
            </w:r>
            <w:r>
              <w:rPr>
                <w:color w:val="auto"/>
                <w:sz w:val="21"/>
                <w:szCs w:val="21"/>
              </w:rPr>
              <w:t>4.3</w:t>
            </w:r>
            <w:r>
              <w:rPr>
                <w:rFonts w:hint="eastAsia"/>
                <w:color w:val="auto"/>
                <w:sz w:val="21"/>
                <w:szCs w:val="21"/>
              </w:rPr>
              <w:t>/</w:t>
            </w:r>
            <w:r>
              <w:rPr>
                <w:color w:val="auto"/>
                <w:sz w:val="21"/>
                <w:szCs w:val="21"/>
              </w:rPr>
              <w:t>4.4</w:t>
            </w:r>
            <w:r>
              <w:rPr>
                <w:rFonts w:hint="eastAsia"/>
                <w:color w:val="auto"/>
                <w:sz w:val="21"/>
                <w:szCs w:val="21"/>
              </w:rPr>
              <w:t>/</w:t>
            </w:r>
            <w:r>
              <w:rPr>
                <w:color w:val="auto"/>
                <w:sz w:val="21"/>
                <w:szCs w:val="21"/>
              </w:rPr>
              <w:t>5.1</w:t>
            </w:r>
            <w:r>
              <w:rPr>
                <w:rFonts w:hint="eastAsia"/>
                <w:color w:val="auto"/>
                <w:sz w:val="21"/>
                <w:szCs w:val="21"/>
              </w:rPr>
              <w:t>/</w:t>
            </w:r>
            <w:r>
              <w:rPr>
                <w:color w:val="auto"/>
                <w:sz w:val="21"/>
                <w:szCs w:val="21"/>
              </w:rPr>
              <w:t>5.2</w:t>
            </w:r>
            <w:r>
              <w:rPr>
                <w:rFonts w:hint="eastAsia"/>
                <w:color w:val="auto"/>
                <w:sz w:val="21"/>
                <w:szCs w:val="21"/>
              </w:rPr>
              <w:t>/</w:t>
            </w:r>
            <w:r>
              <w:rPr>
                <w:color w:val="auto"/>
                <w:sz w:val="21"/>
                <w:szCs w:val="21"/>
              </w:rPr>
              <w:t>5.3</w:t>
            </w:r>
            <w:r>
              <w:rPr>
                <w:rFonts w:hint="eastAsia"/>
                <w:color w:val="auto"/>
                <w:sz w:val="21"/>
                <w:szCs w:val="21"/>
                <w:lang w:val="en-US" w:eastAsia="zh-CN"/>
              </w:rPr>
              <w:t>/5.4</w:t>
            </w:r>
            <w:r>
              <w:rPr>
                <w:rFonts w:hint="eastAsia"/>
                <w:color w:val="auto"/>
                <w:sz w:val="21"/>
                <w:szCs w:val="21"/>
              </w:rPr>
              <w:t>/</w:t>
            </w:r>
            <w:r>
              <w:rPr>
                <w:color w:val="auto"/>
                <w:sz w:val="21"/>
                <w:szCs w:val="21"/>
              </w:rPr>
              <w:t>6.1</w:t>
            </w:r>
            <w:r>
              <w:rPr>
                <w:rFonts w:hint="eastAsia"/>
                <w:color w:val="auto"/>
                <w:sz w:val="21"/>
                <w:szCs w:val="21"/>
              </w:rPr>
              <w:t>/</w:t>
            </w:r>
            <w:r>
              <w:rPr>
                <w:color w:val="auto"/>
                <w:sz w:val="21"/>
                <w:szCs w:val="21"/>
              </w:rPr>
              <w:t>6.2</w:t>
            </w:r>
            <w:r>
              <w:rPr>
                <w:rFonts w:hint="eastAsia"/>
                <w:color w:val="auto"/>
                <w:sz w:val="21"/>
                <w:szCs w:val="21"/>
              </w:rPr>
              <w:t>/</w:t>
            </w:r>
            <w:r>
              <w:rPr>
                <w:color w:val="auto"/>
                <w:sz w:val="21"/>
                <w:szCs w:val="21"/>
              </w:rPr>
              <w:t>6.3</w:t>
            </w:r>
            <w:r>
              <w:rPr>
                <w:rFonts w:hint="eastAsia"/>
                <w:color w:val="auto"/>
                <w:sz w:val="21"/>
                <w:szCs w:val="21"/>
              </w:rPr>
              <w:t>/9.1.1/</w:t>
            </w:r>
            <w:r>
              <w:rPr>
                <w:color w:val="auto"/>
                <w:sz w:val="21"/>
                <w:szCs w:val="21"/>
              </w:rPr>
              <w:t>9.3</w:t>
            </w:r>
            <w:r>
              <w:rPr>
                <w:rFonts w:hint="eastAsia"/>
                <w:color w:val="auto"/>
                <w:sz w:val="21"/>
                <w:szCs w:val="21"/>
              </w:rPr>
              <w:t>/</w:t>
            </w:r>
            <w:r>
              <w:rPr>
                <w:color w:val="auto"/>
                <w:sz w:val="21"/>
                <w:szCs w:val="21"/>
              </w:rPr>
              <w:t>10.1</w:t>
            </w:r>
            <w:r>
              <w:rPr>
                <w:rFonts w:hint="eastAsia"/>
                <w:color w:val="auto"/>
                <w:sz w:val="21"/>
                <w:szCs w:val="21"/>
              </w:rPr>
              <w:t>/</w:t>
            </w:r>
            <w:r>
              <w:rPr>
                <w:color w:val="auto"/>
                <w:sz w:val="21"/>
                <w:szCs w:val="21"/>
              </w:rPr>
              <w:t>10.3</w:t>
            </w:r>
            <w:r>
              <w:rPr>
                <w:rFonts w:hint="eastAsia"/>
                <w:color w:val="auto"/>
                <w:sz w:val="21"/>
                <w:szCs w:val="21"/>
              </w:rPr>
              <w:t>;</w:t>
            </w:r>
          </w:p>
          <w:p>
            <w:pPr>
              <w:pStyle w:val="2"/>
              <w:rPr>
                <w:rFonts w:hint="eastAsia" w:asciiTheme="minorEastAsia" w:hAnsiTheme="minorEastAsia" w:eastAsiaTheme="minorEastAsia" w:cstheme="minorEastAsia"/>
                <w:b w:val="0"/>
                <w:bCs w:val="0"/>
                <w:color w:val="auto"/>
                <w:sz w:val="21"/>
                <w:szCs w:val="21"/>
                <w:lang w:eastAsia="zh-CN"/>
              </w:rPr>
            </w:pPr>
            <w:r>
              <w:rPr>
                <w:rFonts w:hint="eastAsia" w:ascii="宋体" w:hAnsi="宋体"/>
                <w:sz w:val="21"/>
                <w:szCs w:val="21"/>
              </w:rPr>
              <w:t>标准</w:t>
            </w:r>
            <w:r>
              <w:rPr>
                <w:rFonts w:ascii="宋体" w:hAnsi="宋体"/>
                <w:sz w:val="21"/>
                <w:szCs w:val="21"/>
              </w:rPr>
              <w:t>/</w:t>
            </w:r>
            <w:r>
              <w:rPr>
                <w:rFonts w:hint="eastAsia" w:ascii="宋体" w:hAnsi="宋体"/>
                <w:sz w:val="21"/>
                <w:szCs w:val="21"/>
              </w:rPr>
              <w:t>规范</w:t>
            </w:r>
            <w:r>
              <w:rPr>
                <w:rFonts w:ascii="宋体" w:hAnsi="宋体"/>
                <w:sz w:val="21"/>
                <w:szCs w:val="21"/>
              </w:rPr>
              <w:t>/</w:t>
            </w:r>
            <w:r>
              <w:rPr>
                <w:rFonts w:hint="eastAsia" w:ascii="宋体" w:hAnsi="宋体"/>
                <w:sz w:val="21"/>
                <w:szCs w:val="21"/>
              </w:rPr>
              <w:t>法规的执行情况、上次审核不符合项的验证、认证证书、标志的使用情况、投诉或事故、监督抽查情况、体系变动</w:t>
            </w:r>
          </w:p>
        </w:tc>
        <w:tc>
          <w:tcPr>
            <w:tcW w:w="522" w:type="dxa"/>
            <w:vMerge w:val="continue"/>
            <w:vAlign w:val="top"/>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584" w:type="dxa"/>
            <w:vAlign w:val="center"/>
          </w:tcPr>
          <w:p>
            <w:pPr>
              <w:rPr>
                <w:rFonts w:hint="eastAsia" w:asciiTheme="minorEastAsia" w:hAnsiTheme="minorEastAsia" w:eastAsiaTheme="minorEastAsia" w:cstheme="minorEastAsia"/>
                <w:sz w:val="21"/>
                <w:szCs w:val="21"/>
                <w:lang w:val="en-US" w:eastAsia="zh-CN"/>
              </w:rPr>
            </w:pPr>
            <w:r>
              <w:rPr>
                <w:rFonts w:hint="eastAsia" w:cs="宋体"/>
              </w:rPr>
              <w:t>理解组织及其环境</w:t>
            </w:r>
          </w:p>
        </w:tc>
        <w:tc>
          <w:tcPr>
            <w:tcW w:w="913" w:type="dxa"/>
            <w:vAlign w:val="center"/>
          </w:tcPr>
          <w:p>
            <w:pPr>
              <w:rPr>
                <w:rFonts w:hint="eastAsia" w:asciiTheme="minorEastAsia" w:hAnsiTheme="minorEastAsia" w:eastAsiaTheme="minorEastAsia" w:cstheme="minorEastAsia"/>
                <w:sz w:val="21"/>
                <w:szCs w:val="21"/>
                <w:lang w:val="en-US" w:eastAsia="zh-CN"/>
              </w:rPr>
            </w:pPr>
            <w:r>
              <w:rPr>
                <w:rFonts w:hint="eastAsia"/>
                <w:lang w:val="en-US" w:eastAsia="zh-CN"/>
              </w:rPr>
              <w:t>QE</w:t>
            </w:r>
            <w:r>
              <w:rPr>
                <w:rFonts w:hint="eastAsia"/>
                <w:lang w:eastAsia="zh-CN"/>
              </w:rPr>
              <w:t>O</w:t>
            </w:r>
            <w:r>
              <w:t>4.1</w:t>
            </w:r>
          </w:p>
        </w:tc>
        <w:tc>
          <w:tcPr>
            <w:tcW w:w="11690" w:type="dxa"/>
            <w:vAlign w:val="center"/>
          </w:tcPr>
          <w:p>
            <w:pPr>
              <w:spacing w:line="240" w:lineRule="atLeast"/>
              <w:jc w:val="left"/>
              <w:rPr>
                <w:rFonts w:hint="eastAsia" w:cs="宋体"/>
                <w:color w:val="auto"/>
              </w:rPr>
            </w:pPr>
            <w:r>
              <w:rPr>
                <w:rFonts w:hint="eastAsia" w:cs="宋体"/>
                <w:b/>
                <w:bCs/>
                <w:color w:val="auto"/>
              </w:rPr>
              <w:t>■</w:t>
            </w:r>
            <w:r>
              <w:rPr>
                <w:rFonts w:hint="eastAsia" w:cs="宋体"/>
                <w:color w:val="auto"/>
              </w:rPr>
              <w:t>受审核方北京太合集佳家具有限公司成立于</w:t>
            </w:r>
            <w:r>
              <w:rPr>
                <w:color w:val="auto"/>
              </w:rPr>
              <w:t>20</w:t>
            </w:r>
            <w:r>
              <w:rPr>
                <w:rFonts w:hint="eastAsia"/>
                <w:color w:val="auto"/>
                <w:lang w:val="en-US" w:eastAsia="zh-CN"/>
              </w:rPr>
              <w:t>07</w:t>
            </w:r>
            <w:r>
              <w:rPr>
                <w:rFonts w:hint="eastAsia" w:cs="宋体"/>
                <w:color w:val="auto"/>
              </w:rPr>
              <w:t>年</w:t>
            </w:r>
            <w:r>
              <w:rPr>
                <w:rFonts w:hint="eastAsia"/>
                <w:color w:val="auto"/>
                <w:lang w:val="en-US" w:eastAsia="zh-CN"/>
              </w:rPr>
              <w:t>2</w:t>
            </w:r>
            <w:r>
              <w:rPr>
                <w:rFonts w:hint="eastAsia" w:cs="宋体"/>
                <w:color w:val="auto"/>
              </w:rPr>
              <w:t>月</w:t>
            </w:r>
            <w:r>
              <w:rPr>
                <w:rFonts w:hint="eastAsia" w:cs="宋体"/>
                <w:color w:val="auto"/>
                <w:lang w:val="en-US" w:eastAsia="zh-CN"/>
              </w:rPr>
              <w:t>01</w:t>
            </w:r>
            <w:r>
              <w:rPr>
                <w:rFonts w:hint="eastAsia" w:cs="宋体"/>
                <w:color w:val="auto"/>
              </w:rPr>
              <w:t>日，注册资本</w:t>
            </w:r>
            <w:r>
              <w:rPr>
                <w:rFonts w:hint="eastAsia" w:cs="宋体"/>
                <w:color w:val="auto"/>
                <w:lang w:val="en-US" w:eastAsia="zh-CN"/>
              </w:rPr>
              <w:t>50</w:t>
            </w:r>
            <w:r>
              <w:rPr>
                <w:rFonts w:hint="eastAsia" w:cs="宋体"/>
                <w:color w:val="auto"/>
              </w:rPr>
              <w:t>万元，</w:t>
            </w:r>
            <w:bookmarkStart w:id="1" w:name="生产地址"/>
            <w:r>
              <w:rPr>
                <w:rFonts w:asciiTheme="minorEastAsia" w:hAnsiTheme="minorEastAsia" w:eastAsiaTheme="minorEastAsia"/>
                <w:sz w:val="20"/>
              </w:rPr>
              <w:t>经营地址：北京市通州区景盛南一街135号院2号楼9层910/生产地址：河北省唐山市汉沽管理区临津产业园</w:t>
            </w:r>
            <w:bookmarkEnd w:id="1"/>
            <w:r>
              <w:rPr>
                <w:rFonts w:hint="eastAsia" w:ascii="宋体" w:hAnsi="宋体"/>
                <w:color w:val="auto"/>
              </w:rPr>
              <w:t>，</w:t>
            </w:r>
            <w:r>
              <w:rPr>
                <w:rFonts w:hint="eastAsia" w:cs="宋体"/>
                <w:color w:val="auto"/>
              </w:rPr>
              <w:t>办公面积约</w:t>
            </w:r>
            <w:r>
              <w:rPr>
                <w:rFonts w:hint="eastAsia"/>
                <w:color w:val="auto"/>
                <w:lang w:val="en-US" w:eastAsia="zh-CN"/>
              </w:rPr>
              <w:t>1</w:t>
            </w:r>
            <w:r>
              <w:rPr>
                <w:color w:val="auto"/>
              </w:rPr>
              <w:t>00</w:t>
            </w:r>
            <w:r>
              <w:rPr>
                <w:rFonts w:hint="eastAsia"/>
                <w:color w:val="auto"/>
                <w:lang w:val="en-US" w:eastAsia="zh-CN"/>
              </w:rPr>
              <w:t>多</w:t>
            </w:r>
            <w:r>
              <w:rPr>
                <w:rFonts w:hint="eastAsia" w:cs="宋体"/>
                <w:color w:val="auto"/>
              </w:rPr>
              <w:t>平米，主要从事</w:t>
            </w:r>
            <w:r>
              <w:rPr>
                <w:rFonts w:hint="eastAsia" w:cs="宋体"/>
                <w:color w:val="auto"/>
                <w:lang w:val="en-US" w:eastAsia="zh-CN"/>
              </w:rPr>
              <w:t>家具的设计及委托加工</w:t>
            </w:r>
            <w:r>
              <w:rPr>
                <w:rFonts w:hint="eastAsia" w:cs="宋体"/>
                <w:color w:val="auto"/>
              </w:rPr>
              <w:t>。</w:t>
            </w:r>
          </w:p>
          <w:p>
            <w:pPr>
              <w:spacing w:line="240" w:lineRule="atLeast"/>
              <w:jc w:val="left"/>
              <w:rPr>
                <w:rFonts w:hint="eastAsia" w:cs="宋体"/>
                <w:color w:val="auto"/>
                <w:lang w:val="en-US" w:eastAsia="zh-CN"/>
              </w:rPr>
            </w:pPr>
            <w:r>
              <w:rPr>
                <w:rFonts w:hint="eastAsia" w:cs="宋体"/>
                <w:color w:val="auto"/>
                <w:lang w:val="en-US" w:eastAsia="zh-CN"/>
              </w:rPr>
              <w:t>企业注册/经营地址为租赁，企业进行产品设计，委托北京伟森盛业家具有限公司进行加工，有委托加工协议，符合要求。</w:t>
            </w:r>
          </w:p>
          <w:p>
            <w:pPr>
              <w:spacing w:line="240" w:lineRule="atLeast"/>
              <w:jc w:val="left"/>
              <w:rPr>
                <w:rFonts w:hint="default"/>
                <w:color w:val="auto"/>
                <w:lang w:val="en-US" w:eastAsia="zh-CN"/>
              </w:rPr>
            </w:pPr>
            <w:r>
              <w:rPr>
                <w:rFonts w:hint="eastAsia" w:cs="宋体"/>
                <w:color w:val="auto"/>
                <w:lang w:val="en-US" w:eastAsia="zh-CN"/>
              </w:rPr>
              <w:t>提供北京伟森盛业家具有限公司环评验收及环境检测报告，符合要求。企业现有人数25人。</w:t>
            </w:r>
          </w:p>
          <w:p>
            <w:pPr>
              <w:rPr>
                <w:color w:val="auto"/>
              </w:rPr>
            </w:pPr>
            <w:r>
              <w:rPr>
                <w:rFonts w:hint="eastAsia" w:cs="宋体"/>
                <w:color w:val="auto"/>
              </w:rPr>
              <w:t>■根据企业发展及经营管理的需求，公司组织了对管理体系标准的学习，依据标准的要求结合实际情况对管理体系进行了策划。策划基本体现了</w:t>
            </w:r>
            <w:r>
              <w:rPr>
                <w:color w:val="auto"/>
              </w:rPr>
              <w:t>PDCA</w:t>
            </w:r>
            <w:r>
              <w:rPr>
                <w:rFonts w:hint="eastAsia" w:cs="宋体"/>
                <w:color w:val="auto"/>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w:t>
            </w:r>
            <w:r>
              <w:rPr>
                <w:rFonts w:hint="eastAsia" w:cs="宋体"/>
                <w:color w:val="auto"/>
                <w:lang w:val="en-GB"/>
              </w:rPr>
              <w:t>通过制定管理制度、作业文件及相关措施，对活动的主要环节实施了有效的控制。</w:t>
            </w:r>
            <w:r>
              <w:rPr>
                <w:rFonts w:hint="eastAsia" w:cs="宋体"/>
                <w:color w:val="auto"/>
              </w:rPr>
              <w:t>各种制度及规定基本建立。管理手册中对组织机构和职责进行了策划，形成了文件。组织机构的设置，职责、权限的分配基本明确，基本适宜，人力资源基本满足需求。</w:t>
            </w:r>
          </w:p>
          <w:p>
            <w:pPr>
              <w:rPr>
                <w:rFonts w:hint="default" w:eastAsia="宋体"/>
                <w:color w:val="auto"/>
                <w:lang w:val="en-US" w:eastAsia="zh-CN"/>
              </w:rPr>
            </w:pPr>
            <w:r>
              <w:rPr>
                <w:rFonts w:hint="eastAsia"/>
                <w:color w:val="auto"/>
                <w:lang w:val="en-US" w:eastAsia="zh-CN"/>
              </w:rPr>
              <w:t>提供“组织内外部环境要素识别表”，对内外部环境进行了识别：</w:t>
            </w:r>
          </w:p>
          <w:p>
            <w:pPr>
              <w:rPr>
                <w:rFonts w:hint="eastAsia" w:asciiTheme="minorEastAsia" w:hAnsiTheme="minorEastAsia" w:eastAsiaTheme="minorEastAsia" w:cstheme="minorEastAsia"/>
                <w:color w:val="auto"/>
                <w:sz w:val="21"/>
                <w:szCs w:val="21"/>
              </w:rPr>
            </w:pPr>
            <w:r>
              <w:rPr>
                <w:rFonts w:hint="eastAsia" w:cs="宋体"/>
                <w:color w:val="auto"/>
              </w:rPr>
              <w:t>对这些内外部因素通过定期的网站获取、顾客沟通及定期（周总结会议、月中、月末总结会议）内部总结等方式进行监视和评审。</w:t>
            </w:r>
          </w:p>
        </w:tc>
        <w:tc>
          <w:tcPr>
            <w:tcW w:w="522"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584" w:type="dxa"/>
            <w:vAlign w:val="top"/>
          </w:tcPr>
          <w:p>
            <w:pPr>
              <w:spacing w:line="280" w:lineRule="exact"/>
              <w:rPr>
                <w:rFonts w:hint="eastAsia"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rPr>
              <w:t>理解工作人员和其他相关方的需求和期望</w:t>
            </w:r>
          </w:p>
        </w:tc>
        <w:tc>
          <w:tcPr>
            <w:tcW w:w="913"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w:t>
            </w:r>
            <w:r>
              <w:rPr>
                <w:rFonts w:hint="eastAsia" w:asciiTheme="minorEastAsia" w:hAnsiTheme="minorEastAsia" w:eastAsiaTheme="minorEastAsia" w:cstheme="minorEastAsia"/>
                <w:sz w:val="21"/>
                <w:szCs w:val="21"/>
                <w:lang w:val="en-US" w:eastAsia="zh-CN"/>
              </w:rPr>
              <w:t>EO</w:t>
            </w:r>
            <w:r>
              <w:rPr>
                <w:rFonts w:hint="eastAsia" w:asciiTheme="minorEastAsia" w:hAnsiTheme="minorEastAsia" w:eastAsiaTheme="minorEastAsia" w:cstheme="minorEastAsia"/>
                <w:sz w:val="21"/>
                <w:szCs w:val="21"/>
              </w:rPr>
              <w:t>4.2</w:t>
            </w:r>
          </w:p>
          <w:p>
            <w:pPr>
              <w:spacing w:line="280" w:lineRule="exact"/>
              <w:rPr>
                <w:rFonts w:hint="eastAsia" w:asciiTheme="minorEastAsia" w:hAnsiTheme="minorEastAsia" w:eastAsiaTheme="minorEastAsia" w:cstheme="minorEastAsia"/>
                <w:sz w:val="21"/>
                <w:szCs w:val="21"/>
              </w:rPr>
            </w:pPr>
          </w:p>
        </w:tc>
        <w:tc>
          <w:tcPr>
            <w:tcW w:w="11690" w:type="dxa"/>
            <w:vAlign w:val="center"/>
          </w:tcPr>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公司对这些相关方及其要求的相关信息进行监视和评审，以便于理解和持续满足相关方的需求和期望。</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查《相关方的需求和期望清单》</w:t>
            </w:r>
            <w:r>
              <w:rPr>
                <w:rFonts w:hint="eastAsia" w:asciiTheme="minorEastAsia" w:hAnsiTheme="minorEastAsia" w:eastAsiaTheme="minorEastAsia" w:cstheme="minorEastAsia"/>
                <w:sz w:val="21"/>
                <w:szCs w:val="21"/>
              </w:rPr>
              <w:t>。相关方：</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员工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供方</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顾客</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审核机构</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政府机构</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顾客的需求和期望：1、产品质量符合顾客要求2、及时交货3、价格合理</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员工的需求和期望：1、薪资、福利增加2、提供培训机会3、有一定的娱乐活动</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584"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确定管理体系的范围</w:t>
            </w:r>
          </w:p>
          <w:p>
            <w:pPr>
              <w:pStyle w:val="2"/>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不适合条款确认</w:t>
            </w:r>
          </w:p>
          <w:p>
            <w:pPr>
              <w:spacing w:line="280" w:lineRule="exact"/>
              <w:rPr>
                <w:rFonts w:hint="eastAsia" w:asciiTheme="minorEastAsia" w:hAnsiTheme="minorEastAsia" w:eastAsiaTheme="minorEastAsia" w:cstheme="minorEastAsia"/>
                <w:sz w:val="21"/>
                <w:szCs w:val="21"/>
              </w:rPr>
            </w:pPr>
          </w:p>
        </w:tc>
        <w:tc>
          <w:tcPr>
            <w:tcW w:w="913"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QEO</w:t>
            </w:r>
            <w:r>
              <w:rPr>
                <w:rFonts w:hint="eastAsia" w:asciiTheme="minorEastAsia" w:hAnsiTheme="minorEastAsia" w:eastAsiaTheme="minorEastAsia" w:cstheme="minorEastAsia"/>
                <w:sz w:val="21"/>
                <w:szCs w:val="21"/>
              </w:rPr>
              <w:t xml:space="preserve"> 4.3</w:t>
            </w:r>
          </w:p>
          <w:p>
            <w:pPr>
              <w:spacing w:line="280" w:lineRule="exact"/>
              <w:rPr>
                <w:rFonts w:hint="eastAsia" w:asciiTheme="minorEastAsia" w:hAnsiTheme="minorEastAsia" w:eastAsiaTheme="minorEastAsia" w:cstheme="minorEastAsia"/>
                <w:sz w:val="21"/>
                <w:szCs w:val="21"/>
              </w:rPr>
            </w:pPr>
          </w:p>
        </w:tc>
        <w:tc>
          <w:tcPr>
            <w:tcW w:w="11690" w:type="dxa"/>
            <w:vAlign w:val="center"/>
          </w:tcPr>
          <w:p>
            <w:pPr>
              <w:spacing w:line="28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公司管理体系范围为：</w:t>
            </w:r>
          </w:p>
          <w:p>
            <w:pPr>
              <w:rPr>
                <w:sz w:val="21"/>
                <w:szCs w:val="21"/>
              </w:rPr>
            </w:pPr>
            <w:bookmarkStart w:id="2" w:name="审核范围"/>
            <w:r>
              <w:rPr>
                <w:sz w:val="21"/>
                <w:szCs w:val="21"/>
              </w:rPr>
              <w:t>Q：家具（办公家具、医疗家具、养老家具、酒店家具、居室家具、实验室家具）的设计、委托加工</w:t>
            </w:r>
          </w:p>
          <w:p>
            <w:pPr>
              <w:rPr>
                <w:sz w:val="21"/>
                <w:szCs w:val="21"/>
              </w:rPr>
            </w:pPr>
            <w:r>
              <w:rPr>
                <w:sz w:val="21"/>
                <w:szCs w:val="21"/>
              </w:rPr>
              <w:t>E：家具（办公家具、医疗家具、养老家具、酒店家具、居室家具、实验室家具）的设计、委托加工所涉及的相关环境管理活动。</w:t>
            </w:r>
          </w:p>
          <w:p>
            <w:pPr>
              <w:pStyle w:val="2"/>
              <w:rPr>
                <w:sz w:val="21"/>
                <w:szCs w:val="21"/>
              </w:rPr>
            </w:pPr>
            <w:r>
              <w:rPr>
                <w:sz w:val="21"/>
                <w:szCs w:val="21"/>
              </w:rPr>
              <w:t>O：家具（办公家具、医疗家具、养老家具、酒店家具、居室家具、实验室家具）的设计、委托加工所涉及的相关职业健康安全管理活动。</w:t>
            </w:r>
            <w:bookmarkEnd w:id="2"/>
          </w:p>
          <w:p>
            <w:pPr>
              <w:pStyle w:val="2"/>
              <w:ind w:firstLine="230" w:firstLineChars="100"/>
              <w:rPr>
                <w:rFonts w:hint="eastAsia" w:asciiTheme="minorEastAsia" w:hAnsiTheme="minorEastAsia" w:eastAsiaTheme="minorEastAsia" w:cstheme="minorEastAsia"/>
                <w:color w:val="auto"/>
                <w:sz w:val="21"/>
                <w:szCs w:val="21"/>
              </w:rPr>
            </w:pPr>
            <w:r>
              <w:rPr>
                <w:rFonts w:hint="eastAsia" w:cs="宋体"/>
              </w:rPr>
              <w:t>通过文件发放方式在公司内部进行传递；在与客户沟通中，及时通知客户，为相关方获取。上述范围与企业目前经营范围相一致。</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cs="宋体"/>
              </w:rPr>
              <w:t>经识别外包过程：</w:t>
            </w:r>
            <w:r>
              <w:rPr>
                <w:rFonts w:hint="eastAsia" w:cs="宋体"/>
                <w:lang w:val="en-US" w:eastAsia="zh-CN"/>
              </w:rPr>
              <w:t>产品委托加工</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584" w:type="dxa"/>
            <w:vAlign w:val="top"/>
          </w:tcPr>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管理体系</w:t>
            </w:r>
          </w:p>
        </w:tc>
        <w:tc>
          <w:tcPr>
            <w:tcW w:w="913"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QEO</w:t>
            </w:r>
            <w:r>
              <w:rPr>
                <w:rFonts w:hint="eastAsia" w:asciiTheme="minorEastAsia" w:hAnsiTheme="minorEastAsia" w:eastAsiaTheme="minorEastAsia" w:cstheme="minorEastAsia"/>
                <w:sz w:val="21"/>
                <w:szCs w:val="21"/>
              </w:rPr>
              <w:t>4.4</w:t>
            </w:r>
          </w:p>
          <w:p>
            <w:pPr>
              <w:spacing w:line="280" w:lineRule="exact"/>
              <w:rPr>
                <w:rFonts w:hint="eastAsia" w:asciiTheme="minorEastAsia" w:hAnsiTheme="minorEastAsia" w:eastAsiaTheme="minorEastAsia" w:cstheme="minorEastAsia"/>
                <w:sz w:val="21"/>
                <w:szCs w:val="21"/>
              </w:rPr>
            </w:pPr>
          </w:p>
        </w:tc>
        <w:tc>
          <w:tcPr>
            <w:tcW w:w="11690" w:type="dxa"/>
            <w:vAlign w:val="center"/>
          </w:tcPr>
          <w:p>
            <w:pPr>
              <w:spacing w:line="280" w:lineRule="exact"/>
              <w:ind w:firstLine="420" w:firstLineChars="200"/>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rPr>
              <w:t>该公司</w:t>
            </w:r>
            <w:r>
              <w:rPr>
                <w:rFonts w:hint="eastAsia" w:cs="宋体"/>
              </w:rPr>
              <w:t>依据</w:t>
            </w:r>
            <w:r>
              <w:t xml:space="preserve"> GB/T19001-2016</w:t>
            </w:r>
            <w:r>
              <w:rPr>
                <w:rFonts w:hint="eastAsia" w:cs="宋体"/>
              </w:rPr>
              <w:t>、</w:t>
            </w:r>
            <w:r>
              <w:t>GB/T24001-2016</w:t>
            </w:r>
            <w:r>
              <w:rPr>
                <w:rFonts w:hint="eastAsia" w:cs="宋体"/>
              </w:rPr>
              <w:t>标准</w:t>
            </w:r>
            <w:r>
              <w:rPr>
                <w:rFonts w:hint="eastAsia" w:cs="宋体"/>
                <w:lang w:eastAsia="zh-CN"/>
              </w:rPr>
              <w:t>、</w:t>
            </w:r>
            <w:r>
              <w:t>GB/T</w:t>
            </w:r>
            <w:r>
              <w:rPr>
                <w:rFonts w:hint="eastAsia"/>
                <w:lang w:val="en-US" w:eastAsia="zh-CN"/>
              </w:rPr>
              <w:t>45</w:t>
            </w:r>
            <w:r>
              <w:t>001-2016</w:t>
            </w:r>
            <w:r>
              <w:rPr>
                <w:rFonts w:hint="eastAsia" w:cs="宋体"/>
              </w:rPr>
              <w:t>标准，于</w:t>
            </w:r>
            <w:r>
              <w:t>201</w:t>
            </w:r>
            <w:r>
              <w:rPr>
                <w:rFonts w:hint="eastAsia"/>
                <w:lang w:val="en-US" w:eastAsia="zh-CN"/>
              </w:rPr>
              <w:t>9</w:t>
            </w:r>
            <w:r>
              <w:rPr>
                <w:rFonts w:hint="eastAsia" w:cs="宋体"/>
              </w:rPr>
              <w:t>年</w:t>
            </w:r>
            <w:r>
              <w:rPr>
                <w:rFonts w:hint="eastAsia" w:cs="宋体"/>
                <w:lang w:val="en-US" w:eastAsia="zh-CN"/>
              </w:rPr>
              <w:t>12</w:t>
            </w:r>
            <w:r>
              <w:rPr>
                <w:rFonts w:hint="eastAsia" w:cs="宋体"/>
              </w:rPr>
              <w:t>月</w:t>
            </w:r>
            <w:r>
              <w:rPr>
                <w:rFonts w:hint="eastAsia" w:cs="宋体"/>
                <w:lang w:val="en-US" w:eastAsia="zh-CN"/>
              </w:rPr>
              <w:t>10</w:t>
            </w:r>
            <w:r>
              <w:rPr>
                <w:rFonts w:hint="eastAsia" w:cs="宋体"/>
              </w:rPr>
              <w:t>日建立了质量、环境管理体系。</w:t>
            </w:r>
            <w:r>
              <w:rPr>
                <w:rFonts w:hint="eastAsia" w:cs="宋体"/>
                <w:lang w:val="en-US" w:eastAsia="zh-CN"/>
              </w:rPr>
              <w:t xml:space="preserve">     </w:t>
            </w:r>
          </w:p>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1.公司通过监视和评审有关相关方及其有关要求的信息，实现持续改进。</w:t>
            </w:r>
          </w:p>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.识别环保设备的生产及销售的风险及具体应对措施，采购的风险，严格供应商评审，选择</w:t>
            </w:r>
            <w:r>
              <w:rPr>
                <w:rFonts w:hint="eastAsia" w:asciiTheme="minorEastAsia" w:hAnsiTheme="minorEastAsia" w:eastAsiaTheme="minorEastAsia" w:cstheme="minorEastAsia"/>
                <w:color w:val="auto"/>
                <w:sz w:val="21"/>
                <w:szCs w:val="21"/>
                <w:lang w:eastAsia="zh-CN"/>
              </w:rPr>
              <w:t>符合</w:t>
            </w:r>
            <w:r>
              <w:rPr>
                <w:rFonts w:hint="eastAsia" w:asciiTheme="minorEastAsia" w:hAnsiTheme="minorEastAsia" w:eastAsiaTheme="minorEastAsia" w:cstheme="minorEastAsia"/>
                <w:color w:val="auto"/>
                <w:sz w:val="21"/>
                <w:szCs w:val="21"/>
              </w:rPr>
              <w:t>供方，并严格进行</w:t>
            </w:r>
            <w:r>
              <w:rPr>
                <w:rFonts w:hint="eastAsia" w:asciiTheme="minorEastAsia" w:hAnsiTheme="minorEastAsia" w:eastAsiaTheme="minorEastAsia" w:cstheme="minorEastAsia"/>
                <w:color w:val="auto"/>
                <w:sz w:val="21"/>
                <w:szCs w:val="21"/>
                <w:lang w:eastAsia="zh-CN"/>
              </w:rPr>
              <w:t>符合</w:t>
            </w:r>
            <w:r>
              <w:rPr>
                <w:rFonts w:hint="eastAsia" w:asciiTheme="minorEastAsia" w:hAnsiTheme="minorEastAsia" w:eastAsiaTheme="minorEastAsia" w:cstheme="minorEastAsia"/>
                <w:color w:val="auto"/>
                <w:sz w:val="21"/>
                <w:szCs w:val="21"/>
              </w:rPr>
              <w:t>供方业绩评价。通过采购合同或协议与销售合同或协议的条款匹配来控制风险。</w:t>
            </w:r>
          </w:p>
          <w:p>
            <w:pPr>
              <w:spacing w:line="280" w:lineRule="exac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3、将职业健康安全管理体系融入业务过程中，制定适宜的职业健康方针，对员工进行相关的教育和培训</w:t>
            </w:r>
          </w:p>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应对风险的措施：</w:t>
            </w:r>
          </w:p>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lang w:val="en-US" w:eastAsia="zh-CN"/>
              </w:rPr>
              <w:t>危险源的辨识及风险和机遇的评价；建立有效的沟通机制；通过有效方式消除危险源，降低职业健康安全风险；</w:t>
            </w:r>
            <w:r>
              <w:rPr>
                <w:rFonts w:hint="eastAsia" w:asciiTheme="minorEastAsia" w:hAnsiTheme="minorEastAsia" w:eastAsiaTheme="minorEastAsia" w:cstheme="minorEastAsia"/>
                <w:color w:val="auto"/>
                <w:sz w:val="21"/>
                <w:szCs w:val="21"/>
              </w:rPr>
              <w:t>通过签订客户协议和供应商协议的条款把控风险</w:t>
            </w:r>
            <w:r>
              <w:rPr>
                <w:rFonts w:hint="eastAsia" w:asciiTheme="minorEastAsia" w:hAnsiTheme="minorEastAsia" w:eastAsiaTheme="minorEastAsia" w:cstheme="minorEastAsia"/>
                <w:color w:val="auto"/>
                <w:sz w:val="21"/>
                <w:szCs w:val="21"/>
                <w:lang w:val="en-US" w:eastAsia="zh-CN"/>
              </w:rPr>
              <w:t>等等</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84" w:type="dxa"/>
            <w:vAlign w:val="top"/>
          </w:tcPr>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领导的作用和承诺</w:t>
            </w:r>
          </w:p>
        </w:tc>
        <w:tc>
          <w:tcPr>
            <w:tcW w:w="913" w:type="dxa"/>
            <w:vAlign w:val="top"/>
          </w:tcPr>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QEO</w:t>
            </w:r>
            <w:r>
              <w:rPr>
                <w:rFonts w:hint="eastAsia" w:asciiTheme="minorEastAsia" w:hAnsiTheme="minorEastAsia" w:eastAsiaTheme="minorEastAsia" w:cstheme="minorEastAsia"/>
                <w:sz w:val="21"/>
                <w:szCs w:val="21"/>
              </w:rPr>
              <w:t>5.1</w:t>
            </w:r>
          </w:p>
          <w:p>
            <w:pPr>
              <w:spacing w:line="280" w:lineRule="exact"/>
              <w:rPr>
                <w:rFonts w:hint="eastAsia" w:asciiTheme="minorEastAsia" w:hAnsiTheme="minorEastAsia" w:eastAsiaTheme="minorEastAsia" w:cstheme="minorEastAsia"/>
                <w:sz w:val="21"/>
                <w:szCs w:val="21"/>
              </w:rPr>
            </w:pPr>
          </w:p>
        </w:tc>
        <w:tc>
          <w:tcPr>
            <w:tcW w:w="11690" w:type="dxa"/>
            <w:vAlign w:val="center"/>
          </w:tcPr>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公司总经理</w:t>
            </w:r>
            <w:r>
              <w:rPr>
                <w:rFonts w:hint="eastAsia"/>
                <w:sz w:val="21"/>
                <w:szCs w:val="21"/>
              </w:rPr>
              <w:t>刘跃勇</w:t>
            </w:r>
            <w:r>
              <w:rPr>
                <w:rFonts w:hint="eastAsia" w:asciiTheme="minorEastAsia" w:hAnsiTheme="minorEastAsia" w:eastAsiaTheme="minorEastAsia" w:cstheme="minorEastAsia"/>
                <w:sz w:val="21"/>
                <w:szCs w:val="21"/>
              </w:rPr>
              <w:t>介绍主要承诺有：</w:t>
            </w:r>
          </w:p>
          <w:p>
            <w:pPr>
              <w:ind w:left="705" w:leftChars="203" w:hanging="279" w:hanging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a）对防止与工作相关的伤害和健康损害以及提供健康安全的工作场所和活动全面负责，并承担全面问责；</w:t>
            </w:r>
          </w:p>
          <w:p>
            <w:pPr>
              <w:ind w:left="705" w:leftChars="203" w:hanging="279" w:hanging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b）确保</w:t>
            </w:r>
            <w:r>
              <w:rPr>
                <w:rFonts w:hint="eastAsia" w:asciiTheme="minorEastAsia" w:hAnsiTheme="minorEastAsia" w:eastAsiaTheme="minorEastAsia" w:cstheme="minorEastAsia"/>
                <w:sz w:val="21"/>
                <w:szCs w:val="21"/>
                <w:lang w:val="en-US" w:eastAsia="zh-CN"/>
              </w:rPr>
              <w:t>管理体系</w:t>
            </w:r>
            <w:r>
              <w:rPr>
                <w:rFonts w:hint="eastAsia" w:asciiTheme="minorEastAsia" w:hAnsiTheme="minorEastAsia" w:eastAsiaTheme="minorEastAsia" w:cstheme="minorEastAsia"/>
                <w:sz w:val="21"/>
                <w:szCs w:val="21"/>
              </w:rPr>
              <w:t>方针和相关</w:t>
            </w:r>
            <w:r>
              <w:rPr>
                <w:rFonts w:hint="eastAsia" w:asciiTheme="minorEastAsia" w:hAnsiTheme="minorEastAsia" w:eastAsiaTheme="minorEastAsia" w:cstheme="minorEastAsia"/>
                <w:sz w:val="21"/>
                <w:szCs w:val="21"/>
                <w:lang w:val="en-US" w:eastAsia="zh-CN"/>
              </w:rPr>
              <w:t>体系</w:t>
            </w:r>
            <w:r>
              <w:rPr>
                <w:rFonts w:hint="eastAsia" w:asciiTheme="minorEastAsia" w:hAnsiTheme="minorEastAsia" w:eastAsiaTheme="minorEastAsia" w:cstheme="minorEastAsia"/>
                <w:sz w:val="21"/>
                <w:szCs w:val="21"/>
              </w:rPr>
              <w:t>目标得以建立，并与组织战略方向相一致；</w:t>
            </w:r>
          </w:p>
          <w:p>
            <w:pPr>
              <w:ind w:left="705" w:leftChars="203" w:hanging="279" w:hanging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c）确保将</w:t>
            </w:r>
            <w:r>
              <w:rPr>
                <w:rFonts w:hint="eastAsia" w:asciiTheme="minorEastAsia" w:hAnsiTheme="minorEastAsia" w:eastAsiaTheme="minorEastAsia" w:cstheme="minorEastAsia"/>
                <w:sz w:val="21"/>
                <w:szCs w:val="21"/>
                <w:lang w:val="en-US" w:eastAsia="zh-CN"/>
              </w:rPr>
              <w:t>管理体系</w:t>
            </w:r>
            <w:r>
              <w:rPr>
                <w:rFonts w:hint="eastAsia" w:asciiTheme="minorEastAsia" w:hAnsiTheme="minorEastAsia" w:eastAsiaTheme="minorEastAsia" w:cstheme="minorEastAsia"/>
                <w:sz w:val="21"/>
                <w:szCs w:val="21"/>
              </w:rPr>
              <w:t>管理体系要求融入组织业务过程之中；</w:t>
            </w:r>
          </w:p>
          <w:p>
            <w:pPr>
              <w:ind w:left="705" w:leftChars="203" w:hanging="279" w:hanging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d）确保可获得建立、实施、保持和改进OH&amp;S管理体系所需的资源；</w:t>
            </w:r>
          </w:p>
          <w:p>
            <w:pPr>
              <w:ind w:left="705" w:leftChars="203" w:hanging="279" w:hanging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e）就有效的</w:t>
            </w:r>
            <w:r>
              <w:rPr>
                <w:rFonts w:hint="eastAsia" w:asciiTheme="minorEastAsia" w:hAnsiTheme="minorEastAsia" w:eastAsiaTheme="minorEastAsia" w:cstheme="minorEastAsia"/>
                <w:sz w:val="21"/>
                <w:szCs w:val="21"/>
                <w:lang w:val="en-US" w:eastAsia="zh-CN"/>
              </w:rPr>
              <w:t>体系</w:t>
            </w:r>
            <w:r>
              <w:rPr>
                <w:rFonts w:hint="eastAsia" w:asciiTheme="minorEastAsia" w:hAnsiTheme="minorEastAsia" w:eastAsiaTheme="minorEastAsia" w:cstheme="minorEastAsia"/>
                <w:sz w:val="21"/>
                <w:szCs w:val="21"/>
              </w:rPr>
              <w:t>管理和</w:t>
            </w:r>
            <w:r>
              <w:rPr>
                <w:rFonts w:hint="eastAsia" w:asciiTheme="minorEastAsia" w:hAnsiTheme="minorEastAsia" w:eastAsiaTheme="minorEastAsia" w:cstheme="minorEastAsia"/>
                <w:sz w:val="21"/>
                <w:szCs w:val="21"/>
                <w:lang w:eastAsia="zh-CN"/>
              </w:rPr>
              <w:t>符合</w:t>
            </w:r>
            <w:r>
              <w:rPr>
                <w:rFonts w:hint="eastAsia" w:asciiTheme="minorEastAsia" w:hAnsiTheme="minorEastAsia" w:eastAsiaTheme="minorEastAsia" w:cstheme="minorEastAsia"/>
                <w:sz w:val="21"/>
                <w:szCs w:val="21"/>
              </w:rPr>
              <w:t>管理体系要求的重要性进行沟通；</w:t>
            </w:r>
          </w:p>
          <w:p>
            <w:pPr>
              <w:ind w:left="705" w:leftChars="203" w:hanging="279" w:hanging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f）确保管理体系实现其预期结果；</w:t>
            </w:r>
          </w:p>
          <w:p>
            <w:pPr>
              <w:ind w:left="705" w:leftChars="203" w:hanging="279" w:hanging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g）指导并支持人们为管理体系的有效性做出贡献；</w:t>
            </w:r>
          </w:p>
          <w:p>
            <w:pPr>
              <w:ind w:left="705" w:leftChars="203" w:hanging="279" w:hanging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h）确保并促进持续改进；</w:t>
            </w:r>
          </w:p>
          <w:p>
            <w:pPr>
              <w:ind w:left="705" w:leftChars="203" w:hanging="279" w:hanging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i）支持其他相关管理人员证实其领导作用适合于其职责范围；</w:t>
            </w:r>
          </w:p>
          <w:p>
            <w:pPr>
              <w:ind w:left="705" w:leftChars="203" w:hanging="279" w:hanging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j）在组织内建立、引导和促进支持OH&amp;S管理体系预期结果的文化；</w:t>
            </w:r>
          </w:p>
          <w:p>
            <w:pPr>
              <w:ind w:left="705" w:leftChars="203" w:hanging="279" w:hanging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k）保护工作人员不因报告事件、危险源、风险和机遇而遭受报复；</w:t>
            </w:r>
          </w:p>
          <w:p>
            <w:pPr>
              <w:ind w:left="705" w:leftChars="203" w:hanging="279" w:hanging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l）确保组织建立和实施工作人员协商和参与的过程</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m）支持健康安全委员会的建立和运行</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亲自参与或指导的特定职责</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鼓励工作人员报告事件、危险源、风险和机遇，并保护其免遭报复承诺基本实现，没有违反的情况发生。</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584" w:type="dxa"/>
            <w:vAlign w:val="top"/>
          </w:tcPr>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管理</w:t>
            </w:r>
            <w:r>
              <w:rPr>
                <w:rFonts w:hint="eastAsia" w:asciiTheme="minorEastAsia" w:hAnsiTheme="minorEastAsia" w:eastAsiaTheme="minorEastAsia" w:cstheme="minorEastAsia"/>
                <w:color w:val="auto"/>
                <w:sz w:val="21"/>
                <w:szCs w:val="21"/>
              </w:rPr>
              <w:t>方针</w:t>
            </w:r>
          </w:p>
          <w:p>
            <w:pPr>
              <w:spacing w:line="280" w:lineRule="exact"/>
              <w:rPr>
                <w:rFonts w:hint="eastAsia" w:asciiTheme="minorEastAsia" w:hAnsiTheme="minorEastAsia" w:eastAsiaTheme="minorEastAsia" w:cstheme="minorEastAsia"/>
                <w:color w:val="auto"/>
                <w:sz w:val="21"/>
                <w:szCs w:val="21"/>
              </w:rPr>
            </w:pPr>
          </w:p>
        </w:tc>
        <w:tc>
          <w:tcPr>
            <w:tcW w:w="913" w:type="dxa"/>
            <w:vAlign w:val="top"/>
          </w:tcPr>
          <w:p>
            <w:pPr>
              <w:spacing w:line="28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QEO5.2</w:t>
            </w:r>
          </w:p>
          <w:p>
            <w:pPr>
              <w:spacing w:line="280" w:lineRule="exact"/>
              <w:rPr>
                <w:rFonts w:hint="eastAsia" w:asciiTheme="minorEastAsia" w:hAnsiTheme="minorEastAsia" w:eastAsiaTheme="minorEastAsia" w:cstheme="minorEastAsia"/>
                <w:color w:val="auto"/>
                <w:sz w:val="21"/>
                <w:szCs w:val="21"/>
              </w:rPr>
            </w:pPr>
          </w:p>
        </w:tc>
        <w:tc>
          <w:tcPr>
            <w:tcW w:w="11690" w:type="dxa"/>
            <w:vAlign w:val="center"/>
          </w:tcPr>
          <w:p>
            <w:pPr>
              <w:spacing w:line="360" w:lineRule="exact"/>
              <w:ind w:right="210"/>
              <w:rPr>
                <w:color w:val="auto"/>
                <w:szCs w:val="18"/>
                <w:u w:val="single"/>
              </w:rPr>
            </w:pPr>
            <w:r>
              <w:rPr>
                <w:rFonts w:hint="eastAsia" w:asciiTheme="minorEastAsia" w:hAnsiTheme="minorEastAsia" w:eastAsiaTheme="minorEastAsia" w:cstheme="minorEastAsia"/>
                <w:color w:val="auto"/>
                <w:sz w:val="21"/>
                <w:szCs w:val="21"/>
              </w:rPr>
              <w:t>该公司管理方针</w:t>
            </w:r>
          </w:p>
          <w:p>
            <w:pPr>
              <w:rPr>
                <w:rFonts w:hint="eastAsia" w:cs="宋体"/>
              </w:rPr>
            </w:pPr>
            <w:r>
              <w:rPr>
                <w:rFonts w:hint="eastAsia" w:cs="宋体"/>
              </w:rPr>
              <w:t>质量:顾客满意，质量第一。</w:t>
            </w:r>
          </w:p>
          <w:p>
            <w:pPr>
              <w:rPr>
                <w:rFonts w:hint="eastAsia"/>
              </w:rPr>
            </w:pPr>
            <w:r>
              <w:rPr>
                <w:rFonts w:hint="eastAsia" w:cs="宋体"/>
              </w:rPr>
              <w:t>环境:遵守法规，预防污染</w:t>
            </w:r>
          </w:p>
          <w:p>
            <w:pPr>
              <w:pStyle w:val="2"/>
              <w:rPr>
                <w:rFonts w:hint="eastAsia"/>
                <w:b w:val="0"/>
                <w:bCs/>
                <w:color w:val="auto"/>
                <w:szCs w:val="18"/>
                <w:u w:val="single"/>
              </w:rPr>
            </w:pPr>
            <w:r>
              <w:rPr>
                <w:rFonts w:hint="eastAsia"/>
                <w:b w:val="0"/>
                <w:bCs/>
                <w:color w:val="auto"/>
                <w:szCs w:val="21"/>
              </w:rPr>
              <w:t>安全:遵守法规，安全第一</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公司以</w:t>
            </w:r>
            <w:r>
              <w:rPr>
                <w:rFonts w:hint="eastAsia" w:asciiTheme="minorEastAsia" w:hAnsiTheme="minorEastAsia" w:eastAsiaTheme="minorEastAsia" w:cstheme="minorEastAsia"/>
                <w:color w:val="auto"/>
                <w:sz w:val="21"/>
                <w:szCs w:val="21"/>
                <w:lang w:val="en-US" w:eastAsia="zh-CN"/>
              </w:rPr>
              <w:t>管理体系</w:t>
            </w:r>
            <w:r>
              <w:rPr>
                <w:rFonts w:hint="eastAsia" w:asciiTheme="minorEastAsia" w:hAnsiTheme="minorEastAsia" w:eastAsiaTheme="minorEastAsia" w:cstheme="minorEastAsia"/>
                <w:color w:val="auto"/>
                <w:sz w:val="21"/>
                <w:szCs w:val="21"/>
              </w:rPr>
              <w:t>标准为基础，结合公司实际特制定管理方针。与总经理进行交谈，总经理</w:t>
            </w:r>
            <w:r>
              <w:rPr>
                <w:rFonts w:hint="eastAsia" w:asciiTheme="minorEastAsia" w:hAnsiTheme="minorEastAsia" w:eastAsiaTheme="minorEastAsia" w:cstheme="minorEastAsia"/>
                <w:color w:val="auto"/>
                <w:sz w:val="21"/>
                <w:szCs w:val="21"/>
                <w:lang w:eastAsia="zh-CN"/>
              </w:rPr>
              <w:t>刘云飞</w:t>
            </w:r>
            <w:r>
              <w:rPr>
                <w:rFonts w:hint="eastAsia" w:asciiTheme="minorEastAsia" w:hAnsiTheme="minorEastAsia" w:eastAsiaTheme="minorEastAsia" w:cstheme="minorEastAsia"/>
                <w:color w:val="auto"/>
                <w:sz w:val="21"/>
                <w:szCs w:val="21"/>
              </w:rPr>
              <w:t>对方针内涵的理解较深刻。方针能为制定目标提供框架，方针基本</w:t>
            </w:r>
            <w:r>
              <w:rPr>
                <w:rFonts w:hint="eastAsia" w:asciiTheme="minorEastAsia" w:hAnsiTheme="minorEastAsia" w:eastAsiaTheme="minorEastAsia" w:cstheme="minorEastAsia"/>
                <w:color w:val="auto"/>
                <w:sz w:val="21"/>
                <w:szCs w:val="21"/>
                <w:lang w:eastAsia="zh-CN"/>
              </w:rPr>
              <w:t>符合</w:t>
            </w:r>
            <w:r>
              <w:rPr>
                <w:rFonts w:hint="eastAsia" w:asciiTheme="minorEastAsia" w:hAnsiTheme="minorEastAsia" w:eastAsiaTheme="minorEastAsia" w:cstheme="minorEastAsia"/>
                <w:color w:val="auto"/>
                <w:sz w:val="21"/>
                <w:szCs w:val="21"/>
              </w:rPr>
              <w:t>标准的要求。</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总经理用会议、</w:t>
            </w:r>
            <w:r>
              <w:rPr>
                <w:rFonts w:hint="eastAsia" w:asciiTheme="minorEastAsia" w:hAnsiTheme="minorEastAsia" w:eastAsiaTheme="minorEastAsia" w:cstheme="minorEastAsia"/>
                <w:color w:val="auto"/>
                <w:sz w:val="21"/>
                <w:szCs w:val="21"/>
                <w:lang w:val="en-US" w:eastAsia="zh-CN"/>
              </w:rPr>
              <w:t>培训和</w:t>
            </w:r>
            <w:r>
              <w:rPr>
                <w:rFonts w:hint="eastAsia" w:asciiTheme="minorEastAsia" w:hAnsiTheme="minorEastAsia" w:eastAsiaTheme="minorEastAsia" w:cstheme="minorEastAsia"/>
                <w:color w:val="auto"/>
                <w:sz w:val="21"/>
                <w:szCs w:val="21"/>
              </w:rPr>
              <w:t>文件等手段保证管理方针为全体员工理解并落实到工作中。</w:t>
            </w:r>
            <w:r>
              <w:rPr>
                <w:rFonts w:hint="eastAsia" w:asciiTheme="minorEastAsia" w:hAnsiTheme="minorEastAsia" w:eastAsiaTheme="minorEastAsia" w:cstheme="minorEastAsia"/>
                <w:color w:val="auto"/>
                <w:sz w:val="21"/>
                <w:szCs w:val="21"/>
                <w:lang w:eastAsia="zh-CN"/>
              </w:rPr>
              <w:t>刘云飞</w:t>
            </w:r>
            <w:r>
              <w:rPr>
                <w:rFonts w:hint="eastAsia" w:asciiTheme="minorEastAsia" w:hAnsiTheme="minorEastAsia" w:eastAsiaTheme="minorEastAsia" w:cstheme="minorEastAsia"/>
                <w:color w:val="auto"/>
                <w:sz w:val="21"/>
                <w:szCs w:val="21"/>
              </w:rPr>
              <w:t>总经理说管理评审时对方针的持续适宜性进行了评审，有评审记录。</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以上管理方针通过文件、培训等形式将公司管理方针传达给所有为公司工作或代表公司的人员，相关方也可通过办公室获取公司管理方针。</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584" w:type="dxa"/>
            <w:vAlign w:val="top"/>
          </w:tcPr>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组织的岗位、职责和权限</w:t>
            </w:r>
          </w:p>
          <w:p>
            <w:pPr>
              <w:spacing w:line="280" w:lineRule="exact"/>
              <w:rPr>
                <w:rFonts w:hint="eastAsia" w:asciiTheme="minorEastAsia" w:hAnsiTheme="minorEastAsia" w:eastAsiaTheme="minorEastAsia" w:cstheme="minorEastAsia"/>
                <w:color w:val="auto"/>
                <w:sz w:val="21"/>
                <w:szCs w:val="21"/>
              </w:rPr>
            </w:pPr>
          </w:p>
        </w:tc>
        <w:tc>
          <w:tcPr>
            <w:tcW w:w="913" w:type="dxa"/>
            <w:vAlign w:val="top"/>
          </w:tcPr>
          <w:p>
            <w:pPr>
              <w:spacing w:line="28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QEO5.3</w:t>
            </w:r>
          </w:p>
        </w:tc>
        <w:tc>
          <w:tcPr>
            <w:tcW w:w="11690" w:type="dxa"/>
            <w:vAlign w:val="center"/>
          </w:tcPr>
          <w:p>
            <w:pPr>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查《岗位职责和权限》，总经理</w:t>
            </w:r>
            <w:r>
              <w:rPr>
                <w:rFonts w:hint="eastAsia" w:asciiTheme="minorEastAsia" w:hAnsiTheme="minorEastAsia" w:eastAsiaTheme="minorEastAsia" w:cstheme="minorEastAsia"/>
                <w:color w:val="auto"/>
                <w:sz w:val="21"/>
                <w:szCs w:val="21"/>
              </w:rPr>
              <w:t>将管理体系内相关角色的职责和权限分配到组织内各层次并予以沟通，且作为成文信息予以保持。组织内每一层次的工作人员均应为其所控制部分承担OH&amp;S管理体系方面的职责。</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建立、实施和保持公司管理体系所需的过程，公司</w:t>
            </w:r>
            <w:r>
              <w:rPr>
                <w:rFonts w:hint="eastAsia" w:asciiTheme="minorEastAsia" w:hAnsiTheme="minorEastAsia" w:eastAsiaTheme="minorEastAsia" w:cstheme="minorEastAsia"/>
                <w:color w:val="auto"/>
                <w:sz w:val="21"/>
                <w:szCs w:val="21"/>
                <w:lang w:val="en-US" w:eastAsia="zh-CN"/>
              </w:rPr>
              <w:t>任命</w:t>
            </w:r>
            <w:r>
              <w:rPr>
                <w:rFonts w:hint="eastAsia" w:ascii="Times New Roman" w:hAnsi="Times New Roman" w:eastAsia="宋体" w:cs="Times New Roman"/>
                <w:b/>
                <w:bCs w:val="0"/>
                <w:color w:val="auto"/>
                <w:spacing w:val="10"/>
                <w:kern w:val="2"/>
                <w:sz w:val="21"/>
                <w:szCs w:val="21"/>
                <w:lang w:val="en-US" w:eastAsia="zh-CN" w:bidi="ar-SA"/>
              </w:rPr>
              <w:t>刘继跃</w:t>
            </w:r>
            <w:r>
              <w:rPr>
                <w:rFonts w:hint="eastAsia" w:asciiTheme="minorEastAsia" w:hAnsiTheme="minorEastAsia" w:eastAsiaTheme="minorEastAsia" w:cstheme="minorEastAsia"/>
                <w:color w:val="auto"/>
                <w:sz w:val="21"/>
                <w:szCs w:val="21"/>
                <w:lang w:val="en-US" w:eastAsia="zh-CN"/>
              </w:rPr>
              <w:t>为</w:t>
            </w:r>
            <w:r>
              <w:rPr>
                <w:rFonts w:hint="eastAsia" w:asciiTheme="minorEastAsia" w:hAnsiTheme="minorEastAsia" w:eastAsiaTheme="minorEastAsia" w:cstheme="minorEastAsia"/>
                <w:color w:val="auto"/>
                <w:sz w:val="21"/>
                <w:szCs w:val="21"/>
              </w:rPr>
              <w:t>安全员工代表。</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1584" w:type="dxa"/>
            <w:vAlign w:val="top"/>
          </w:tcPr>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工作人员得协商和参与</w:t>
            </w:r>
          </w:p>
        </w:tc>
        <w:tc>
          <w:tcPr>
            <w:tcW w:w="913" w:type="dxa"/>
            <w:vAlign w:val="top"/>
          </w:tcPr>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O5.4</w:t>
            </w:r>
          </w:p>
        </w:tc>
        <w:tc>
          <w:tcPr>
            <w:tcW w:w="11690" w:type="dxa"/>
            <w:vAlign w:val="center"/>
          </w:tcPr>
          <w:p>
            <w:pPr>
              <w:pStyle w:val="15"/>
              <w:ind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公司</w:t>
            </w:r>
            <w:r>
              <w:rPr>
                <w:rFonts w:hint="eastAsia" w:asciiTheme="minorEastAsia" w:hAnsiTheme="minorEastAsia" w:eastAsiaTheme="minorEastAsia" w:cstheme="minorEastAsia"/>
                <w:sz w:val="21"/>
                <w:szCs w:val="21"/>
                <w:lang w:val="en-US" w:eastAsia="zh-CN"/>
              </w:rPr>
              <w:t>任命刘继跃为</w:t>
            </w:r>
            <w:r>
              <w:rPr>
                <w:rFonts w:hint="eastAsia" w:asciiTheme="minorEastAsia" w:hAnsiTheme="minorEastAsia" w:eastAsiaTheme="minorEastAsia" w:cstheme="minorEastAsia"/>
                <w:sz w:val="21"/>
                <w:szCs w:val="21"/>
              </w:rPr>
              <w:t>安全员工代表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制定《</w:t>
            </w:r>
            <w:r>
              <w:rPr>
                <w:rFonts w:hint="eastAsia" w:asciiTheme="minorEastAsia" w:hAnsiTheme="minorEastAsia" w:eastAsiaTheme="minorEastAsia" w:cstheme="minorEastAsia"/>
                <w:sz w:val="21"/>
                <w:szCs w:val="21"/>
              </w:rPr>
              <w:t>信息沟通控制程序</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提供多种沟通方式，让工作人员能够参与到职业健康安全管理体系的运行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定期对员工进行职业健康安全培训教育和岗位操培训（详见培训记录），避免员工因操作失误造成的人身安全伤害以及识别危险情况，及时</w:t>
            </w:r>
            <w:r>
              <w:rPr>
                <w:rFonts w:hint="eastAsia" w:asciiTheme="minorEastAsia" w:hAnsiTheme="minorEastAsia" w:eastAsiaTheme="minorEastAsia" w:cstheme="minorEastAsia"/>
                <w:sz w:val="21"/>
                <w:szCs w:val="21"/>
              </w:rPr>
              <w:t>报告危险情况，以便预防措施落实到位和采取纠正措施。</w:t>
            </w:r>
            <w:r>
              <w:rPr>
                <w:rFonts w:hint="eastAsia" w:asciiTheme="minorEastAsia" w:hAnsiTheme="minorEastAsia" w:eastAsiaTheme="minorEastAsia" w:cstheme="minorEastAsia"/>
                <w:sz w:val="21"/>
                <w:szCs w:val="21"/>
                <w:lang w:val="en-US" w:eastAsia="zh-CN"/>
              </w:rPr>
              <w:t>总经理确保</w:t>
            </w:r>
            <w:r>
              <w:rPr>
                <w:rFonts w:hint="eastAsia" w:asciiTheme="minorEastAsia" w:hAnsiTheme="minorEastAsia" w:eastAsiaTheme="minorEastAsia" w:cstheme="minorEastAsia"/>
                <w:sz w:val="21"/>
                <w:szCs w:val="21"/>
              </w:rPr>
              <w:t>工作人员在提建议时无惧遭受解雇、纪律处分或其他类似报复的威胁</w:t>
            </w:r>
            <w:r>
              <w:rPr>
                <w:rFonts w:hint="eastAsia" w:asciiTheme="minorEastAsia" w:hAnsiTheme="minorEastAsia" w:eastAsiaTheme="minorEastAsia" w:cstheme="minorEastAsia"/>
                <w:sz w:val="21"/>
                <w:szCs w:val="21"/>
                <w:lang w:eastAsia="zh-CN"/>
              </w:rPr>
              <w:t>。</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84" w:type="dxa"/>
            <w:vAlign w:val="top"/>
          </w:tcPr>
          <w:p>
            <w:pPr>
              <w:spacing w:line="28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应对风险和机遇的措施</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总则</w:t>
            </w:r>
            <w:r>
              <w:rPr>
                <w:rFonts w:hint="eastAsia" w:asciiTheme="minorEastAsia" w:hAnsiTheme="minorEastAsia" w:eastAsiaTheme="minorEastAsia" w:cstheme="minorEastAsia"/>
                <w:sz w:val="21"/>
                <w:szCs w:val="21"/>
                <w:lang w:eastAsia="zh-CN"/>
              </w:rPr>
              <w:t>）</w:t>
            </w:r>
          </w:p>
          <w:p>
            <w:pPr>
              <w:spacing w:line="280" w:lineRule="exact"/>
              <w:rPr>
                <w:rFonts w:hint="eastAsia" w:asciiTheme="minorEastAsia" w:hAnsiTheme="minorEastAsia" w:eastAsiaTheme="minorEastAsia" w:cstheme="minorEastAsia"/>
                <w:sz w:val="21"/>
                <w:szCs w:val="21"/>
              </w:rPr>
            </w:pPr>
          </w:p>
        </w:tc>
        <w:tc>
          <w:tcPr>
            <w:tcW w:w="913" w:type="dxa"/>
            <w:vAlign w:val="top"/>
          </w:tcPr>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QEO </w:t>
            </w:r>
            <w:r>
              <w:rPr>
                <w:rFonts w:hint="eastAsia" w:asciiTheme="minorEastAsia" w:hAnsiTheme="minorEastAsia" w:eastAsiaTheme="minorEastAsia" w:cstheme="minorEastAsia"/>
                <w:sz w:val="21"/>
                <w:szCs w:val="21"/>
              </w:rPr>
              <w:t>6.1</w:t>
            </w:r>
            <w:r>
              <w:rPr>
                <w:rFonts w:hint="eastAsia" w:asciiTheme="minorEastAsia" w:hAnsiTheme="minorEastAsia" w:eastAsiaTheme="minorEastAsia" w:cstheme="minorEastAsia"/>
                <w:sz w:val="21"/>
                <w:szCs w:val="21"/>
                <w:lang w:val="en-US" w:eastAsia="zh-CN"/>
              </w:rPr>
              <w:t>.1</w:t>
            </w:r>
          </w:p>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6.1.</w:t>
            </w:r>
            <w:r>
              <w:rPr>
                <w:rFonts w:hint="eastAsia" w:asciiTheme="minorEastAsia" w:hAnsiTheme="minorEastAsia" w:eastAsiaTheme="minorEastAsia" w:cstheme="minorEastAsia"/>
                <w:sz w:val="21"/>
                <w:szCs w:val="21"/>
                <w:lang w:val="en-US" w:eastAsia="zh-CN"/>
              </w:rPr>
              <w:t>4</w:t>
            </w:r>
          </w:p>
          <w:p>
            <w:pPr>
              <w:spacing w:line="280" w:lineRule="exact"/>
              <w:rPr>
                <w:rFonts w:hint="eastAsia" w:asciiTheme="minorEastAsia" w:hAnsiTheme="minorEastAsia" w:eastAsiaTheme="minorEastAsia" w:cstheme="minorEastAsia"/>
                <w:sz w:val="21"/>
                <w:szCs w:val="21"/>
              </w:rPr>
            </w:pPr>
          </w:p>
          <w:p>
            <w:pPr>
              <w:spacing w:line="280" w:lineRule="exact"/>
              <w:rPr>
                <w:rFonts w:hint="eastAsia" w:asciiTheme="minorEastAsia" w:hAnsiTheme="minorEastAsia" w:eastAsiaTheme="minorEastAsia" w:cstheme="minorEastAsia"/>
                <w:sz w:val="21"/>
                <w:szCs w:val="21"/>
              </w:rPr>
            </w:pPr>
          </w:p>
        </w:tc>
        <w:tc>
          <w:tcPr>
            <w:tcW w:w="11690" w:type="dxa"/>
            <w:vAlign w:val="center"/>
          </w:tcPr>
          <w:p>
            <w:pPr>
              <w:spacing w:line="280" w:lineRule="exact"/>
              <w:ind w:firstLine="420" w:firstLineChars="20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在策划管理体系时考虑了风险和机遇以及相应的应对措施，制定了</w:t>
            </w:r>
            <w:r>
              <w:rPr>
                <w:rFonts w:hint="eastAsia" w:cs="宋体"/>
              </w:rPr>
              <w:t>《风险和机遇的应对措施控制程序》</w:t>
            </w:r>
            <w:r>
              <w:rPr>
                <w:rFonts w:hint="eastAsia" w:asciiTheme="minorEastAsia" w:hAnsiTheme="minorEastAsia" w:eastAsiaTheme="minorEastAsia" w:cstheme="minorEastAsia"/>
                <w:sz w:val="21"/>
                <w:szCs w:val="21"/>
              </w:rPr>
              <w:t>，明确风险和机遇事件的识别方法/途径、风险和机遇事件的评估方式、制定主要风险和机遇事件的应对措施的要求、评价这些措施有效性的方法。</w:t>
            </w:r>
            <w:r>
              <w:rPr>
                <w:rFonts w:hint="eastAsia" w:asciiTheme="minorEastAsia" w:hAnsiTheme="minorEastAsia" w:eastAsiaTheme="minorEastAsia" w:cstheme="minorEastAsia"/>
                <w:sz w:val="21"/>
                <w:szCs w:val="21"/>
                <w:lang w:val="en-US" w:eastAsia="zh-CN"/>
              </w:rPr>
              <w:t>考虑公司环境涉及的</w:t>
            </w:r>
            <w:r>
              <w:rPr>
                <w:rFonts w:hint="eastAsia" w:asciiTheme="minorEastAsia" w:hAnsiTheme="minorEastAsia" w:eastAsiaTheme="minorEastAsia" w:cstheme="minorEastAsia"/>
                <w:sz w:val="21"/>
                <w:szCs w:val="21"/>
              </w:rPr>
              <w:t>内部因素</w:t>
            </w:r>
            <w:r>
              <w:rPr>
                <w:rFonts w:hint="eastAsia" w:asciiTheme="minorEastAsia" w:hAnsiTheme="minorEastAsia" w:eastAsiaTheme="minorEastAsia" w:cstheme="minorEastAsia"/>
                <w:sz w:val="21"/>
                <w:szCs w:val="21"/>
                <w:lang w:eastAsia="zh-CN"/>
              </w:rPr>
              <w:t>（治理、组织结构、角色和问责；</w:t>
            </w:r>
            <w:r>
              <w:rPr>
                <w:rFonts w:hint="eastAsia" w:asciiTheme="minorEastAsia" w:hAnsiTheme="minorEastAsia" w:eastAsiaTheme="minorEastAsia" w:cstheme="minorEastAsia"/>
                <w:sz w:val="21"/>
                <w:szCs w:val="21"/>
              </w:rPr>
              <w:t>方针、目标及其实现的策略；能力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组织文化等等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和外部因素（国际、国家、地区和当地的各种法律法规、技术、竞争、文化、</w:t>
            </w:r>
            <w:r>
              <w:rPr>
                <w:rFonts w:hint="eastAsia" w:asciiTheme="minorEastAsia" w:hAnsiTheme="minorEastAsia" w:eastAsiaTheme="minorEastAsia" w:cstheme="minorEastAsia"/>
                <w:sz w:val="21"/>
                <w:szCs w:val="21"/>
                <w:lang w:val="en-US" w:eastAsia="zh-CN"/>
              </w:rPr>
              <w:t>新知识</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新行业</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引进的竞争对手</w:t>
            </w:r>
            <w:r>
              <w:rPr>
                <w:rFonts w:hint="eastAsia" w:asciiTheme="minorEastAsia" w:hAnsiTheme="minorEastAsia" w:eastAsiaTheme="minorEastAsia" w:cstheme="minorEastAsia"/>
                <w:sz w:val="21"/>
                <w:szCs w:val="21"/>
              </w:rPr>
              <w:t>和社会因素等）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相关方的期望和需求和管理体系的范围，来确定所需应对的风险和机遇。 </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4" w:type="dxa"/>
            <w:vAlign w:val="top"/>
          </w:tcPr>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目标及其实现的策划</w:t>
            </w:r>
          </w:p>
          <w:p>
            <w:pPr>
              <w:spacing w:line="280" w:lineRule="exact"/>
              <w:rPr>
                <w:rFonts w:hint="eastAsia" w:asciiTheme="minorEastAsia" w:hAnsiTheme="minorEastAsia" w:eastAsiaTheme="minorEastAsia" w:cstheme="minorEastAsia"/>
                <w:color w:val="auto"/>
                <w:sz w:val="21"/>
                <w:szCs w:val="21"/>
              </w:rPr>
            </w:pPr>
          </w:p>
        </w:tc>
        <w:tc>
          <w:tcPr>
            <w:tcW w:w="913" w:type="dxa"/>
            <w:vAlign w:val="top"/>
          </w:tcPr>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 xml:space="preserve">QEO </w:t>
            </w:r>
            <w:r>
              <w:rPr>
                <w:rFonts w:hint="eastAsia" w:asciiTheme="minorEastAsia" w:hAnsiTheme="minorEastAsia" w:eastAsiaTheme="minorEastAsia" w:cstheme="minorEastAsia"/>
                <w:color w:val="auto"/>
                <w:sz w:val="21"/>
                <w:szCs w:val="21"/>
              </w:rPr>
              <w:t>6.2</w:t>
            </w:r>
          </w:p>
          <w:p>
            <w:pPr>
              <w:spacing w:line="280" w:lineRule="exact"/>
              <w:rPr>
                <w:rFonts w:hint="eastAsia" w:asciiTheme="minorEastAsia" w:hAnsiTheme="minorEastAsia" w:eastAsiaTheme="minorEastAsia" w:cstheme="minorEastAsia"/>
                <w:color w:val="auto"/>
                <w:sz w:val="21"/>
                <w:szCs w:val="21"/>
              </w:rPr>
            </w:pPr>
          </w:p>
        </w:tc>
        <w:tc>
          <w:tcPr>
            <w:tcW w:w="11690" w:type="dxa"/>
            <w:vAlign w:val="center"/>
          </w:tcPr>
          <w:p>
            <w:pPr>
              <w:spacing w:line="240" w:lineRule="auto"/>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公司对管理体系所需的相关职能、层次和过程设定管理目标。</w:t>
            </w:r>
          </w:p>
          <w:p>
            <w:pPr>
              <w:pStyle w:val="3"/>
              <w:spacing w:line="240" w:lineRule="auto"/>
              <w:rPr>
                <w:rFonts w:hint="eastAsia" w:asciiTheme="minorEastAsia" w:hAnsiTheme="minorEastAsia" w:eastAsiaTheme="minorEastAsia" w:cstheme="minorEastAsia"/>
                <w:bCs/>
                <w:snapToGrid w:val="0"/>
                <w:color w:val="auto"/>
                <w:sz w:val="21"/>
                <w:szCs w:val="21"/>
                <w:lang w:val="en-US" w:eastAsia="zh-CN"/>
              </w:rPr>
            </w:pPr>
            <w:r>
              <w:rPr>
                <w:rFonts w:hint="eastAsia" w:cs="宋体"/>
              </w:rPr>
              <w:t>1、顾客满意度≥85分；2、成品一次交验合格率≥98%；3、火灾事故为0；4、固废分类回收率100%；</w:t>
            </w:r>
            <w:r>
              <w:rPr>
                <w:rFonts w:hint="eastAsia" w:cs="宋体"/>
                <w:lang w:val="en-US" w:eastAsia="zh-CN"/>
              </w:rPr>
              <w:t>5、</w:t>
            </w:r>
            <w:r>
              <w:rPr>
                <w:rFonts w:hint="eastAsia" w:asciiTheme="minorEastAsia" w:hAnsiTheme="minorEastAsia" w:eastAsiaTheme="minorEastAsia" w:cstheme="minorEastAsia"/>
                <w:color w:val="auto"/>
                <w:sz w:val="21"/>
                <w:szCs w:val="21"/>
              </w:rPr>
              <w:t>噪声、废气达标排放</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人身伤害事故为0</w:t>
            </w:r>
          </w:p>
          <w:p>
            <w:pPr>
              <w:spacing w:line="240" w:lineRule="auto"/>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目标可测量，与公司管理方针一致。</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cs="宋体"/>
                <w:color w:val="auto"/>
              </w:rPr>
              <w:t>对目标进行了分解，建立了各部门的分目标，每季度末对目标进行考核，查看“</w:t>
            </w:r>
            <w:r>
              <w:rPr>
                <w:rFonts w:hint="eastAsia" w:cs="宋体"/>
                <w:color w:val="auto"/>
                <w:lang w:val="en-US" w:eastAsia="zh-CN"/>
              </w:rPr>
              <w:t>2022年1-8月</w:t>
            </w:r>
            <w:r>
              <w:rPr>
                <w:rFonts w:hint="eastAsia" w:cs="宋体"/>
                <w:color w:val="auto"/>
              </w:rPr>
              <w:t>目标完成情况统计表”，见各部门考核情况。</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584" w:type="dxa"/>
            <w:vAlign w:val="top"/>
          </w:tcPr>
          <w:p>
            <w:pPr>
              <w:spacing w:line="28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运行得策划和控制（总则）</w:t>
            </w: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监视</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测量</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分析和评价绩效（总则）</w:t>
            </w:r>
          </w:p>
        </w:tc>
        <w:tc>
          <w:tcPr>
            <w:tcW w:w="913" w:type="dxa"/>
            <w:vAlign w:val="top"/>
          </w:tcPr>
          <w:p>
            <w:pPr>
              <w:spacing w:line="28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EO6.1.4</w:t>
            </w:r>
          </w:p>
          <w:p>
            <w:pPr>
              <w:spacing w:line="28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EO8.1.1</w:t>
            </w: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EO9.1.1</w:t>
            </w:r>
          </w:p>
        </w:tc>
        <w:tc>
          <w:tcPr>
            <w:tcW w:w="11690" w:type="dxa"/>
            <w:vAlign w:val="center"/>
          </w:tcPr>
          <w:p>
            <w:pPr>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color w:val="auto"/>
                <w:sz w:val="21"/>
                <w:szCs w:val="21"/>
              </w:rPr>
              <w:t>有</w:t>
            </w:r>
            <w:r>
              <w:rPr>
                <w:rFonts w:hint="eastAsia" w:asciiTheme="minorEastAsia" w:hAnsiTheme="minorEastAsia" w:eastAsiaTheme="minorEastAsia" w:cstheme="minorEastAsia"/>
                <w:color w:val="auto"/>
                <w:kern w:val="0"/>
                <w:sz w:val="21"/>
                <w:szCs w:val="21"/>
              </w:rPr>
              <w:t>环境、安全运行控制</w:t>
            </w:r>
            <w:r>
              <w:rPr>
                <w:rFonts w:hint="eastAsia" w:asciiTheme="minorEastAsia" w:hAnsiTheme="minorEastAsia" w:eastAsiaTheme="minorEastAsia" w:cstheme="minorEastAsia"/>
                <w:color w:val="auto"/>
                <w:kern w:val="0"/>
                <w:sz w:val="21"/>
                <w:szCs w:val="21"/>
                <w:lang w:val="en-US" w:eastAsia="zh-CN"/>
              </w:rPr>
              <w:t>管理制度</w:t>
            </w:r>
          </w:p>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职业病体检：进行职业病体检</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查体检报告，见附件。</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机械伤害：有医药箱（创可贴、医用酒精、碘伏</w:t>
            </w:r>
            <w:r>
              <w:rPr>
                <w:rFonts w:hint="eastAsia" w:asciiTheme="minorEastAsia" w:hAnsiTheme="minorEastAsia" w:eastAsiaTheme="minorEastAsia" w:cstheme="minorEastAsia"/>
                <w:color w:val="auto"/>
                <w:sz w:val="21"/>
                <w:szCs w:val="21"/>
                <w:lang w:eastAsia="zh-CN"/>
              </w:rPr>
              <w:t>等</w:t>
            </w:r>
            <w:r>
              <w:rPr>
                <w:rFonts w:hint="eastAsia" w:asciiTheme="minorEastAsia" w:hAnsiTheme="minorEastAsia" w:eastAsiaTheme="minorEastAsia" w:cstheme="minorEastAsia"/>
                <w:color w:val="auto"/>
                <w:sz w:val="21"/>
                <w:szCs w:val="21"/>
              </w:rPr>
              <w:t>）；</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触电：有过流保护器</w:t>
            </w:r>
            <w:r>
              <w:rPr>
                <w:rFonts w:hint="eastAsia" w:asciiTheme="minorEastAsia" w:hAnsiTheme="minorEastAsia" w:eastAsiaTheme="minorEastAsia" w:cstheme="minorEastAsia"/>
                <w:color w:val="auto"/>
                <w:sz w:val="21"/>
                <w:szCs w:val="21"/>
                <w:lang w:val="en-US" w:eastAsia="zh-CN"/>
              </w:rPr>
              <w:t>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安全用电：不随便拉电线，不随便使用大功率电器；</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消防：有消防栓、灭火器（干粉、水基）； </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体系成立以来未发生危险作业（登高、动火、临时电、受限空间等）；</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无职业健康相关得监视测量设备，定期考核职业健康安全目标得进展情况（详见目标考核表）</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由综合部不定期更新相关法律法规清单</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危险源</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风险和机遇。</w:t>
            </w:r>
          </w:p>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有</w:t>
            </w:r>
            <w:r>
              <w:rPr>
                <w:rFonts w:hint="eastAsia" w:asciiTheme="minorEastAsia" w:hAnsiTheme="minorEastAsia" w:eastAsiaTheme="minorEastAsia" w:cstheme="minorEastAsia"/>
                <w:color w:val="auto"/>
                <w:sz w:val="21"/>
                <w:szCs w:val="21"/>
              </w:rPr>
              <w:t>《消防应急演练》</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应急措施有效；</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有《职业安全检查表》每月进行一次；</w:t>
            </w:r>
            <w:r>
              <w:rPr>
                <w:rFonts w:hint="eastAsia" w:asciiTheme="minorEastAsia" w:hAnsiTheme="minorEastAsia" w:eastAsiaTheme="minorEastAsia" w:cstheme="minorEastAsia"/>
                <w:color w:val="auto"/>
                <w:sz w:val="21"/>
                <w:szCs w:val="21"/>
                <w:lang w:val="en-US" w:eastAsia="zh-CN"/>
              </w:rPr>
              <w:t>；</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有《安全检查记录表》每月进行一次</w:t>
            </w:r>
            <w:r>
              <w:rPr>
                <w:rFonts w:hint="eastAsia" w:asciiTheme="minorEastAsia" w:hAnsiTheme="minorEastAsia" w:eastAsiaTheme="minorEastAsia" w:cstheme="minorEastAsia"/>
                <w:color w:val="auto"/>
                <w:sz w:val="21"/>
                <w:szCs w:val="21"/>
                <w:lang w:eastAsia="zh-CN"/>
              </w:rPr>
              <w:t>。</w:t>
            </w:r>
          </w:p>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近一年无工伤发生；</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584" w:type="dxa"/>
            <w:vAlign w:val="top"/>
          </w:tcPr>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应急准备和响应</w:t>
            </w:r>
          </w:p>
        </w:tc>
        <w:tc>
          <w:tcPr>
            <w:tcW w:w="913" w:type="dxa"/>
            <w:vAlign w:val="top"/>
          </w:tcPr>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EO8.2</w:t>
            </w:r>
          </w:p>
        </w:tc>
        <w:tc>
          <w:tcPr>
            <w:tcW w:w="11690" w:type="dxa"/>
            <w:vAlign w:val="center"/>
          </w:tcPr>
          <w:p>
            <w:r>
              <w:t>1</w:t>
            </w:r>
            <w:r>
              <w:rPr>
                <w:rFonts w:hint="eastAsia" w:cs="宋体"/>
              </w:rPr>
              <w:t>、查策划有《应急准备与响应控制程序》，编制有《火灾事故应急预案》。</w:t>
            </w:r>
          </w:p>
          <w:p>
            <w:r>
              <w:t>2</w:t>
            </w:r>
            <w:r>
              <w:rPr>
                <w:rFonts w:hint="eastAsia" w:cs="宋体"/>
              </w:rPr>
              <w:t>、应急准备工作开展以下活动：</w:t>
            </w:r>
          </w:p>
          <w:p>
            <w:r>
              <w:t>——</w:t>
            </w:r>
            <w:r>
              <w:rPr>
                <w:rFonts w:hint="eastAsia" w:cs="宋体"/>
              </w:rPr>
              <w:t>建立有应急组织，提供出应急组织机构图、消防队人员名单、职责权限规定等。</w:t>
            </w:r>
          </w:p>
          <w:p>
            <w:r>
              <w:t>——</w:t>
            </w:r>
            <w:r>
              <w:rPr>
                <w:rFonts w:hint="eastAsia" w:cs="宋体"/>
              </w:rPr>
              <w:t>配备相应的消防器材。</w:t>
            </w:r>
          </w:p>
          <w:p>
            <w:r>
              <w:t>——</w:t>
            </w:r>
            <w:r>
              <w:rPr>
                <w:rFonts w:hint="eastAsia" w:cs="宋体"/>
              </w:rPr>
              <w:t>进行消防常识和能力的培训、潜在的火灾爆炸的常识和能力的培训</w:t>
            </w:r>
          </w:p>
          <w:p>
            <w:r>
              <w:t>3</w:t>
            </w:r>
            <w:r>
              <w:rPr>
                <w:rFonts w:hint="eastAsia" w:cs="宋体"/>
              </w:rPr>
              <w:t>、该部门介绍开展了消防器材的使用和人员紧急疏散演练活动：</w:t>
            </w:r>
          </w:p>
          <w:p>
            <w:r>
              <w:rPr>
                <w:rFonts w:hint="eastAsia" w:cs="宋体"/>
              </w:rPr>
              <w:t>提供有20</w:t>
            </w:r>
            <w:r>
              <w:rPr>
                <w:rFonts w:hint="eastAsia" w:cs="宋体"/>
                <w:lang w:val="en-US" w:eastAsia="zh-CN"/>
              </w:rPr>
              <w:t>22</w:t>
            </w:r>
            <w:r>
              <w:rPr>
                <w:rFonts w:hint="eastAsia" w:cs="宋体"/>
              </w:rPr>
              <w:t>年0</w:t>
            </w:r>
            <w:r>
              <w:rPr>
                <w:rFonts w:hint="eastAsia" w:cs="宋体"/>
                <w:lang w:val="en-US" w:eastAsia="zh-CN"/>
              </w:rPr>
              <w:t>4</w:t>
            </w:r>
            <w:r>
              <w:rPr>
                <w:rFonts w:hint="eastAsia" w:cs="宋体"/>
              </w:rPr>
              <w:t>月</w:t>
            </w:r>
            <w:r>
              <w:rPr>
                <w:rFonts w:hint="eastAsia" w:cs="宋体"/>
                <w:lang w:val="en-US" w:eastAsia="zh-CN"/>
              </w:rPr>
              <w:t>17</w:t>
            </w:r>
            <w:r>
              <w:rPr>
                <w:rFonts w:hint="eastAsia" w:cs="宋体"/>
              </w:rPr>
              <w:t>日“消防演习计划”。</w:t>
            </w:r>
          </w:p>
          <w:p>
            <w:r>
              <w:t>——</w:t>
            </w:r>
            <w:r>
              <w:rPr>
                <w:rFonts w:hint="eastAsia" w:cs="宋体"/>
              </w:rPr>
              <w:t>演练时间：20</w:t>
            </w:r>
            <w:r>
              <w:rPr>
                <w:rFonts w:hint="eastAsia" w:cs="宋体"/>
                <w:lang w:val="en-US" w:eastAsia="zh-CN"/>
              </w:rPr>
              <w:t>22</w:t>
            </w:r>
            <w:r>
              <w:rPr>
                <w:rFonts w:hint="eastAsia" w:cs="宋体"/>
              </w:rPr>
              <w:t>年0</w:t>
            </w:r>
            <w:r>
              <w:rPr>
                <w:rFonts w:hint="eastAsia" w:cs="宋体"/>
                <w:lang w:val="en-US" w:eastAsia="zh-CN"/>
              </w:rPr>
              <w:t>4</w:t>
            </w:r>
            <w:r>
              <w:rPr>
                <w:rFonts w:hint="eastAsia" w:cs="宋体"/>
              </w:rPr>
              <w:t>月</w:t>
            </w:r>
            <w:r>
              <w:rPr>
                <w:rFonts w:hint="eastAsia" w:cs="宋体"/>
                <w:lang w:val="en-US" w:eastAsia="zh-CN"/>
              </w:rPr>
              <w:t>22</w:t>
            </w:r>
            <w:r>
              <w:rPr>
                <w:rFonts w:hint="eastAsia" w:cs="宋体"/>
              </w:rPr>
              <w:t>日</w:t>
            </w:r>
          </w:p>
          <w:p>
            <w:r>
              <w:t>——</w:t>
            </w:r>
            <w:r>
              <w:rPr>
                <w:rFonts w:hint="eastAsia" w:cs="宋体"/>
              </w:rPr>
              <w:t>演练组织部门：办公室；参加人员：全体</w:t>
            </w:r>
          </w:p>
          <w:p>
            <w:r>
              <w:t>——</w:t>
            </w:r>
            <w:r>
              <w:rPr>
                <w:rFonts w:hint="eastAsia" w:cs="宋体"/>
              </w:rPr>
              <w:t>演练效果评价记录：</w:t>
            </w:r>
            <w:r>
              <w:rPr>
                <w:rFonts w:hint="eastAsia"/>
              </w:rPr>
              <w:t>通过实地现场演练证实编制的“火灾事故应急救援预案”符合单位的实际情况，具有很好的适宜性，暂不需对预案进行修订</w:t>
            </w:r>
          </w:p>
          <w:p>
            <w:pPr>
              <w:rPr>
                <w:rFonts w:hint="default" w:asciiTheme="minorEastAsia" w:hAnsiTheme="minorEastAsia" w:eastAsiaTheme="minorEastAsia" w:cstheme="minorEastAsia"/>
                <w:sz w:val="21"/>
                <w:szCs w:val="21"/>
                <w:lang w:val="en-US" w:eastAsia="zh-CN"/>
              </w:rPr>
            </w:pPr>
            <w:r>
              <w:rPr>
                <w:rFonts w:hint="eastAsia"/>
                <w:lang w:val="en-US" w:eastAsia="zh-CN"/>
              </w:rPr>
              <w:t>4.</w:t>
            </w:r>
            <w:r>
              <w:t>——</w:t>
            </w:r>
            <w:r>
              <w:rPr>
                <w:rFonts w:hint="eastAsia" w:cs="宋体"/>
              </w:rPr>
              <w:t>对消防应急预案的适用性、可操作性进行评审；符合要求。</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84"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管理评审</w:t>
            </w:r>
          </w:p>
          <w:p>
            <w:pPr>
              <w:spacing w:line="280" w:lineRule="exact"/>
              <w:rPr>
                <w:rFonts w:hint="eastAsia" w:asciiTheme="minorEastAsia" w:hAnsiTheme="minorEastAsia" w:eastAsiaTheme="minorEastAsia" w:cstheme="minorEastAsia"/>
                <w:sz w:val="21"/>
                <w:szCs w:val="21"/>
              </w:rPr>
            </w:pPr>
          </w:p>
        </w:tc>
        <w:tc>
          <w:tcPr>
            <w:tcW w:w="913"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QEO </w:t>
            </w:r>
            <w:r>
              <w:rPr>
                <w:rFonts w:hint="eastAsia" w:asciiTheme="minorEastAsia" w:hAnsiTheme="minorEastAsia" w:eastAsiaTheme="minorEastAsia" w:cstheme="minorEastAsia"/>
                <w:sz w:val="21"/>
                <w:szCs w:val="21"/>
              </w:rPr>
              <w:t>9.3</w:t>
            </w:r>
          </w:p>
          <w:p>
            <w:pPr>
              <w:spacing w:line="280" w:lineRule="exact"/>
              <w:rPr>
                <w:rFonts w:hint="eastAsia" w:asciiTheme="minorEastAsia" w:hAnsiTheme="minorEastAsia" w:eastAsiaTheme="minorEastAsia" w:cstheme="minorEastAsia"/>
                <w:sz w:val="21"/>
                <w:szCs w:val="21"/>
              </w:rPr>
            </w:pPr>
          </w:p>
          <w:p>
            <w:pPr>
              <w:spacing w:line="280" w:lineRule="exact"/>
              <w:rPr>
                <w:rFonts w:hint="eastAsia" w:asciiTheme="minorEastAsia" w:hAnsiTheme="minorEastAsia" w:eastAsiaTheme="minorEastAsia" w:cstheme="minorEastAsia"/>
                <w:sz w:val="21"/>
                <w:szCs w:val="21"/>
              </w:rPr>
            </w:pPr>
          </w:p>
        </w:tc>
        <w:tc>
          <w:tcPr>
            <w:tcW w:w="11690" w:type="dxa"/>
            <w:vAlign w:val="center"/>
          </w:tcPr>
          <w:p>
            <w:r>
              <w:rPr>
                <w:rFonts w:hint="eastAsia"/>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w:t>
            </w:r>
            <w:r>
              <w:rPr>
                <w:rFonts w:hint="eastAsia"/>
                <w:lang w:eastAsia="zh-CN"/>
              </w:rPr>
              <w:t>、</w:t>
            </w:r>
            <w:r>
              <w:rPr>
                <w:rFonts w:hint="eastAsia"/>
                <w:lang w:val="en-US" w:eastAsia="zh-CN"/>
              </w:rPr>
              <w:t>上次审核不符合的整改情况</w:t>
            </w:r>
            <w:r>
              <w:rPr>
                <w:rFonts w:hint="eastAsia"/>
              </w:rPr>
              <w:t>等。</w:t>
            </w:r>
          </w:p>
          <w:p>
            <w:r>
              <w:rPr>
                <w:rFonts w:hint="eastAsia"/>
              </w:rPr>
              <w:t>查管理评审的计划：管理评审的时间： 20</w:t>
            </w:r>
            <w:r>
              <w:rPr>
                <w:rFonts w:hint="eastAsia"/>
                <w:lang w:val="en-US" w:eastAsia="zh-CN"/>
              </w:rPr>
              <w:t>22</w:t>
            </w:r>
            <w:r>
              <w:rPr>
                <w:rFonts w:hint="eastAsia"/>
              </w:rPr>
              <w:t>年0</w:t>
            </w:r>
            <w:r>
              <w:rPr>
                <w:rFonts w:hint="eastAsia"/>
                <w:lang w:val="en-US" w:eastAsia="zh-CN"/>
              </w:rPr>
              <w:t>2</w:t>
            </w:r>
            <w:r>
              <w:rPr>
                <w:rFonts w:hint="eastAsia"/>
              </w:rPr>
              <w:t>月</w:t>
            </w:r>
            <w:r>
              <w:rPr>
                <w:rFonts w:hint="eastAsia"/>
                <w:lang w:val="en-US" w:eastAsia="zh-CN"/>
              </w:rPr>
              <w:t>28</w:t>
            </w:r>
            <w:r>
              <w:rPr>
                <w:rFonts w:hint="eastAsia"/>
              </w:rPr>
              <w:t xml:space="preserve">日 </w:t>
            </w:r>
          </w:p>
          <w:p>
            <w:r>
              <w:rPr>
                <w:rFonts w:hint="eastAsia"/>
              </w:rPr>
              <w:t>主持人：总经理</w:t>
            </w:r>
            <w:r>
              <w:t xml:space="preserve">    </w:t>
            </w:r>
            <w:r>
              <w:rPr>
                <w:rFonts w:hint="eastAsia"/>
              </w:rPr>
              <w:t>参加人：领导层、各部门负责人</w:t>
            </w:r>
            <w:r>
              <w:t xml:space="preserve"> </w:t>
            </w:r>
          </w:p>
          <w:p>
            <w:r>
              <w:rPr>
                <w:rFonts w:hint="eastAsia"/>
              </w:rPr>
              <w:t>要求每个部门需提交的管理评审输入内容包含了标准条款的要求。时间安排符合程序文件的要求。</w:t>
            </w:r>
          </w:p>
          <w:p>
            <w:pPr>
              <w:rPr>
                <w:rFonts w:hint="default"/>
                <w:lang w:val="en-US" w:eastAsia="zh-CN"/>
              </w:rPr>
            </w:pPr>
            <w:r>
              <w:rPr>
                <w:rFonts w:hint="eastAsia"/>
              </w:rPr>
              <w:t>编制：</w:t>
            </w:r>
            <w:r>
              <w:rPr>
                <w:rFonts w:hint="eastAsia"/>
                <w:lang w:val="en-US" w:eastAsia="zh-CN"/>
              </w:rPr>
              <w:t>安慧君</w:t>
            </w:r>
            <w:r>
              <w:t xml:space="preserve"> </w:t>
            </w:r>
            <w:r>
              <w:rPr>
                <w:rFonts w:hint="eastAsia"/>
              </w:rPr>
              <w:t>日期：20</w:t>
            </w:r>
            <w:r>
              <w:rPr>
                <w:rFonts w:hint="eastAsia"/>
                <w:lang w:val="en-US" w:eastAsia="zh-CN"/>
              </w:rPr>
              <w:t>22</w:t>
            </w:r>
            <w:r>
              <w:rPr>
                <w:rFonts w:hint="eastAsia"/>
              </w:rPr>
              <w:t>-0</w:t>
            </w:r>
            <w:r>
              <w:rPr>
                <w:rFonts w:hint="eastAsia"/>
                <w:lang w:val="en-US" w:eastAsia="zh-CN"/>
              </w:rPr>
              <w:t>2</w:t>
            </w:r>
            <w:r>
              <w:rPr>
                <w:rFonts w:hint="eastAsia"/>
              </w:rPr>
              <w:t>-</w:t>
            </w:r>
            <w:r>
              <w:rPr>
                <w:rFonts w:hint="eastAsia"/>
                <w:lang w:val="en-US" w:eastAsia="zh-CN"/>
              </w:rPr>
              <w:t>22</w:t>
            </w:r>
            <w:r>
              <w:t xml:space="preserve">     </w:t>
            </w:r>
            <w:r>
              <w:rPr>
                <w:rFonts w:hint="eastAsia"/>
              </w:rPr>
              <w:t>批准：</w:t>
            </w:r>
            <w:r>
              <w:rPr>
                <w:rFonts w:hint="eastAsia"/>
                <w:lang w:val="en-US" w:eastAsia="zh-CN"/>
              </w:rPr>
              <w:t>刘跃勇/</w:t>
            </w:r>
            <w:r>
              <w:rPr>
                <w:rFonts w:hint="eastAsia"/>
              </w:rPr>
              <w:t>20</w:t>
            </w:r>
            <w:r>
              <w:rPr>
                <w:rFonts w:hint="eastAsia"/>
                <w:lang w:val="en-US" w:eastAsia="zh-CN"/>
              </w:rPr>
              <w:t>22</w:t>
            </w:r>
            <w:r>
              <w:rPr>
                <w:rFonts w:hint="eastAsia"/>
              </w:rPr>
              <w:t>.0</w:t>
            </w:r>
            <w:r>
              <w:rPr>
                <w:rFonts w:hint="eastAsia"/>
                <w:lang w:val="en-US" w:eastAsia="zh-CN"/>
              </w:rPr>
              <w:t>2</w:t>
            </w:r>
            <w:r>
              <w:rPr>
                <w:rFonts w:hint="eastAsia"/>
              </w:rPr>
              <w:t>.</w:t>
            </w:r>
            <w:r>
              <w:rPr>
                <w:rFonts w:hint="eastAsia"/>
                <w:lang w:val="en-US" w:eastAsia="zh-CN"/>
              </w:rPr>
              <w:t>22</w:t>
            </w:r>
          </w:p>
          <w:p>
            <w:r>
              <w:rPr>
                <w:rFonts w:hint="eastAsia"/>
              </w:rPr>
              <w:t>查看管理评审输入的资料</w:t>
            </w:r>
            <w:r>
              <w:rPr>
                <w:rFonts w:hint="eastAsia"/>
                <w:lang w:eastAsia="zh-CN"/>
              </w:rPr>
              <w:t>，</w:t>
            </w:r>
            <w:r>
              <w:rPr>
                <w:rFonts w:hint="eastAsia"/>
              </w:rPr>
              <w:t>输入内容基本符合标准要求。</w:t>
            </w:r>
          </w:p>
          <w:p>
            <w:r>
              <w:rPr>
                <w:rFonts w:hint="eastAsia"/>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rPr>
                <w:rFonts w:hint="default"/>
                <w:lang w:val="en-US" w:eastAsia="zh-CN"/>
              </w:rPr>
            </w:pPr>
            <w:r>
              <w:rPr>
                <w:rFonts w:hint="eastAsia"/>
              </w:rPr>
              <w:t>查看管理评审报告，批准：</w:t>
            </w:r>
            <w:r>
              <w:rPr>
                <w:rFonts w:hint="eastAsia"/>
                <w:lang w:val="en-US" w:eastAsia="zh-CN"/>
              </w:rPr>
              <w:t>刘跃勇</w:t>
            </w:r>
            <w:r>
              <w:rPr>
                <w:rFonts w:hint="eastAsia"/>
              </w:rPr>
              <w:t>20</w:t>
            </w:r>
            <w:r>
              <w:rPr>
                <w:rFonts w:hint="eastAsia"/>
                <w:lang w:val="en-US" w:eastAsia="zh-CN"/>
              </w:rPr>
              <w:t>22</w:t>
            </w:r>
            <w:r>
              <w:rPr>
                <w:rFonts w:hint="eastAsia"/>
              </w:rPr>
              <w:t>年0</w:t>
            </w:r>
            <w:r>
              <w:rPr>
                <w:rFonts w:hint="eastAsia"/>
                <w:lang w:val="en-US" w:eastAsia="zh-CN"/>
              </w:rPr>
              <w:t>2</w:t>
            </w:r>
            <w:r>
              <w:rPr>
                <w:rFonts w:hint="eastAsia"/>
              </w:rPr>
              <w:t>月</w:t>
            </w:r>
            <w:r>
              <w:rPr>
                <w:rFonts w:hint="eastAsia"/>
                <w:lang w:val="en-US" w:eastAsia="zh-CN"/>
              </w:rPr>
              <w:t>28</w:t>
            </w:r>
            <w:r>
              <w:rPr>
                <w:rFonts w:hint="eastAsia"/>
              </w:rPr>
              <w:t>日</w:t>
            </w:r>
          </w:p>
          <w:p>
            <w:pPr>
              <w:rPr>
                <w:rFonts w:hint="eastAsia"/>
                <w:lang w:val="en-US" w:eastAsia="zh-CN"/>
              </w:rPr>
            </w:pPr>
            <w:r>
              <w:rPr>
                <w:rFonts w:hint="eastAsia"/>
              </w:rPr>
              <w:t>结论：公司质量、环境管理体系是符合标准要求的，是充分的，适宜的和有效的</w:t>
            </w:r>
            <w:r>
              <w:rPr>
                <w:rFonts w:hint="eastAsia"/>
                <w:lang w:val="en-US" w:eastAsia="zh-CN"/>
              </w:rPr>
              <w:t>。</w:t>
            </w:r>
          </w:p>
          <w:p>
            <w:pPr>
              <w:rPr>
                <w:rFonts w:hint="eastAsia"/>
                <w:lang w:eastAsia="zh-CN"/>
              </w:rPr>
            </w:pPr>
            <w:r>
              <w:rPr>
                <w:rFonts w:hint="eastAsia"/>
                <w:lang w:val="en-US" w:eastAsia="zh-CN"/>
              </w:rPr>
              <w:t>持续改进：加强员工对公司体系文件的学习。</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584"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总则</w:t>
            </w:r>
          </w:p>
          <w:p>
            <w:pPr>
              <w:spacing w:line="280" w:lineRule="exact"/>
              <w:rPr>
                <w:rFonts w:hint="eastAsia" w:asciiTheme="minorEastAsia" w:hAnsiTheme="minorEastAsia" w:eastAsiaTheme="minorEastAsia" w:cstheme="minorEastAsia"/>
                <w:sz w:val="21"/>
                <w:szCs w:val="21"/>
              </w:rPr>
            </w:pPr>
          </w:p>
        </w:tc>
        <w:tc>
          <w:tcPr>
            <w:tcW w:w="913"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QEO</w:t>
            </w:r>
            <w:r>
              <w:rPr>
                <w:rFonts w:hint="eastAsia" w:asciiTheme="minorEastAsia" w:hAnsiTheme="minorEastAsia" w:eastAsiaTheme="minorEastAsia" w:cstheme="minorEastAsia"/>
                <w:sz w:val="21"/>
                <w:szCs w:val="21"/>
              </w:rPr>
              <w:t>10.1</w:t>
            </w:r>
          </w:p>
          <w:p>
            <w:pPr>
              <w:spacing w:line="280" w:lineRule="exact"/>
              <w:rPr>
                <w:rFonts w:hint="eastAsia" w:asciiTheme="minorEastAsia" w:hAnsiTheme="minorEastAsia" w:eastAsiaTheme="minorEastAsia" w:cstheme="minorEastAsia"/>
                <w:sz w:val="21"/>
                <w:szCs w:val="21"/>
              </w:rPr>
            </w:pPr>
          </w:p>
        </w:tc>
        <w:tc>
          <w:tcPr>
            <w:tcW w:w="11690" w:type="dxa"/>
            <w:vAlign w:val="top"/>
          </w:tcPr>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综合全部审核证据认为公司管理体系方针、目标、内部审核、管理评审、不</w:t>
            </w:r>
            <w:r>
              <w:rPr>
                <w:rFonts w:hint="eastAsia" w:asciiTheme="minorEastAsia" w:hAnsiTheme="minorEastAsia" w:eastAsiaTheme="minorEastAsia" w:cstheme="minorEastAsia"/>
                <w:sz w:val="21"/>
                <w:szCs w:val="21"/>
                <w:lang w:eastAsia="zh-CN"/>
              </w:rPr>
              <w:t>符合</w:t>
            </w:r>
            <w:r>
              <w:rPr>
                <w:rFonts w:hint="eastAsia" w:asciiTheme="minorEastAsia" w:hAnsiTheme="minorEastAsia" w:eastAsiaTheme="minorEastAsia" w:cstheme="minorEastAsia"/>
                <w:sz w:val="21"/>
                <w:szCs w:val="21"/>
              </w:rPr>
              <w:t xml:space="preserve">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——具体事实可见审核10.2条款记录。</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4"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持续改进</w:t>
            </w:r>
          </w:p>
        </w:tc>
        <w:tc>
          <w:tcPr>
            <w:tcW w:w="913"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QEO</w:t>
            </w:r>
            <w:r>
              <w:rPr>
                <w:rFonts w:hint="eastAsia" w:asciiTheme="minorEastAsia" w:hAnsiTheme="minorEastAsia" w:eastAsiaTheme="minorEastAsia" w:cstheme="minorEastAsia"/>
                <w:sz w:val="21"/>
                <w:szCs w:val="21"/>
              </w:rPr>
              <w:t>10.3</w:t>
            </w:r>
          </w:p>
          <w:p>
            <w:pPr>
              <w:spacing w:line="280" w:lineRule="exact"/>
              <w:rPr>
                <w:rFonts w:hint="eastAsia" w:asciiTheme="minorEastAsia" w:hAnsiTheme="minorEastAsia" w:eastAsiaTheme="minorEastAsia" w:cstheme="minorEastAsia"/>
                <w:sz w:val="21"/>
                <w:szCs w:val="21"/>
              </w:rPr>
            </w:pPr>
          </w:p>
        </w:tc>
        <w:tc>
          <w:tcPr>
            <w:tcW w:w="11690" w:type="dxa"/>
            <w:vAlign w:val="center"/>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公司组织确定并选择改进机会，采取必要措施，满足顾客要求和增强顾客满意。</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对以下方面所需的监视、测量、分析和改进过程进行策划和实施：</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1.证实</w:t>
            </w:r>
            <w:r>
              <w:rPr>
                <w:rFonts w:hint="eastAsia" w:asciiTheme="minorEastAsia" w:hAnsiTheme="minorEastAsia" w:eastAsiaTheme="minorEastAsia" w:cstheme="minorEastAsia"/>
                <w:sz w:val="21"/>
                <w:szCs w:val="21"/>
                <w:lang w:val="en-US" w:eastAsia="zh-CN"/>
              </w:rPr>
              <w:t>环保设备的生产及销售</w:t>
            </w:r>
            <w:r>
              <w:rPr>
                <w:rFonts w:hint="eastAsia" w:asciiTheme="minorEastAsia" w:hAnsiTheme="minorEastAsia" w:eastAsiaTheme="minorEastAsia" w:cstheme="minorEastAsia"/>
                <w:sz w:val="21"/>
                <w:szCs w:val="21"/>
              </w:rPr>
              <w:t>满足规定的要求；</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2.确保管理体系的</w:t>
            </w:r>
            <w:r>
              <w:rPr>
                <w:rFonts w:hint="eastAsia" w:asciiTheme="minorEastAsia" w:hAnsiTheme="minorEastAsia" w:eastAsiaTheme="minorEastAsia" w:cstheme="minorEastAsia"/>
                <w:sz w:val="21"/>
                <w:szCs w:val="21"/>
                <w:lang w:eastAsia="zh-CN"/>
              </w:rPr>
              <w:t>符合</w:t>
            </w:r>
            <w:r>
              <w:rPr>
                <w:rFonts w:hint="eastAsia" w:asciiTheme="minorEastAsia" w:hAnsiTheme="minorEastAsia" w:eastAsiaTheme="minorEastAsia" w:cstheme="minorEastAsia"/>
                <w:sz w:val="21"/>
                <w:szCs w:val="21"/>
              </w:rPr>
              <w:t>性；</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3.持续改进管理体系的有效性。</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根据不同过程、不同产品和不同要求，采取不同的方法进行监视、测量和分析。包括：</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改进</w:t>
            </w:r>
            <w:r>
              <w:rPr>
                <w:rFonts w:hint="eastAsia" w:asciiTheme="minorEastAsia" w:hAnsiTheme="minorEastAsia" w:eastAsiaTheme="minorEastAsia" w:cstheme="minorEastAsia"/>
                <w:sz w:val="21"/>
                <w:szCs w:val="21"/>
                <w:lang w:val="en-US" w:eastAsia="zh-CN"/>
              </w:rPr>
              <w:t>环保设备的生产及销售</w:t>
            </w:r>
            <w:r>
              <w:rPr>
                <w:rFonts w:hint="eastAsia" w:asciiTheme="minorEastAsia" w:hAnsiTheme="minorEastAsia" w:eastAsiaTheme="minorEastAsia" w:cstheme="minorEastAsia"/>
                <w:sz w:val="21"/>
                <w:szCs w:val="21"/>
              </w:rPr>
              <w:t>，以满足要求并关注未来的需求和期望；</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纠正或减少不利影响；</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改进管理体系绩效和有效性</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公司利用管理方针、目标、内审和外审、数据分析、纠正和预防措施以及管理评审，识别任何改进的机会，持续改进管理体系的适宜性、充分性和有效性。详见相关条款审核记录。</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4" w:type="dxa"/>
            <w:vAlign w:val="top"/>
          </w:tcPr>
          <w:p>
            <w:pPr>
              <w:spacing w:line="280" w:lineRule="exact"/>
              <w:rPr>
                <w:rFonts w:hint="eastAsia" w:asciiTheme="minorEastAsia" w:hAnsiTheme="minorEastAsia" w:eastAsiaTheme="minorEastAsia" w:cstheme="minorEastAsia"/>
                <w:color w:val="auto"/>
                <w:sz w:val="21"/>
                <w:szCs w:val="21"/>
                <w:lang w:val="en-US" w:eastAsia="zh-CN"/>
              </w:rPr>
            </w:pPr>
            <w:r>
              <w:rPr>
                <w:rFonts w:hint="eastAsia" w:ascii="宋体" w:hAnsi="宋体"/>
                <w:color w:val="auto"/>
                <w:sz w:val="21"/>
                <w:szCs w:val="21"/>
              </w:rPr>
              <w:t>标准</w:t>
            </w:r>
            <w:r>
              <w:rPr>
                <w:rFonts w:ascii="宋体" w:hAnsi="宋体"/>
                <w:color w:val="auto"/>
                <w:sz w:val="21"/>
                <w:szCs w:val="21"/>
              </w:rPr>
              <w:t>/</w:t>
            </w:r>
            <w:r>
              <w:rPr>
                <w:rFonts w:hint="eastAsia" w:ascii="宋体" w:hAnsi="宋体"/>
                <w:color w:val="auto"/>
                <w:sz w:val="21"/>
                <w:szCs w:val="21"/>
              </w:rPr>
              <w:t>规范</w:t>
            </w:r>
            <w:r>
              <w:rPr>
                <w:rFonts w:ascii="宋体" w:hAnsi="宋体"/>
                <w:color w:val="auto"/>
                <w:sz w:val="21"/>
                <w:szCs w:val="21"/>
              </w:rPr>
              <w:t>/</w:t>
            </w:r>
            <w:r>
              <w:rPr>
                <w:rFonts w:hint="eastAsia" w:ascii="宋体" w:hAnsi="宋体"/>
                <w:color w:val="auto"/>
                <w:sz w:val="21"/>
                <w:szCs w:val="21"/>
              </w:rPr>
              <w:t>法规的执行情况、上次审核不符合项的验证、认证证书、标志的使用情况、投诉或事故、监督抽查情况、体系变动</w:t>
            </w:r>
          </w:p>
        </w:tc>
        <w:tc>
          <w:tcPr>
            <w:tcW w:w="913" w:type="dxa"/>
            <w:vAlign w:val="top"/>
          </w:tcPr>
          <w:p>
            <w:pPr>
              <w:spacing w:line="280" w:lineRule="exact"/>
              <w:rPr>
                <w:rFonts w:hint="eastAsia" w:asciiTheme="minorEastAsia" w:hAnsiTheme="minorEastAsia" w:eastAsiaTheme="minorEastAsia" w:cstheme="minorEastAsia"/>
                <w:color w:val="auto"/>
                <w:sz w:val="21"/>
                <w:szCs w:val="21"/>
              </w:rPr>
            </w:pPr>
          </w:p>
        </w:tc>
        <w:tc>
          <w:tcPr>
            <w:tcW w:w="11690" w:type="dxa"/>
            <w:vAlign w:val="center"/>
          </w:tcPr>
          <w:p>
            <w:pPr>
              <w:spacing w:beforeLines="30" w:afterLines="30" w:line="240" w:lineRule="auto"/>
              <w:ind w:firstLine="420" w:firstLineChars="200"/>
              <w:rPr>
                <w:rFonts w:eastAsiaTheme="minorEastAsia"/>
                <w:color w:val="auto"/>
                <w:sz w:val="21"/>
                <w:szCs w:val="21"/>
              </w:rPr>
            </w:pPr>
            <w:r>
              <w:rPr>
                <w:rFonts w:hAnsiTheme="minorEastAsia" w:eastAsiaTheme="minorEastAsia"/>
                <w:color w:val="auto"/>
                <w:sz w:val="21"/>
                <w:szCs w:val="21"/>
              </w:rPr>
              <w:t>自公司成立以来，未受到上级主管部门有关质量、环境问题、职业健康安全的行政处罚。未发生相关方的投诉。</w:t>
            </w:r>
          </w:p>
          <w:p>
            <w:pPr>
              <w:spacing w:beforeLines="30" w:afterLines="30" w:line="240" w:lineRule="auto"/>
              <w:ind w:firstLine="420" w:firstLineChars="200"/>
              <w:rPr>
                <w:rFonts w:eastAsiaTheme="minorEastAsia"/>
                <w:color w:val="auto"/>
                <w:sz w:val="21"/>
                <w:szCs w:val="21"/>
              </w:rPr>
            </w:pPr>
            <w:r>
              <w:rPr>
                <w:rFonts w:hAnsiTheme="minorEastAsia" w:eastAsiaTheme="minorEastAsia"/>
                <w:color w:val="auto"/>
                <w:sz w:val="21"/>
                <w:szCs w:val="21"/>
              </w:rPr>
              <w:t>暂时没有国家</w:t>
            </w:r>
            <w:r>
              <w:rPr>
                <w:rFonts w:eastAsiaTheme="minorEastAsia"/>
                <w:color w:val="auto"/>
                <w:sz w:val="21"/>
                <w:szCs w:val="21"/>
              </w:rPr>
              <w:t>/</w:t>
            </w:r>
            <w:r>
              <w:rPr>
                <w:rFonts w:hAnsiTheme="minorEastAsia" w:eastAsiaTheme="minorEastAsia"/>
                <w:color w:val="auto"/>
                <w:sz w:val="21"/>
                <w:szCs w:val="21"/>
              </w:rPr>
              <w:t>地方抽查情况。</w:t>
            </w:r>
          </w:p>
          <w:p>
            <w:pPr>
              <w:spacing w:beforeLines="30" w:afterLines="30" w:line="240" w:lineRule="auto"/>
              <w:ind w:firstLine="420" w:firstLineChars="200"/>
              <w:rPr>
                <w:rFonts w:hAnsiTheme="minorEastAsia" w:eastAsiaTheme="minorEastAsia"/>
                <w:color w:val="auto"/>
                <w:sz w:val="21"/>
                <w:szCs w:val="21"/>
              </w:rPr>
            </w:pPr>
            <w:r>
              <w:rPr>
                <w:rFonts w:hAnsiTheme="minorEastAsia" w:eastAsiaTheme="minorEastAsia"/>
                <w:color w:val="auto"/>
                <w:sz w:val="21"/>
                <w:szCs w:val="21"/>
              </w:rPr>
              <w:t>目前没有相关行政主管部门的检查处罚，在审核现场也未发现抽查、相关方投诉等情况。</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ajorEastAsia" w:hAnsiTheme="majorEastAsia" w:eastAsiaTheme="majorEastAsia" w:cstheme="majorEastAsia"/>
                <w:color w:val="auto"/>
                <w:sz w:val="21"/>
                <w:szCs w:val="21"/>
              </w:rPr>
              <w:t>上次审核发现</w:t>
            </w:r>
            <w:r>
              <w:rPr>
                <w:rFonts w:hint="eastAsia" w:asciiTheme="majorEastAsia" w:hAnsiTheme="majorEastAsia" w:eastAsiaTheme="majorEastAsia" w:cstheme="majorEastAsia"/>
                <w:color w:val="auto"/>
                <w:sz w:val="21"/>
                <w:szCs w:val="21"/>
                <w:lang w:val="en-US" w:eastAsia="zh-CN"/>
              </w:rPr>
              <w:t>的2项</w:t>
            </w:r>
            <w:r>
              <w:rPr>
                <w:rFonts w:hint="eastAsia" w:asciiTheme="majorEastAsia" w:hAnsiTheme="majorEastAsia" w:eastAsiaTheme="majorEastAsia" w:cstheme="majorEastAsia"/>
                <w:color w:val="auto"/>
                <w:sz w:val="21"/>
                <w:szCs w:val="21"/>
              </w:rPr>
              <w:t>一般不符合项，经现场查验均按要求进行了整改，验证合格。</w:t>
            </w:r>
            <w:r>
              <w:rPr>
                <w:rFonts w:hint="eastAsia" w:ascii="宋体" w:hAnsi="宋体" w:eastAsia="宋体" w:cs="宋体"/>
                <w:color w:val="auto"/>
                <w:sz w:val="21"/>
                <w:szCs w:val="21"/>
              </w:rPr>
              <w:t>认证证书主要为企业招投标使用，产品、包装上未使用相关标志</w:t>
            </w:r>
            <w:r>
              <w:rPr>
                <w:rFonts w:hint="eastAsia" w:asciiTheme="majorEastAsia" w:hAnsiTheme="majorEastAsia" w:eastAsiaTheme="majorEastAsia" w:cstheme="majorEastAsia"/>
                <w:color w:val="auto"/>
                <w:sz w:val="21"/>
                <w:szCs w:val="21"/>
                <w:lang w:val="en-US" w:eastAsia="zh-CN"/>
              </w:rPr>
              <w:t>。</w:t>
            </w:r>
            <w:r>
              <w:rPr>
                <w:rFonts w:hint="eastAsia" w:asciiTheme="minorEastAsia" w:hAnsiTheme="minorEastAsia" w:eastAsiaTheme="minorEastAsia" w:cstheme="minorEastAsia"/>
                <w:color w:val="auto"/>
                <w:sz w:val="21"/>
                <w:szCs w:val="21"/>
              </w:rPr>
              <w:t>提供了组织营业执照均为有效。见附件。</w:t>
            </w:r>
          </w:p>
        </w:tc>
        <w:tc>
          <w:tcPr>
            <w:tcW w:w="522" w:type="dxa"/>
          </w:tcPr>
          <w:p>
            <w:pPr>
              <w:rPr>
                <w:rFonts w:hint="eastAsia" w:asciiTheme="minorEastAsia" w:hAnsiTheme="minorEastAsia" w:eastAsiaTheme="minorEastAsia" w:cstheme="minorEastAsia"/>
                <w:color w:val="auto"/>
                <w:sz w:val="21"/>
                <w:szCs w:val="21"/>
                <w:lang w:val="en-US" w:eastAsia="zh-CN"/>
              </w:rPr>
            </w:pPr>
          </w:p>
        </w:tc>
      </w:tr>
    </w:tbl>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5"/>
        <w:rPr>
          <w:rFonts w:hint="eastAsia" w:asciiTheme="minorEastAsia" w:hAnsiTheme="minorEastAsia" w:eastAsiaTheme="minorEastAsia" w:cstheme="minorEastAsia"/>
        </w:rPr>
      </w:pPr>
    </w:p>
    <w:p>
      <w:pPr>
        <w:spacing w:line="480" w:lineRule="exact"/>
        <w:ind w:firstLine="5760" w:firstLineChars="1600"/>
        <w:jc w:val="both"/>
        <w:rPr>
          <w:rFonts w:hint="eastAsia" w:asciiTheme="minorEastAsia" w:hAnsiTheme="minorEastAsia" w:eastAsiaTheme="minorEastAsia" w:cstheme="minorEastAsia"/>
          <w:bCs/>
          <w:color w:val="000000"/>
          <w:sz w:val="36"/>
          <w:szCs w:val="36"/>
        </w:rPr>
      </w:pPr>
      <w:r>
        <w:rPr>
          <w:rFonts w:hint="eastAsia" w:asciiTheme="minorEastAsia" w:hAnsiTheme="minorEastAsia" w:eastAsiaTheme="minorEastAsia" w:cstheme="minorEastAsia"/>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57"/>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过程与活动、</w:t>
            </w:r>
          </w:p>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抽样计划</w:t>
            </w:r>
          </w:p>
        </w:tc>
        <w:tc>
          <w:tcPr>
            <w:tcW w:w="960" w:type="dxa"/>
            <w:vMerge w:val="restart"/>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涉及</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w:t>
            </w:r>
          </w:p>
        </w:tc>
        <w:tc>
          <w:tcPr>
            <w:tcW w:w="10757" w:type="dxa"/>
            <w:vAlign w:val="center"/>
          </w:tcPr>
          <w:p>
            <w:pPr>
              <w:rPr>
                <w:rFonts w:hint="eastAsia" w:asciiTheme="minorEastAsia" w:hAnsiTheme="minorEastAsia" w:eastAsiaTheme="minorEastAsia" w:cstheme="minorEastAsia"/>
                <w:color w:val="auto"/>
                <w:sz w:val="21"/>
                <w:szCs w:val="21"/>
                <w:lang w:val="en-US" w:eastAsia="zh-CN"/>
              </w:rPr>
            </w:pPr>
            <w:r>
              <w:rPr>
                <w:rFonts w:hint="eastAsia" w:cs="宋体"/>
                <w:sz w:val="21"/>
                <w:szCs w:val="21"/>
              </w:rPr>
              <w:t>受审核部门：办公室</w:t>
            </w:r>
            <w:r>
              <w:rPr>
                <w:sz w:val="21"/>
                <w:szCs w:val="21"/>
              </w:rPr>
              <w:t xml:space="preserve">   </w:t>
            </w:r>
            <w:r>
              <w:rPr>
                <w:rFonts w:hint="eastAsia" w:cs="宋体"/>
                <w:sz w:val="21"/>
                <w:szCs w:val="21"/>
              </w:rPr>
              <w:t>主管领导：</w:t>
            </w:r>
            <w:r>
              <w:rPr>
                <w:rFonts w:hint="eastAsia" w:cs="宋体"/>
                <w:sz w:val="21"/>
                <w:szCs w:val="21"/>
                <w:lang w:val="en-US" w:eastAsia="zh-CN"/>
              </w:rPr>
              <w:t xml:space="preserve">安慧君    </w:t>
            </w:r>
          </w:p>
        </w:tc>
        <w:tc>
          <w:tcPr>
            <w:tcW w:w="832" w:type="dxa"/>
            <w:vMerge w:val="restart"/>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color w:val="auto"/>
                <w:sz w:val="21"/>
                <w:szCs w:val="21"/>
              </w:rPr>
            </w:pPr>
          </w:p>
        </w:tc>
        <w:tc>
          <w:tcPr>
            <w:tcW w:w="960" w:type="dxa"/>
            <w:vMerge w:val="continue"/>
            <w:vAlign w:val="center"/>
          </w:tcPr>
          <w:p>
            <w:pPr>
              <w:rPr>
                <w:rFonts w:hint="eastAsia" w:asciiTheme="minorEastAsia" w:hAnsiTheme="minorEastAsia" w:eastAsiaTheme="minorEastAsia" w:cstheme="minorEastAsia"/>
                <w:color w:val="auto"/>
                <w:sz w:val="21"/>
                <w:szCs w:val="21"/>
              </w:rPr>
            </w:pPr>
          </w:p>
        </w:tc>
        <w:tc>
          <w:tcPr>
            <w:tcW w:w="10757" w:type="dxa"/>
            <w:vAlign w:val="center"/>
          </w:tcPr>
          <w:p>
            <w:pPr>
              <w:spacing w:before="120"/>
              <w:rPr>
                <w:rFonts w:hint="default" w:asciiTheme="minorEastAsia" w:hAnsiTheme="minorEastAsia" w:eastAsiaTheme="minorEastAsia" w:cstheme="minorEastAsia"/>
                <w:color w:val="auto"/>
                <w:sz w:val="21"/>
                <w:szCs w:val="21"/>
                <w:lang w:val="en-US"/>
              </w:rPr>
            </w:pPr>
            <w:r>
              <w:rPr>
                <w:rFonts w:hint="eastAsia" w:cs="宋体"/>
                <w:sz w:val="21"/>
                <w:szCs w:val="21"/>
              </w:rPr>
              <w:t>审核员：</w:t>
            </w:r>
            <w:r>
              <w:rPr>
                <w:rFonts w:hint="eastAsia" w:cs="宋体"/>
                <w:sz w:val="21"/>
                <w:szCs w:val="21"/>
                <w:lang w:val="en-US" w:eastAsia="zh-CN"/>
              </w:rPr>
              <w:t xml:space="preserve">伍光华             </w:t>
            </w:r>
            <w:r>
              <w:rPr>
                <w:rFonts w:hint="eastAsia" w:cs="宋体"/>
                <w:sz w:val="21"/>
                <w:szCs w:val="21"/>
              </w:rPr>
              <w:t>审核时间：</w:t>
            </w:r>
            <w:r>
              <w:rPr>
                <w:rFonts w:hint="eastAsia"/>
                <w:sz w:val="21"/>
                <w:szCs w:val="21"/>
                <w:lang w:val="en-US" w:eastAsia="zh-CN"/>
              </w:rPr>
              <w:t>2022.09.22</w:t>
            </w:r>
          </w:p>
        </w:tc>
        <w:tc>
          <w:tcPr>
            <w:tcW w:w="832"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color w:val="auto"/>
                <w:sz w:val="21"/>
                <w:szCs w:val="21"/>
              </w:rPr>
            </w:pPr>
          </w:p>
        </w:tc>
        <w:tc>
          <w:tcPr>
            <w:tcW w:w="960" w:type="dxa"/>
            <w:vMerge w:val="continue"/>
            <w:vAlign w:val="center"/>
          </w:tcPr>
          <w:p>
            <w:pPr>
              <w:rPr>
                <w:rFonts w:hint="eastAsia" w:asciiTheme="minorEastAsia" w:hAnsiTheme="minorEastAsia" w:eastAsiaTheme="minorEastAsia" w:cstheme="minorEastAsia"/>
                <w:color w:val="auto"/>
                <w:sz w:val="21"/>
                <w:szCs w:val="21"/>
              </w:rPr>
            </w:pPr>
          </w:p>
        </w:tc>
        <w:tc>
          <w:tcPr>
            <w:tcW w:w="10757" w:type="dxa"/>
            <w:vAlign w:val="center"/>
          </w:tcPr>
          <w:p>
            <w:pPr>
              <w:pStyle w:val="2"/>
              <w:spacing w:line="240" w:lineRule="auto"/>
              <w:rPr>
                <w:rFonts w:hint="eastAsia" w:ascii="宋体" w:hAnsi="宋体" w:eastAsia="宋体" w:cs="宋体"/>
                <w:color w:val="auto"/>
                <w:sz w:val="21"/>
                <w:szCs w:val="21"/>
                <w:lang w:val="en-US" w:eastAsia="zh-CN"/>
              </w:rPr>
            </w:pPr>
            <w:r>
              <w:rPr>
                <w:rFonts w:hint="eastAsia"/>
              </w:rPr>
              <w:t>审核条款：</w:t>
            </w:r>
            <w:r>
              <w:rPr>
                <w:rFonts w:hint="eastAsia" w:ascii="宋体" w:hAnsi="宋体" w:eastAsia="宋体" w:cs="Times New Roman"/>
                <w:color w:val="auto"/>
                <w:sz w:val="21"/>
                <w:szCs w:val="21"/>
                <w:lang w:val="en-US" w:eastAsia="zh-CN"/>
              </w:rPr>
              <w:t>目标管理方案,与管理过程控制；人力资源；文件记录控制；内外部信息交流过程；内审管理、与顾客有关的要求、评审变更及顾客满意，质量、环境</w:t>
            </w:r>
            <w:r>
              <w:rPr>
                <w:rFonts w:hint="eastAsia" w:ascii="宋体" w:hAnsi="宋体" w:cs="Times New Roman"/>
                <w:color w:val="auto"/>
                <w:sz w:val="21"/>
                <w:szCs w:val="21"/>
                <w:lang w:val="en-US" w:eastAsia="zh-CN"/>
              </w:rPr>
              <w:t>、</w:t>
            </w:r>
            <w:r>
              <w:rPr>
                <w:rFonts w:hint="eastAsia" w:ascii="宋体" w:hAnsi="宋体" w:eastAsia="宋体" w:cs="Times New Roman"/>
                <w:color w:val="auto"/>
                <w:sz w:val="21"/>
                <w:szCs w:val="21"/>
                <w:lang w:val="en-US" w:eastAsia="zh-CN"/>
              </w:rPr>
              <w:t>职业健康安全管理</w:t>
            </w:r>
          </w:p>
          <w:p>
            <w:pPr>
              <w:pStyle w:val="2"/>
              <w:rPr>
                <w:rFonts w:hint="eastAsia"/>
              </w:rPr>
            </w:pPr>
            <w:r>
              <w:rPr>
                <w:rFonts w:hint="eastAsia" w:ascii="宋体" w:hAnsi="宋体" w:eastAsia="宋体" w:cs="宋体"/>
                <w:color w:val="auto"/>
                <w:sz w:val="21"/>
                <w:szCs w:val="21"/>
                <w:lang w:val="en-US" w:eastAsia="zh-CN"/>
              </w:rPr>
              <w:t>QEO5.3/6.2/</w:t>
            </w:r>
            <w:r>
              <w:rPr>
                <w:rFonts w:hint="eastAsia" w:ascii="宋体" w:hAnsi="宋体" w:eastAsia="宋体" w:cs="宋体"/>
                <w:color w:val="auto"/>
                <w:sz w:val="21"/>
                <w:szCs w:val="21"/>
              </w:rPr>
              <w:t>6.1.2/6.1.3/8.1/8.2/9.1/9.2/10.2</w:t>
            </w:r>
          </w:p>
        </w:tc>
        <w:tc>
          <w:tcPr>
            <w:tcW w:w="832"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职责和权限</w:t>
            </w:r>
          </w:p>
        </w:tc>
        <w:tc>
          <w:tcPr>
            <w:tcW w:w="960" w:type="dxa"/>
            <w:vAlign w:val="top"/>
          </w:tcPr>
          <w:p>
            <w:pPr>
              <w:rPr>
                <w:rFonts w:hint="eastAsia" w:asciiTheme="minorEastAsia" w:hAnsiTheme="minorEastAsia" w:eastAsiaTheme="minorEastAsia" w:cstheme="minorEastAsia"/>
                <w:color w:val="auto"/>
                <w:kern w:val="2"/>
                <w:sz w:val="21"/>
                <w:szCs w:val="21"/>
                <w:lang w:val="en-US" w:eastAsia="zh-CN" w:bidi="ar-SA"/>
              </w:rPr>
            </w:pPr>
            <w:r>
              <w:rPr>
                <w:rFonts w:hint="eastAsia" w:ascii="宋体" w:hAnsi="宋体" w:eastAsia="宋体" w:cs="宋体"/>
                <w:sz w:val="21"/>
                <w:szCs w:val="21"/>
                <w:lang w:val="en-US" w:eastAsia="zh-CN"/>
              </w:rPr>
              <w:t>QEO5.3</w:t>
            </w:r>
          </w:p>
        </w:tc>
        <w:tc>
          <w:tcPr>
            <w:tcW w:w="10757" w:type="dxa"/>
            <w:vAlign w:val="top"/>
          </w:tcPr>
          <w:p>
            <w:pPr>
              <w:ind w:firstLine="420" w:firstLineChars="200"/>
              <w:jc w:val="lef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1"/>
                <w:szCs w:val="21"/>
              </w:rPr>
              <w:t>查</w:t>
            </w:r>
            <w:r>
              <w:rPr>
                <w:rFonts w:hint="eastAsia" w:asciiTheme="minorEastAsia" w:hAnsiTheme="minorEastAsia" w:eastAsiaTheme="minorEastAsia" w:cstheme="minorEastAsia"/>
                <w:color w:val="auto"/>
              </w:rPr>
              <w:t>部门负责人：</w:t>
            </w:r>
            <w:r>
              <w:rPr>
                <w:rFonts w:hint="eastAsia" w:asciiTheme="minorEastAsia" w:hAnsiTheme="minorEastAsia" w:eastAsiaTheme="minorEastAsia" w:cstheme="minorEastAsia"/>
                <w:color w:val="auto"/>
                <w:szCs w:val="24"/>
                <w:lang w:eastAsia="zh-CN"/>
              </w:rPr>
              <w:t>安慧君</w:t>
            </w:r>
          </w:p>
          <w:p>
            <w:pPr>
              <w:ind w:firstLine="420" w:firstLineChars="20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询问主要职责：贯彻落实</w:t>
            </w:r>
            <w:r>
              <w:rPr>
                <w:rFonts w:hint="eastAsia" w:asciiTheme="minorEastAsia" w:hAnsiTheme="minorEastAsia" w:eastAsiaTheme="minorEastAsia" w:cstheme="minorEastAsia"/>
                <w:color w:val="auto"/>
                <w:lang w:eastAsia="zh-CN"/>
              </w:rPr>
              <w:t>职业安全健康管理体系</w:t>
            </w:r>
            <w:r>
              <w:rPr>
                <w:rFonts w:hint="eastAsia" w:asciiTheme="minorEastAsia" w:hAnsiTheme="minorEastAsia" w:eastAsiaTheme="minorEastAsia" w:cstheme="minorEastAsia"/>
                <w:color w:val="auto"/>
              </w:rPr>
              <w:t>的具体策划和组织管理工作；负责职业健康安全管理体系的内部审核；组织检查</w:t>
            </w:r>
            <w:r>
              <w:rPr>
                <w:rFonts w:hint="eastAsia" w:asciiTheme="minorEastAsia" w:hAnsiTheme="minorEastAsia" w:eastAsiaTheme="minorEastAsia" w:cstheme="minorEastAsia"/>
                <w:color w:val="auto"/>
                <w:lang w:eastAsia="zh-CN"/>
              </w:rPr>
              <w:t>职业安全健康管理体系</w:t>
            </w:r>
            <w:r>
              <w:rPr>
                <w:rFonts w:hint="eastAsia" w:asciiTheme="minorEastAsia" w:hAnsiTheme="minorEastAsia" w:eastAsiaTheme="minorEastAsia" w:cstheme="minorEastAsia"/>
                <w:color w:val="auto"/>
              </w:rPr>
              <w:t>过程的运行情况。</w:t>
            </w:r>
          </w:p>
          <w:p>
            <w:pPr>
              <w:ind w:firstLine="420" w:firstLineChars="2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lang w:val="en-US" w:eastAsia="zh-CN"/>
              </w:rPr>
              <w:t>与</w:t>
            </w:r>
            <w:r>
              <w:rPr>
                <w:rFonts w:hint="eastAsia" w:asciiTheme="minorEastAsia" w:hAnsiTheme="minorEastAsia" w:eastAsiaTheme="minorEastAsia" w:cstheme="minorEastAsia"/>
                <w:color w:val="auto"/>
                <w:sz w:val="21"/>
                <w:szCs w:val="21"/>
              </w:rPr>
              <w:t>主管领导</w:t>
            </w:r>
            <w:r>
              <w:rPr>
                <w:rFonts w:hint="eastAsia" w:asciiTheme="minorEastAsia" w:hAnsiTheme="minorEastAsia" w:eastAsiaTheme="minorEastAsia" w:cstheme="minorEastAsia"/>
                <w:color w:val="auto"/>
                <w:sz w:val="21"/>
                <w:szCs w:val="21"/>
                <w:lang w:val="en-US" w:eastAsia="zh-CN"/>
              </w:rPr>
              <w:t>安慧君沟通，</w:t>
            </w:r>
            <w:r>
              <w:rPr>
                <w:rFonts w:hint="eastAsia" w:asciiTheme="minorEastAsia" w:hAnsiTheme="minorEastAsia" w:eastAsiaTheme="minorEastAsia" w:cstheme="minorEastAsia"/>
                <w:color w:val="auto"/>
                <w:lang w:val="en-US" w:eastAsia="zh-CN"/>
              </w:rPr>
              <w:t>负责</w:t>
            </w:r>
            <w:r>
              <w:rPr>
                <w:rFonts w:hint="eastAsia" w:asciiTheme="minorEastAsia" w:hAnsiTheme="minorEastAsia" w:eastAsiaTheme="minorEastAsia" w:cstheme="minorEastAsia"/>
                <w:color w:val="auto"/>
              </w:rPr>
              <w:t>文件发放、回收的管理；人员的选择，并根据各部门的需求进行安排，编制相应的岗位工作入职要求；组织对各类人员进行有针对性的培训、考核及评价工作，不断提高质量、环境、职业安全健康意识素质和技能；公司固定资产（基础设施）账务管理；为建立、实施并持续改进管理体系提供资金支持</w:t>
            </w:r>
            <w:r>
              <w:rPr>
                <w:rFonts w:hint="eastAsia" w:asciiTheme="minorEastAsia" w:hAnsiTheme="minorEastAsia" w:eastAsiaTheme="minorEastAsia" w:cstheme="minorEastAsia"/>
                <w:color w:val="auto"/>
                <w:lang w:val="en-US" w:eastAsia="zh-CN"/>
              </w:rPr>
              <w:t>等，</w:t>
            </w:r>
          </w:p>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rPr>
              <w:t>职责明确</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沟通顺畅。</w:t>
            </w:r>
          </w:p>
        </w:tc>
        <w:tc>
          <w:tcPr>
            <w:tcW w:w="832" w:type="dxa"/>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shd w:val="clear" w:color="auto" w:fill="auto"/>
            <w:vAlign w:val="top"/>
          </w:tcPr>
          <w:p>
            <w:pPr>
              <w:spacing w:line="28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应对风险和机遇的措施</w:t>
            </w:r>
          </w:p>
          <w:p>
            <w:pPr>
              <w:spacing w:line="280" w:lineRule="exact"/>
              <w:rPr>
                <w:rFonts w:hint="eastAsia" w:asciiTheme="minorEastAsia" w:hAnsiTheme="minorEastAsia" w:eastAsiaTheme="minorEastAsia" w:cstheme="minorEastAsia"/>
                <w:kern w:val="2"/>
                <w:sz w:val="21"/>
                <w:szCs w:val="21"/>
                <w:lang w:val="en-US" w:eastAsia="zh-CN" w:bidi="ar-SA"/>
              </w:rPr>
            </w:pPr>
          </w:p>
        </w:tc>
        <w:tc>
          <w:tcPr>
            <w:tcW w:w="960" w:type="dxa"/>
            <w:shd w:val="clear" w:color="auto" w:fill="auto"/>
            <w:vAlign w:val="top"/>
          </w:tcPr>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QEO </w:t>
            </w:r>
            <w:r>
              <w:rPr>
                <w:rFonts w:hint="eastAsia" w:asciiTheme="minorEastAsia" w:hAnsiTheme="minorEastAsia" w:eastAsiaTheme="minorEastAsia" w:cstheme="minorEastAsia"/>
                <w:sz w:val="21"/>
                <w:szCs w:val="21"/>
              </w:rPr>
              <w:t>6.1</w:t>
            </w:r>
            <w:r>
              <w:rPr>
                <w:rFonts w:hint="eastAsia" w:asciiTheme="minorEastAsia" w:hAnsiTheme="minorEastAsia" w:eastAsiaTheme="minorEastAsia" w:cstheme="minorEastAsia"/>
                <w:sz w:val="21"/>
                <w:szCs w:val="21"/>
                <w:lang w:val="en-US" w:eastAsia="zh-CN"/>
              </w:rPr>
              <w:t>.1</w:t>
            </w:r>
          </w:p>
          <w:p>
            <w:pPr>
              <w:spacing w:line="280" w:lineRule="exact"/>
              <w:rPr>
                <w:rFonts w:hint="eastAsia" w:asciiTheme="minorEastAsia" w:hAnsiTheme="minorEastAsia" w:eastAsiaTheme="minorEastAsia" w:cstheme="minorEastAsia"/>
                <w:sz w:val="21"/>
                <w:szCs w:val="21"/>
              </w:rPr>
            </w:pPr>
          </w:p>
          <w:p>
            <w:pPr>
              <w:spacing w:line="280" w:lineRule="exact"/>
              <w:rPr>
                <w:rFonts w:hint="eastAsia" w:asciiTheme="minorEastAsia" w:hAnsiTheme="minorEastAsia" w:eastAsiaTheme="minorEastAsia" w:cstheme="minorEastAsia"/>
                <w:kern w:val="2"/>
                <w:sz w:val="21"/>
                <w:szCs w:val="21"/>
                <w:lang w:val="en-US" w:eastAsia="zh-CN" w:bidi="ar-SA"/>
              </w:rPr>
            </w:pPr>
          </w:p>
        </w:tc>
        <w:tc>
          <w:tcPr>
            <w:tcW w:w="10757" w:type="dxa"/>
            <w:shd w:val="clear" w:color="auto" w:fill="auto"/>
            <w:vAlign w:val="center"/>
          </w:tcPr>
          <w:p>
            <w:pPr>
              <w:spacing w:line="280" w:lineRule="exact"/>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在策划管理体系时考虑了风险和机遇以及相应的应对措施，制定了《应对风险和机遇控制程序》，明确风险和机遇事件的识别方法/途径、风险和机遇事件的评估方式、制定主要风险和机遇事件的应对措施的要求、评价这些措施有效性的方法。</w:t>
            </w:r>
            <w:r>
              <w:rPr>
                <w:rFonts w:hint="eastAsia" w:asciiTheme="minorEastAsia" w:hAnsiTheme="minorEastAsia" w:eastAsiaTheme="minorEastAsia" w:cstheme="minorEastAsia"/>
                <w:sz w:val="21"/>
                <w:szCs w:val="21"/>
                <w:lang w:val="en-US" w:eastAsia="zh-CN"/>
              </w:rPr>
              <w:t>考虑公司环境涉及的</w:t>
            </w:r>
            <w:r>
              <w:rPr>
                <w:rFonts w:hint="eastAsia" w:asciiTheme="minorEastAsia" w:hAnsiTheme="minorEastAsia" w:eastAsiaTheme="minorEastAsia" w:cstheme="minorEastAsia"/>
                <w:sz w:val="21"/>
                <w:szCs w:val="21"/>
              </w:rPr>
              <w:t>内部因素</w:t>
            </w:r>
            <w:r>
              <w:rPr>
                <w:rFonts w:hint="eastAsia" w:asciiTheme="minorEastAsia" w:hAnsiTheme="minorEastAsia" w:eastAsiaTheme="minorEastAsia" w:cstheme="minorEastAsia"/>
                <w:sz w:val="21"/>
                <w:szCs w:val="21"/>
                <w:lang w:eastAsia="zh-CN"/>
              </w:rPr>
              <w:t>（治理、组织结构、角色和问责；</w:t>
            </w:r>
            <w:r>
              <w:rPr>
                <w:rFonts w:hint="eastAsia" w:asciiTheme="minorEastAsia" w:hAnsiTheme="minorEastAsia" w:eastAsiaTheme="minorEastAsia" w:cstheme="minorEastAsia"/>
                <w:sz w:val="21"/>
                <w:szCs w:val="21"/>
              </w:rPr>
              <w:t>方针、目标及其实现的策略；能力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组织文化等等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和外部因素（国际、国家、地区和当地的各种法律法规、技术、竞争、文化、</w:t>
            </w:r>
            <w:r>
              <w:rPr>
                <w:rFonts w:hint="eastAsia" w:asciiTheme="minorEastAsia" w:hAnsiTheme="minorEastAsia" w:eastAsiaTheme="minorEastAsia" w:cstheme="minorEastAsia"/>
                <w:sz w:val="21"/>
                <w:szCs w:val="21"/>
                <w:lang w:val="en-US" w:eastAsia="zh-CN"/>
              </w:rPr>
              <w:t>新知识</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新行业</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引进的竞争对手</w:t>
            </w:r>
            <w:r>
              <w:rPr>
                <w:rFonts w:hint="eastAsia" w:asciiTheme="minorEastAsia" w:hAnsiTheme="minorEastAsia" w:eastAsiaTheme="minorEastAsia" w:cstheme="minorEastAsia"/>
                <w:sz w:val="21"/>
                <w:szCs w:val="21"/>
              </w:rPr>
              <w:t>和社会因素等）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相关方的期望和需求和管理体系的范围，来确定所需应对的风险和机遇。 </w:t>
            </w:r>
          </w:p>
        </w:tc>
        <w:tc>
          <w:tcPr>
            <w:tcW w:w="832"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shd w:val="clear" w:color="auto" w:fill="auto"/>
            <w:vAlign w:val="center"/>
          </w:tcPr>
          <w:p>
            <w:pPr>
              <w:rPr>
                <w:rFonts w:hint="eastAsia" w:asciiTheme="minorEastAsia" w:hAnsiTheme="minorEastAsia" w:eastAsiaTheme="minorEastAsia" w:cstheme="minorEastAsia"/>
                <w:kern w:val="2"/>
                <w:sz w:val="21"/>
                <w:szCs w:val="21"/>
                <w:highlight w:val="none"/>
                <w:lang w:val="en-US" w:eastAsia="zh-CN" w:bidi="ar-SA"/>
              </w:rPr>
            </w:pPr>
            <w:r>
              <w:rPr>
                <w:rFonts w:hint="eastAsia" w:cs="宋体"/>
                <w:lang w:val="en-US" w:eastAsia="zh-CN"/>
              </w:rPr>
              <w:t>危险源、环境因素识别</w:t>
            </w:r>
          </w:p>
        </w:tc>
        <w:tc>
          <w:tcPr>
            <w:tcW w:w="960" w:type="dxa"/>
            <w:shd w:val="clear" w:color="auto" w:fill="auto"/>
            <w:vAlign w:val="center"/>
          </w:tcPr>
          <w:p>
            <w:pPr>
              <w:rPr>
                <w:rFonts w:hint="eastAsia" w:asciiTheme="minorEastAsia" w:hAnsiTheme="minorEastAsia" w:eastAsiaTheme="minorEastAsia" w:cstheme="minorEastAsia"/>
                <w:kern w:val="2"/>
                <w:sz w:val="21"/>
                <w:szCs w:val="21"/>
                <w:highlight w:val="none"/>
                <w:lang w:val="en-US" w:eastAsia="zh-CN" w:bidi="ar-SA"/>
              </w:rPr>
            </w:pPr>
            <w:r>
              <w:rPr>
                <w:rFonts w:hint="eastAsia"/>
                <w:lang w:val="en-US" w:eastAsia="zh-CN"/>
              </w:rPr>
              <w:t xml:space="preserve">EO </w:t>
            </w:r>
            <w:r>
              <w:rPr>
                <w:rFonts w:hint="eastAsia" w:ascii="宋体" w:hAnsi="宋体" w:eastAsia="宋体" w:cs="宋体"/>
                <w:sz w:val="21"/>
                <w:szCs w:val="21"/>
              </w:rPr>
              <w:t>6.1.2</w:t>
            </w:r>
          </w:p>
        </w:tc>
        <w:tc>
          <w:tcPr>
            <w:tcW w:w="10757" w:type="dxa"/>
            <w:shd w:val="clear" w:color="auto" w:fill="auto"/>
            <w:vAlign w:val="center"/>
          </w:tcPr>
          <w:p>
            <w:r>
              <w:rPr>
                <w:rFonts w:hint="eastAsia" w:cs="宋体"/>
              </w:rPr>
              <w:t>编制了《环境因素识别与评价控制程序》，符合标准要求</w:t>
            </w:r>
          </w:p>
          <w:p>
            <w:r>
              <w:t>提供《环境因素辨识评价一览表》，包括固废排放、火灾、原材料损耗、废气排放、噪声排放等。</w:t>
            </w:r>
          </w:p>
          <w:p>
            <w:pPr>
              <w:rPr>
                <w:rFonts w:hint="eastAsia"/>
              </w:rPr>
            </w:pPr>
            <w:r>
              <w:t>可以提供《重要环境因素清单》，其中重要环境因素：固体废弃物排放、火灾的发生，评价准确。</w:t>
            </w:r>
          </w:p>
          <w:p>
            <w:pPr>
              <w:rPr>
                <w:rFonts w:hint="eastAsia"/>
              </w:rPr>
            </w:pPr>
            <w:r>
              <w:rPr>
                <w:rFonts w:hint="eastAsia"/>
              </w:rPr>
              <w:t>环境因素识别及重要环境因素无变更</w:t>
            </w:r>
          </w:p>
          <w:p>
            <w:pPr>
              <w:rPr>
                <w:rFonts w:hint="eastAsia"/>
                <w:sz w:val="21"/>
                <w:szCs w:val="21"/>
              </w:rPr>
            </w:pPr>
            <w:r>
              <w:rPr>
                <w:rFonts w:hint="eastAsia"/>
                <w:sz w:val="21"/>
                <w:szCs w:val="21"/>
                <w:lang w:val="en-US" w:eastAsia="zh-CN"/>
              </w:rPr>
              <w:t>办公室</w:t>
            </w:r>
            <w:r>
              <w:rPr>
                <w:rFonts w:hint="eastAsia"/>
                <w:sz w:val="21"/>
                <w:szCs w:val="21"/>
              </w:rPr>
              <w:t>负责对本部门</w:t>
            </w:r>
            <w:r>
              <w:rPr>
                <w:rFonts w:hint="eastAsia"/>
                <w:sz w:val="21"/>
                <w:szCs w:val="21"/>
                <w:lang w:eastAsia="zh-CN"/>
              </w:rPr>
              <w:t>危险源</w:t>
            </w:r>
            <w:r>
              <w:rPr>
                <w:rFonts w:hint="eastAsia"/>
                <w:sz w:val="21"/>
                <w:szCs w:val="21"/>
              </w:rPr>
              <w:t>识别，20</w:t>
            </w:r>
            <w:r>
              <w:rPr>
                <w:rFonts w:hint="eastAsia"/>
                <w:sz w:val="21"/>
                <w:szCs w:val="21"/>
                <w:lang w:val="en-US" w:eastAsia="zh-CN"/>
              </w:rPr>
              <w:t>22</w:t>
            </w:r>
            <w:r>
              <w:rPr>
                <w:rFonts w:hint="eastAsia"/>
                <w:sz w:val="21"/>
                <w:szCs w:val="21"/>
              </w:rPr>
              <w:t>年</w:t>
            </w:r>
            <w:r>
              <w:rPr>
                <w:rFonts w:hint="eastAsia"/>
                <w:sz w:val="21"/>
                <w:szCs w:val="21"/>
                <w:lang w:val="en-US" w:eastAsia="zh-CN"/>
              </w:rPr>
              <w:t>1</w:t>
            </w:r>
            <w:r>
              <w:rPr>
                <w:rFonts w:hint="eastAsia"/>
                <w:sz w:val="21"/>
                <w:szCs w:val="21"/>
              </w:rPr>
              <w:t>月</w:t>
            </w:r>
            <w:r>
              <w:rPr>
                <w:rFonts w:hint="eastAsia"/>
                <w:sz w:val="21"/>
                <w:szCs w:val="21"/>
                <w:lang w:val="en-US" w:eastAsia="zh-CN"/>
              </w:rPr>
              <w:t>10日</w:t>
            </w:r>
            <w:r>
              <w:rPr>
                <w:rFonts w:hint="eastAsia"/>
                <w:sz w:val="21"/>
                <w:szCs w:val="21"/>
              </w:rPr>
              <w:t>对</w:t>
            </w:r>
            <w:r>
              <w:rPr>
                <w:rFonts w:hint="eastAsia"/>
                <w:sz w:val="21"/>
                <w:szCs w:val="21"/>
                <w:lang w:eastAsia="zh-CN"/>
              </w:rPr>
              <w:t>危险源</w:t>
            </w:r>
            <w:r>
              <w:rPr>
                <w:rFonts w:hint="eastAsia"/>
                <w:sz w:val="21"/>
                <w:szCs w:val="21"/>
              </w:rPr>
              <w:t>进行了识别和评价。</w:t>
            </w:r>
          </w:p>
          <w:p>
            <w:pPr>
              <w:rPr>
                <w:rFonts w:hint="eastAsia"/>
              </w:rPr>
            </w:pPr>
            <w:r>
              <w:rPr>
                <w:rFonts w:hint="eastAsia"/>
                <w:sz w:val="21"/>
                <w:szCs w:val="21"/>
              </w:rPr>
              <w:t>提供《</w:t>
            </w:r>
            <w:r>
              <w:rPr>
                <w:rFonts w:hint="eastAsia"/>
                <w:sz w:val="21"/>
                <w:szCs w:val="21"/>
                <w:lang w:eastAsia="zh-CN"/>
              </w:rPr>
              <w:t>危险源</w:t>
            </w:r>
            <w:r>
              <w:rPr>
                <w:rFonts w:hint="eastAsia"/>
                <w:sz w:val="21"/>
                <w:szCs w:val="21"/>
              </w:rPr>
              <w:t>辨识评价一览表》，</w:t>
            </w:r>
            <w:r>
              <w:rPr>
                <w:rFonts w:hint="eastAsia"/>
              </w:rPr>
              <w:t>涉及本部门的危险源包括：使用电器不当造成触电，搬运货物造成的砸伤，吸烟乱扔烟头导致火灾，上下班途中交通危险，电器短路或使用时间过长散热不良，相关方进厂驾驶员违章驾驶、高空坠落。</w:t>
            </w:r>
          </w:p>
          <w:p>
            <w:pPr>
              <w:pStyle w:val="2"/>
              <w:rPr>
                <w:rFonts w:hint="eastAsia"/>
                <w:sz w:val="21"/>
                <w:szCs w:val="21"/>
              </w:rPr>
            </w:pPr>
            <w:r>
              <w:rPr>
                <w:rFonts w:hint="eastAsia"/>
              </w:rPr>
              <w:t>用LEC法对识别的危险源进行评价，本部门不可接受风险火灾、触电，评价基本准确。</w:t>
            </w:r>
            <w:r>
              <w:rPr>
                <w:rFonts w:hint="eastAsia"/>
                <w:sz w:val="21"/>
                <w:szCs w:val="21"/>
              </w:rPr>
              <w:t>。</w:t>
            </w:r>
          </w:p>
          <w:p>
            <w:pPr>
              <w:pStyle w:val="2"/>
              <w:rPr>
                <w:rFonts w:hint="eastAsia" w:asciiTheme="minorEastAsia" w:hAnsiTheme="minorEastAsia" w:eastAsiaTheme="minorEastAsia" w:cstheme="minorEastAsia"/>
                <w:sz w:val="21"/>
                <w:szCs w:val="21"/>
                <w:highlight w:val="none"/>
              </w:rPr>
            </w:pPr>
            <w:r>
              <w:rPr>
                <w:rFonts w:hint="eastAsia"/>
                <w:sz w:val="21"/>
                <w:szCs w:val="21"/>
                <w:lang w:val="en-US" w:eastAsia="zh-CN"/>
              </w:rPr>
              <w:t>对委托加工方危险源识别，识别重要危险源为：</w:t>
            </w:r>
            <w:r>
              <w:rPr>
                <w:rFonts w:hint="eastAsia"/>
              </w:rPr>
              <w:t>火灾、触电</w:t>
            </w:r>
            <w:r>
              <w:rPr>
                <w:rFonts w:hint="eastAsia"/>
                <w:lang w:eastAsia="zh-CN"/>
              </w:rPr>
              <w:t>、</w:t>
            </w:r>
            <w:r>
              <w:rPr>
                <w:rFonts w:hint="eastAsia"/>
                <w:lang w:val="en-US" w:eastAsia="zh-CN"/>
              </w:rPr>
              <w:t>废气、机械伤害、噪声伤害</w:t>
            </w:r>
            <w:r>
              <w:rPr>
                <w:rFonts w:hint="eastAsia"/>
                <w:sz w:val="21"/>
                <w:szCs w:val="21"/>
                <w:lang w:val="en-US" w:eastAsia="zh-CN"/>
              </w:rPr>
              <w:t>，</w:t>
            </w:r>
            <w:r>
              <w:rPr>
                <w:rFonts w:hint="eastAsia"/>
                <w:sz w:val="21"/>
                <w:szCs w:val="21"/>
              </w:rPr>
              <w:t>评价基本合理</w:t>
            </w:r>
          </w:p>
        </w:tc>
        <w:tc>
          <w:tcPr>
            <w:tcW w:w="832" w:type="dxa"/>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spacing w:line="400" w:lineRule="exact"/>
              <w:jc w:val="lef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法律法规和其他要求和合规性评价</w:t>
            </w:r>
          </w:p>
        </w:tc>
        <w:tc>
          <w:tcPr>
            <w:tcW w:w="960" w:type="dxa"/>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w:t>
            </w:r>
            <w:r>
              <w:rPr>
                <w:rFonts w:hint="eastAsia" w:asciiTheme="minorEastAsia" w:hAnsiTheme="minorEastAsia" w:eastAsiaTheme="minorEastAsia" w:cstheme="minorEastAsia"/>
                <w:color w:val="auto"/>
                <w:sz w:val="21"/>
                <w:szCs w:val="21"/>
              </w:rPr>
              <w:t>O：</w:t>
            </w:r>
            <w:r>
              <w:rPr>
                <w:rFonts w:hint="eastAsia" w:asciiTheme="minorEastAsia" w:hAnsiTheme="minorEastAsia" w:eastAsiaTheme="minorEastAsia" w:cstheme="minorEastAsia"/>
                <w:color w:val="auto"/>
                <w:sz w:val="21"/>
                <w:szCs w:val="21"/>
                <w:lang w:val="en-US" w:eastAsia="zh-CN"/>
              </w:rPr>
              <w:t>6.1.3</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w:t>
            </w:r>
            <w:r>
              <w:rPr>
                <w:rFonts w:hint="eastAsia" w:asciiTheme="minorEastAsia" w:hAnsiTheme="minorEastAsia" w:eastAsiaTheme="minorEastAsia" w:cstheme="minorEastAsia"/>
                <w:color w:val="auto"/>
                <w:sz w:val="21"/>
                <w:szCs w:val="21"/>
              </w:rPr>
              <w:t>O：</w:t>
            </w:r>
            <w:r>
              <w:rPr>
                <w:rFonts w:hint="eastAsia" w:asciiTheme="minorEastAsia" w:hAnsiTheme="minorEastAsia" w:eastAsiaTheme="minorEastAsia" w:cstheme="minorEastAsia"/>
                <w:color w:val="auto"/>
                <w:sz w:val="21"/>
                <w:szCs w:val="21"/>
                <w:lang w:val="en-US" w:eastAsia="zh-CN"/>
              </w:rPr>
              <w:t>9.1.2</w:t>
            </w:r>
          </w:p>
          <w:p>
            <w:pPr>
              <w:pStyle w:val="2"/>
              <w:rPr>
                <w:rFonts w:hint="eastAsia" w:asciiTheme="minorEastAsia" w:hAnsiTheme="minorEastAsia" w:eastAsiaTheme="minorEastAsia" w:cstheme="minorEastAsia"/>
                <w:color w:val="auto"/>
                <w:sz w:val="21"/>
                <w:szCs w:val="21"/>
                <w:lang w:val="en-US" w:eastAsia="zh-CN"/>
              </w:rPr>
            </w:pPr>
          </w:p>
        </w:tc>
        <w:tc>
          <w:tcPr>
            <w:tcW w:w="10757" w:type="dxa"/>
            <w:vAlign w:val="top"/>
          </w:tcPr>
          <w:p>
            <w:r>
              <w:rPr>
                <w:rFonts w:hint="eastAsia"/>
              </w:rPr>
              <w:t>编制了《法律法规与其他要求控制程序》，经查符合标准要求。</w:t>
            </w:r>
          </w:p>
          <w:p>
            <w:r>
              <w:rPr>
                <w:rFonts w:hint="eastAsia"/>
              </w:rPr>
              <w:t>提供公司适用的法律法规及要求清单，主要有</w:t>
            </w:r>
            <w:r>
              <w:t>质量法、合同法、环境保护法、环境噪声污染防治法、劳动法、消防法、环境空气质量标准、固体废弃物环境防治法GB3095-2012《环境空气质量标准》</w:t>
            </w:r>
            <w:r>
              <w:rPr>
                <w:rFonts w:hint="eastAsia"/>
              </w:rPr>
              <w:t>GB16297-1996</w:t>
            </w:r>
            <w:r>
              <w:t>《</w:t>
            </w:r>
            <w:r>
              <w:rPr>
                <w:rFonts w:hint="eastAsia"/>
              </w:rPr>
              <w:t>大气污染物综合排放</w:t>
            </w:r>
            <w:r>
              <w:t>标准》GB/T 3324-2017《木家具通用技术条件》</w:t>
            </w:r>
            <w:r>
              <w:rPr>
                <w:rFonts w:hint="eastAsia"/>
              </w:rPr>
              <w:t>、GB/T19001-2016《质量管理体系 要求》、</w:t>
            </w:r>
            <w:r>
              <w:t>GB/T24001-2016《环境管理体系 要求及使用指南》、</w:t>
            </w:r>
            <w:r>
              <w:rPr>
                <w:rFonts w:hint="eastAsia"/>
              </w:rPr>
              <w:t>ISO45001：2018等，网上查录或购买，经查阅为现行有效版本，目前满足体系运行需要。</w:t>
            </w:r>
          </w:p>
          <w:p>
            <w:pPr>
              <w:rPr>
                <w:rFonts w:hint="eastAsia"/>
              </w:rPr>
            </w:pPr>
            <w:r>
              <w:rPr>
                <w:rFonts w:hint="eastAsia"/>
              </w:rPr>
              <w:t>明确了法律法规及其他要求对公司环境因素的应用，明确了相应的适用条款。</w:t>
            </w:r>
          </w:p>
          <w:p>
            <w:pPr>
              <w:pStyle w:val="2"/>
              <w:rPr>
                <w:rFonts w:hint="eastAsia" w:ascii="宋体" w:hAnsi="宋体" w:cs="宋体"/>
              </w:rPr>
            </w:pPr>
            <w:r>
              <w:rPr>
                <w:rFonts w:hint="eastAsia" w:ascii="宋体" w:hAnsi="宋体" w:cs="宋体"/>
              </w:rPr>
              <w:t>结论：本公司建立环境、安全管理体系以来，加强了对全员环境保护意识的教育和法律法规以及其他有关要求的学习，使全员环保意识有了很大的提高，“从我做起，参与环保”的良好风气正在逐步形成。</w:t>
            </w:r>
          </w:p>
          <w:p>
            <w:pPr>
              <w:pStyle w:val="2"/>
              <w:rPr>
                <w:rFonts w:hint="eastAsia" w:asciiTheme="minorEastAsia" w:hAnsiTheme="minorEastAsia" w:eastAsiaTheme="minorEastAsia" w:cstheme="minorEastAsia"/>
                <w:color w:val="auto"/>
                <w:sz w:val="21"/>
                <w:szCs w:val="21"/>
              </w:rPr>
            </w:pPr>
            <w:r>
              <w:rPr>
                <w:rFonts w:hint="eastAsia" w:ascii="宋体" w:hAnsi="宋体" w:cs="宋体"/>
              </w:rPr>
              <w:t>通过此次合规性评价我们认为，本公司环境、安全管理体系是基本符合适用的有关法律、法规和其他要求的。</w:t>
            </w:r>
            <w:r>
              <w:rPr>
                <w:rFonts w:hint="eastAsia" w:asciiTheme="minorEastAsia" w:hAnsiTheme="minorEastAsia" w:eastAsiaTheme="minorEastAsia" w:cstheme="minorEastAsia"/>
                <w:color w:val="auto"/>
                <w:sz w:val="21"/>
                <w:szCs w:val="21"/>
              </w:rPr>
              <w:t>有《合规义务控制程序》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《法律法规和其他要求一览表》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《合规性评价表》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包括：</w:t>
            </w:r>
            <w:r>
              <w:rPr>
                <w:rFonts w:hint="eastAsia" w:asciiTheme="minorEastAsia" w:hAnsiTheme="minorEastAsia" w:eastAsiaTheme="minorEastAsia" w:cstheme="minorEastAsia"/>
                <w:color w:val="auto"/>
                <w:sz w:val="21"/>
                <w:szCs w:val="21"/>
                <w:lang w:eastAsia="zh-CN"/>
              </w:rPr>
              <w:t>河北省</w:t>
            </w:r>
            <w:r>
              <w:rPr>
                <w:rFonts w:hint="eastAsia" w:asciiTheme="minorEastAsia" w:hAnsiTheme="minorEastAsia" w:eastAsiaTheme="minorEastAsia" w:cstheme="minorEastAsia"/>
                <w:color w:val="auto"/>
                <w:sz w:val="21"/>
                <w:szCs w:val="21"/>
              </w:rPr>
              <w:t>工伤保险条例、职业病防治法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北京市消防条例</w:t>
            </w:r>
            <w:r>
              <w:rPr>
                <w:rFonts w:hint="eastAsia" w:asciiTheme="minorEastAsia" w:hAnsiTheme="minorEastAsia" w:eastAsiaTheme="minorEastAsia" w:cstheme="minorEastAsia"/>
                <w:color w:val="auto"/>
                <w:sz w:val="21"/>
                <w:szCs w:val="21"/>
                <w:lang w:eastAsia="zh-CN"/>
              </w:rPr>
              <w:t>、河北省</w:t>
            </w:r>
            <w:r>
              <w:rPr>
                <w:rFonts w:hint="eastAsia" w:asciiTheme="minorEastAsia" w:hAnsiTheme="minorEastAsia" w:eastAsiaTheme="minorEastAsia" w:cstheme="minorEastAsia"/>
                <w:color w:val="auto"/>
                <w:sz w:val="21"/>
                <w:szCs w:val="21"/>
              </w:rPr>
              <w:t>消防条例、危险化学品管理条例</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中华人民共和国消防法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工伤保险条例</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工伤认定办法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仓库防火安全管理规则</w:t>
            </w:r>
            <w:r>
              <w:rPr>
                <w:rFonts w:hint="eastAsia" w:asciiTheme="minorEastAsia" w:hAnsiTheme="minorEastAsia" w:eastAsiaTheme="minorEastAsia" w:cstheme="minorEastAsia"/>
                <w:color w:val="auto"/>
                <w:sz w:val="21"/>
                <w:szCs w:val="21"/>
                <w:lang w:eastAsia="zh-CN"/>
              </w:rPr>
              <w:t>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见</w:t>
            </w:r>
            <w:r>
              <w:rPr>
                <w:rFonts w:hint="eastAsia" w:asciiTheme="minorEastAsia" w:hAnsiTheme="minorEastAsia" w:eastAsiaTheme="minorEastAsia" w:cstheme="minorEastAsia"/>
                <w:color w:val="auto"/>
                <w:sz w:val="21"/>
                <w:szCs w:val="21"/>
              </w:rPr>
              <w:t>《合规性评价</w:t>
            </w:r>
            <w:r>
              <w:rPr>
                <w:rFonts w:hint="eastAsia" w:asciiTheme="minorEastAsia" w:hAnsiTheme="minorEastAsia" w:eastAsiaTheme="minorEastAsia" w:cstheme="minorEastAsia"/>
                <w:color w:val="auto"/>
                <w:sz w:val="21"/>
                <w:szCs w:val="21"/>
                <w:lang w:eastAsia="zh-CN"/>
              </w:rPr>
              <w:t>报告</w:t>
            </w: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lang w:val="en-US" w:eastAsia="zh-CN"/>
              </w:rPr>
              <w:t>22</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18，参加人</w:t>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刘云飞、安慧君、刘继跃等，</w:t>
            </w:r>
          </w:p>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eastAsia="zh-CN"/>
              </w:rPr>
              <w:t>结论：</w:t>
            </w:r>
            <w:r>
              <w:rPr>
                <w:rFonts w:hint="eastAsia" w:asciiTheme="minorEastAsia" w:hAnsiTheme="minorEastAsia" w:eastAsiaTheme="minorEastAsia" w:cstheme="minorEastAsia"/>
                <w:color w:val="auto"/>
                <w:sz w:val="21"/>
                <w:szCs w:val="21"/>
              </w:rPr>
              <w:t>公司环境、安全管理体系是基本符合适用的有关法律、法规和其他要求的。</w:t>
            </w:r>
          </w:p>
        </w:tc>
        <w:tc>
          <w:tcPr>
            <w:tcW w:w="832" w:type="dxa"/>
            <w:vAlign w:val="top"/>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p>
          <w:p>
            <w:pPr>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目标及其实现的策划</w:t>
            </w:r>
          </w:p>
          <w:p>
            <w:pPr>
              <w:spacing w:line="280" w:lineRule="exact"/>
              <w:rPr>
                <w:rFonts w:hint="eastAsia" w:asciiTheme="minorEastAsia" w:hAnsiTheme="minorEastAsia" w:eastAsiaTheme="minorEastAsia" w:cstheme="minorEastAsia"/>
                <w:kern w:val="2"/>
                <w:sz w:val="21"/>
                <w:szCs w:val="21"/>
                <w:lang w:val="en-US" w:eastAsia="zh-CN" w:bidi="ar-SA"/>
              </w:rPr>
            </w:pPr>
          </w:p>
        </w:tc>
        <w:tc>
          <w:tcPr>
            <w:tcW w:w="960" w:type="dxa"/>
            <w:vAlign w:val="top"/>
          </w:tcPr>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 xml:space="preserve">QEO </w:t>
            </w:r>
            <w:r>
              <w:rPr>
                <w:rFonts w:hint="eastAsia" w:asciiTheme="minorEastAsia" w:hAnsiTheme="minorEastAsia" w:eastAsiaTheme="minorEastAsia" w:cstheme="minorEastAsia"/>
                <w:color w:val="auto"/>
                <w:sz w:val="21"/>
                <w:szCs w:val="21"/>
              </w:rPr>
              <w:t>6.2</w:t>
            </w:r>
          </w:p>
          <w:p>
            <w:pPr>
              <w:spacing w:line="280" w:lineRule="exact"/>
              <w:rPr>
                <w:rFonts w:hint="eastAsia" w:asciiTheme="minorEastAsia" w:hAnsiTheme="minorEastAsia" w:eastAsiaTheme="minorEastAsia" w:cstheme="minorEastAsia"/>
                <w:color w:val="auto"/>
                <w:kern w:val="2"/>
                <w:sz w:val="21"/>
                <w:szCs w:val="21"/>
                <w:lang w:val="en-US" w:eastAsia="zh-CN" w:bidi="ar-SA"/>
              </w:rPr>
            </w:pPr>
          </w:p>
        </w:tc>
        <w:tc>
          <w:tcPr>
            <w:tcW w:w="10757" w:type="dxa"/>
            <w:vAlign w:val="center"/>
          </w:tcPr>
          <w:p>
            <w:pPr>
              <w:spacing w:line="240" w:lineRule="auto"/>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公司对管理体系所需的相关职能、层次和过程设定管理目标。</w:t>
            </w:r>
          </w:p>
          <w:p>
            <w:r>
              <w:rPr>
                <w:rFonts w:hint="eastAsia" w:cs="宋体"/>
              </w:rPr>
              <w:t>部门目标：</w:t>
            </w:r>
            <w:r>
              <w:t xml:space="preserve">               </w:t>
            </w:r>
            <w:r>
              <w:rPr>
                <w:rFonts w:hint="eastAsia" w:cs="宋体"/>
              </w:rPr>
              <w:t>考核情况</w:t>
            </w:r>
          </w:p>
          <w:p>
            <w:r>
              <w:rPr>
                <w:rFonts w:hint="eastAsia" w:cs="宋体"/>
              </w:rPr>
              <w:t>文件受控率</w:t>
            </w:r>
            <w:r>
              <w:t>100%</w:t>
            </w:r>
            <w:r>
              <w:rPr>
                <w:rFonts w:hint="eastAsia" w:cs="宋体"/>
              </w:rPr>
              <w:t>；</w:t>
            </w:r>
            <w:r>
              <w:t xml:space="preserve">          100%</w:t>
            </w:r>
          </w:p>
          <w:p>
            <w:r>
              <w:rPr>
                <w:rFonts w:hint="eastAsia" w:cs="宋体"/>
              </w:rPr>
              <w:t>主要岗位培训率</w:t>
            </w:r>
            <w:r>
              <w:t>95%</w:t>
            </w:r>
            <w:r>
              <w:rPr>
                <w:rFonts w:hint="eastAsia" w:cs="宋体"/>
              </w:rPr>
              <w:t>；</w:t>
            </w:r>
            <w:r>
              <w:t xml:space="preserve">      100%</w:t>
            </w:r>
          </w:p>
          <w:p>
            <w:r>
              <w:rPr>
                <w:rFonts w:hint="eastAsia" w:cs="宋体"/>
              </w:rPr>
              <w:t>固废分类处置率</w:t>
            </w:r>
            <w:r>
              <w:t>100%</w:t>
            </w:r>
            <w:r>
              <w:rPr>
                <w:rFonts w:hint="eastAsia" w:cs="宋体"/>
              </w:rPr>
              <w:t>；</w:t>
            </w:r>
            <w:r>
              <w:t xml:space="preserve">      100%</w:t>
            </w:r>
          </w:p>
          <w:p>
            <w:r>
              <w:rPr>
                <w:rFonts w:hint="eastAsia" w:cs="宋体"/>
              </w:rPr>
              <w:t>火灾事故为</w:t>
            </w:r>
            <w:r>
              <w:t>0</w:t>
            </w:r>
            <w:r>
              <w:rPr>
                <w:rFonts w:hint="eastAsia" w:cs="宋体"/>
              </w:rPr>
              <w:t>；</w:t>
            </w:r>
            <w:r>
              <w:t xml:space="preserve">         0</w:t>
            </w:r>
          </w:p>
          <w:p>
            <w:r>
              <w:rPr>
                <w:rFonts w:hint="eastAsia" w:cs="宋体"/>
              </w:rPr>
              <w:t>每个月进行一次考核，目标基本实现。考核人：安慧君</w:t>
            </w:r>
            <w:r>
              <w:t xml:space="preserve"> </w:t>
            </w:r>
          </w:p>
          <w:p>
            <w:r>
              <w:rPr>
                <w:rFonts w:hint="eastAsia" w:cs="宋体"/>
              </w:rPr>
              <w:t>抽查管理方案情况</w:t>
            </w:r>
          </w:p>
          <w:p>
            <w:r>
              <w:rPr>
                <w:rFonts w:hint="eastAsia" w:cs="宋体"/>
              </w:rPr>
              <w:t>环境目标指标：固废分类回收率100%</w:t>
            </w:r>
          </w:p>
          <w:p>
            <w:r>
              <w:t>管理方案：（1）建立并完善环境管理制度，将目标与责任分解落实，并对目标的实现情况进行监督检查。</w:t>
            </w:r>
          </w:p>
          <w:p>
            <w:r>
              <w:t>（2）对工作人员进行教育培训，增强员工的环保意识和技术水平。</w:t>
            </w:r>
          </w:p>
          <w:p>
            <w:r>
              <w:t>（3）购备垃圾箱，及时回收，分类堆放。</w:t>
            </w:r>
          </w:p>
          <w:p>
            <w:r>
              <w:t>（4）与供应商或厂家联系，力争使废物能再生或重新利用。</w:t>
            </w:r>
          </w:p>
          <w:p>
            <w:r>
              <w:t>费用：</w:t>
            </w:r>
            <w:r>
              <w:rPr>
                <w:rFonts w:hint="eastAsia"/>
              </w:rPr>
              <w:t>1</w:t>
            </w:r>
            <w:r>
              <w:t>000元，起止时间：20</w:t>
            </w:r>
            <w:r>
              <w:rPr>
                <w:rFonts w:hint="eastAsia"/>
              </w:rPr>
              <w:t>22.1-2022.12</w:t>
            </w:r>
            <w:r>
              <w:t xml:space="preserve"> </w:t>
            </w:r>
            <w:r>
              <w:rPr>
                <w:rFonts w:hint="eastAsia" w:cs="宋体"/>
              </w:rPr>
              <w:t>责任部门：办公室</w:t>
            </w:r>
          </w:p>
          <w:p>
            <w:r>
              <w:t>•</w:t>
            </w:r>
            <w:r>
              <w:rPr>
                <w:rFonts w:hint="eastAsia" w:cs="宋体"/>
              </w:rPr>
              <w:t>安全目标、指标：火灾事故为零</w:t>
            </w:r>
          </w:p>
          <w:p>
            <w:pPr>
              <w:rPr>
                <w:rFonts w:hint="eastAsia" w:cs="宋体"/>
              </w:rPr>
            </w:pPr>
            <w:r>
              <w:rPr>
                <w:rFonts w:hint="eastAsia" w:cs="宋体"/>
              </w:rPr>
              <w:t>管理方案：（1）对公司人员进行教育培训，增强员工的消防安全、环保意识。</w:t>
            </w:r>
          </w:p>
          <w:p>
            <w:pPr>
              <w:rPr>
                <w:rFonts w:hint="eastAsia" w:cs="宋体"/>
              </w:rPr>
            </w:pPr>
            <w:r>
              <w:rPr>
                <w:rFonts w:hint="eastAsia" w:cs="宋体"/>
              </w:rPr>
              <w:t>（2）配备足够的消防器具。</w:t>
            </w:r>
          </w:p>
          <w:p>
            <w:pPr>
              <w:rPr>
                <w:rFonts w:hint="eastAsia" w:cs="宋体"/>
              </w:rPr>
            </w:pPr>
            <w:r>
              <w:rPr>
                <w:rFonts w:hint="eastAsia" w:cs="宋体"/>
              </w:rPr>
              <w:t>（3）定期检查电器设备的使用及老化情况。</w:t>
            </w:r>
          </w:p>
          <w:p>
            <w:r>
              <w:rPr>
                <w:rFonts w:hint="eastAsia" w:cs="宋体"/>
              </w:rPr>
              <w:t>（4）建立应急预案并定期演练</w:t>
            </w:r>
            <w:r>
              <w:t>.....</w:t>
            </w:r>
          </w:p>
          <w:p>
            <w:r>
              <w:rPr>
                <w:rFonts w:hint="eastAsia" w:cs="宋体"/>
              </w:rPr>
              <w:t>费用：</w:t>
            </w:r>
            <w:r>
              <w:t>1</w:t>
            </w:r>
            <w:r>
              <w:rPr>
                <w:rFonts w:hint="eastAsia"/>
              </w:rPr>
              <w:t>3</w:t>
            </w:r>
            <w:r>
              <w:t>00</w:t>
            </w:r>
            <w:r>
              <w:rPr>
                <w:rFonts w:hint="eastAsia" w:cs="宋体"/>
              </w:rPr>
              <w:t>元</w:t>
            </w:r>
            <w:r>
              <w:t xml:space="preserve"> 起止时间：20</w:t>
            </w:r>
            <w:r>
              <w:rPr>
                <w:rFonts w:hint="eastAsia"/>
              </w:rPr>
              <w:t xml:space="preserve">22.1-2022.12  </w:t>
            </w:r>
            <w:r>
              <w:rPr>
                <w:rFonts w:hint="eastAsia" w:cs="宋体"/>
              </w:rPr>
              <w:t>责任部门：办公室</w:t>
            </w:r>
          </w:p>
          <w:p>
            <w:pPr>
              <w:rPr>
                <w:rFonts w:hint="eastAsia" w:cs="宋体"/>
              </w:rPr>
            </w:pPr>
            <w:r>
              <w:rPr>
                <w:rFonts w:hint="eastAsia" w:cs="宋体"/>
              </w:rPr>
              <w:t>每季度组织一次对目标、指标管理方案进行程度、完成情况的考核，提供环境目标、指标考核记录，</w:t>
            </w:r>
            <w:r>
              <w:t>20</w:t>
            </w:r>
            <w:r>
              <w:rPr>
                <w:rFonts w:hint="eastAsia"/>
              </w:rPr>
              <w:t>21年7月至2022年6月</w:t>
            </w:r>
            <w:r>
              <w:rPr>
                <w:rFonts w:hint="eastAsia" w:cs="宋体"/>
              </w:rPr>
              <w:t>的目标、指标管理方案完成情况考核，达到了阶段性的目标要求。制定的指标和管理方案基本可行。</w:t>
            </w:r>
          </w:p>
          <w:p>
            <w:pPr>
              <w:pStyle w:val="3"/>
              <w:spacing w:line="240" w:lineRule="auto"/>
              <w:rPr>
                <w:rFonts w:hint="eastAsia" w:asciiTheme="minorEastAsia" w:hAnsiTheme="minorEastAsia" w:eastAsiaTheme="minorEastAsia" w:cstheme="minorEastAsia"/>
                <w:b w:val="0"/>
                <w:bCs w:val="0"/>
                <w:color w:val="auto"/>
                <w:sz w:val="21"/>
                <w:szCs w:val="21"/>
                <w:highlight w:val="yellow"/>
              </w:rPr>
            </w:pPr>
            <w:r>
              <w:rPr>
                <w:rFonts w:hint="eastAsia" w:asciiTheme="minorEastAsia" w:hAnsiTheme="minorEastAsia" w:eastAsiaTheme="minorEastAsia" w:cstheme="minorEastAsia"/>
                <w:b w:val="0"/>
                <w:bCs w:val="0"/>
                <w:color w:val="auto"/>
                <w:sz w:val="21"/>
                <w:szCs w:val="21"/>
              </w:rPr>
              <w:t>职业健康安全目标</w:t>
            </w:r>
          </w:p>
          <w:p>
            <w:pPr>
              <w:pStyle w:val="3"/>
              <w:numPr>
                <w:ilvl w:val="0"/>
                <w:numId w:val="1"/>
              </w:num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snapToGrid w:val="0"/>
                <w:sz w:val="21"/>
                <w:szCs w:val="21"/>
              </w:rPr>
              <w:t>触电事故发生率为零</w:t>
            </w:r>
          </w:p>
          <w:p>
            <w:pPr>
              <w:pStyle w:val="3"/>
              <w:numPr>
                <w:ilvl w:val="0"/>
                <w:numId w:val="1"/>
              </w:numPr>
              <w:spacing w:line="24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杜绝各类火灾事故，火灾事故发生率为0</w:t>
            </w:r>
          </w:p>
          <w:p>
            <w:pPr>
              <w:pStyle w:val="3"/>
              <w:numPr>
                <w:ilvl w:val="0"/>
                <w:numId w:val="1"/>
              </w:numPr>
              <w:spacing w:line="24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snapToGrid w:val="0"/>
                <w:sz w:val="21"/>
                <w:szCs w:val="21"/>
              </w:rPr>
              <w:t>全年安全事故发生率</w:t>
            </w:r>
            <w:r>
              <w:rPr>
                <w:rFonts w:hint="eastAsia" w:asciiTheme="minorEastAsia" w:hAnsiTheme="minorEastAsia" w:eastAsiaTheme="minorEastAsia" w:cstheme="minorEastAsia"/>
                <w:bCs/>
                <w:snapToGrid w:val="0"/>
                <w:sz w:val="21"/>
                <w:szCs w:val="21"/>
                <w:lang w:val="en-US" w:eastAsia="zh-CN"/>
              </w:rPr>
              <w:t>0</w:t>
            </w:r>
          </w:p>
          <w:p>
            <w:pPr>
              <w:spacing w:line="240" w:lineRule="auto"/>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目标可测量，与公司管理方针一致。</w:t>
            </w:r>
          </w:p>
          <w:p>
            <w:pPr>
              <w:spacing w:line="240" w:lineRule="auto"/>
              <w:ind w:firstLine="420" w:firstLineChars="20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rPr>
              <w:t>由办公室按公司管理目标考核要求统计考核公司管理目标完成情况，提交管理评审会议。查到</w:t>
            </w:r>
            <w:r>
              <w:rPr>
                <w:rFonts w:hint="eastAsia" w:asciiTheme="minorEastAsia" w:hAnsiTheme="minorEastAsia" w:eastAsiaTheme="minorEastAsia" w:cstheme="minorEastAsia"/>
                <w:color w:val="000000"/>
                <w:sz w:val="21"/>
                <w:szCs w:val="21"/>
              </w:rPr>
              <w:t>20</w:t>
            </w:r>
            <w:r>
              <w:rPr>
                <w:rFonts w:hint="eastAsia" w:asciiTheme="minorEastAsia" w:hAnsiTheme="minorEastAsia" w:eastAsiaTheme="minorEastAsia" w:cstheme="minorEastAsia"/>
                <w:color w:val="000000"/>
                <w:sz w:val="21"/>
                <w:szCs w:val="21"/>
                <w:lang w:val="en-US" w:eastAsia="zh-CN"/>
              </w:rPr>
              <w:t>22年1-6月，</w:t>
            </w:r>
            <w:r>
              <w:rPr>
                <w:rFonts w:hint="eastAsia" w:asciiTheme="minorEastAsia" w:hAnsiTheme="minorEastAsia" w:eastAsiaTheme="minorEastAsia" w:cstheme="minorEastAsia"/>
                <w:color w:val="auto"/>
                <w:kern w:val="0"/>
                <w:sz w:val="21"/>
                <w:szCs w:val="21"/>
              </w:rPr>
              <w:t>公司管理目标完成情况，各项目标均已完成，考核人</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sz w:val="21"/>
                <w:szCs w:val="21"/>
                <w:lang w:eastAsia="zh-CN"/>
              </w:rPr>
              <w:t>刘</w:t>
            </w:r>
            <w:r>
              <w:rPr>
                <w:rFonts w:hint="eastAsia" w:asciiTheme="minorEastAsia" w:hAnsiTheme="minorEastAsia" w:eastAsiaTheme="minorEastAsia" w:cstheme="minorEastAsia"/>
                <w:sz w:val="21"/>
                <w:szCs w:val="21"/>
                <w:lang w:val="en-US" w:eastAsia="zh-CN"/>
              </w:rPr>
              <w:t>跃勇</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color w:val="auto"/>
                <w:kern w:val="0"/>
                <w:sz w:val="21"/>
                <w:szCs w:val="21"/>
              </w:rPr>
              <w:t>。</w:t>
            </w:r>
            <w:r>
              <w:rPr>
                <w:rFonts w:hint="eastAsia"/>
              </w:rPr>
              <w:t>目标及管理方案无变更</w:t>
            </w:r>
          </w:p>
        </w:tc>
        <w:tc>
          <w:tcPr>
            <w:tcW w:w="832"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vAlign w:val="top"/>
          </w:tcPr>
          <w:p>
            <w:pPr>
              <w:rPr>
                <w:rFonts w:hint="eastAsia" w:asciiTheme="minorEastAsia" w:hAnsiTheme="minorEastAsia" w:eastAsiaTheme="minorEastAsia" w:cstheme="minorEastAsia"/>
                <w:sz w:val="21"/>
                <w:szCs w:val="21"/>
                <w:lang w:val="en-US" w:eastAsia="zh-CN"/>
              </w:rPr>
            </w:pPr>
            <w:r>
              <w:rPr>
                <w:rFonts w:hint="eastAsia" w:ascii="宋体" w:hAnsi="宋体"/>
              </w:rPr>
              <w:t>环境</w:t>
            </w:r>
            <w:r>
              <w:rPr>
                <w:rFonts w:hint="eastAsia" w:ascii="宋体" w:hAnsi="宋体"/>
                <w:lang w:val="en-US" w:eastAsia="zh-CN"/>
              </w:rPr>
              <w:t>安全</w:t>
            </w:r>
            <w:r>
              <w:rPr>
                <w:rFonts w:hint="eastAsia" w:ascii="宋体" w:hAnsi="宋体"/>
              </w:rPr>
              <w:t>运行策划和控制</w:t>
            </w:r>
          </w:p>
        </w:tc>
        <w:tc>
          <w:tcPr>
            <w:tcW w:w="960" w:type="dxa"/>
            <w:vAlign w:val="top"/>
          </w:tcPr>
          <w:p>
            <w:pPr>
              <w:tabs>
                <w:tab w:val="left" w:pos="7380"/>
              </w:tabs>
              <w:rPr>
                <w:rFonts w:ascii="宋体" w:hAnsi="宋体"/>
              </w:rPr>
            </w:pPr>
            <w:r>
              <w:rPr>
                <w:rFonts w:hint="eastAsia" w:ascii="宋体" w:hAnsi="宋体"/>
              </w:rPr>
              <w:t>E</w:t>
            </w:r>
            <w:r>
              <w:rPr>
                <w:rFonts w:hint="eastAsia" w:ascii="宋体" w:hAnsi="宋体"/>
                <w:lang w:val="en-US" w:eastAsia="zh-CN"/>
              </w:rPr>
              <w:t>O</w:t>
            </w:r>
            <w:r>
              <w:rPr>
                <w:rFonts w:hint="eastAsia" w:ascii="宋体" w:hAnsi="宋体"/>
              </w:rPr>
              <w:t>:8.1</w:t>
            </w:r>
          </w:p>
          <w:p>
            <w:pPr>
              <w:tabs>
                <w:tab w:val="left" w:pos="7380"/>
              </w:tabs>
              <w:rPr>
                <w:rFonts w:hint="eastAsia" w:asciiTheme="minorEastAsia" w:hAnsiTheme="minorEastAsia" w:eastAsiaTheme="minorEastAsia" w:cstheme="minorEastAsia"/>
                <w:sz w:val="21"/>
                <w:szCs w:val="21"/>
                <w:lang w:val="en-US" w:eastAsia="zh-CN"/>
              </w:rPr>
            </w:pPr>
          </w:p>
        </w:tc>
        <w:tc>
          <w:tcPr>
            <w:tcW w:w="10757" w:type="dxa"/>
            <w:vAlign w:val="top"/>
          </w:tcPr>
          <w:p>
            <w:pPr>
              <w:spacing w:line="360" w:lineRule="exact"/>
              <w:jc w:val="left"/>
              <w:rPr>
                <w:rFonts w:ascii="宋体" w:hAnsi="宋体"/>
              </w:rPr>
            </w:pPr>
            <w:r>
              <w:rPr>
                <w:rFonts w:hint="eastAsia" w:ascii="宋体" w:hAnsi="宋体"/>
              </w:rPr>
              <w:t>识别的环境</w:t>
            </w:r>
            <w:r>
              <w:rPr>
                <w:rFonts w:hint="eastAsia" w:ascii="宋体" w:hAnsi="宋体"/>
                <w:lang w:val="en-US" w:eastAsia="zh-CN"/>
              </w:rPr>
              <w:t>安全</w:t>
            </w:r>
            <w:r>
              <w:rPr>
                <w:rFonts w:hint="eastAsia" w:ascii="宋体" w:hAnsi="宋体"/>
              </w:rPr>
              <w:t>因素因素运行控制情况如下：</w:t>
            </w:r>
          </w:p>
          <w:p>
            <w:pPr>
              <w:spacing w:line="360" w:lineRule="exact"/>
              <w:ind w:firstLine="210" w:firstLineChars="100"/>
              <w:rPr>
                <w:rFonts w:ascii="宋体" w:hAnsi="宋体"/>
              </w:rPr>
            </w:pPr>
            <w:r>
              <w:rPr>
                <w:rFonts w:hint="eastAsia" w:ascii="宋体" w:hAnsi="宋体"/>
              </w:rPr>
              <w:t>1、办公生活污水控制：直接排入办公区域所属市政管网</w:t>
            </w:r>
          </w:p>
          <w:p>
            <w:pPr>
              <w:spacing w:line="360" w:lineRule="exact"/>
              <w:ind w:right="13" w:rightChars="6" w:firstLine="210" w:firstLineChars="100"/>
              <w:rPr>
                <w:rFonts w:ascii="宋体" w:hAnsi="宋体"/>
              </w:rPr>
            </w:pPr>
            <w:r>
              <w:rPr>
                <w:rFonts w:hint="eastAsia" w:ascii="宋体" w:hAnsi="宋体"/>
              </w:rPr>
              <w:t>2、噪声控制：无明显噪声(噪声主要来源打印机、复印件、空调运行产生的噪声，环境影响很小，无忽略不计)。</w:t>
            </w:r>
          </w:p>
          <w:p>
            <w:pPr>
              <w:spacing w:line="360" w:lineRule="exact"/>
              <w:ind w:right="13" w:rightChars="6" w:firstLine="210" w:firstLineChars="100"/>
              <w:rPr>
                <w:rFonts w:ascii="宋体" w:hAnsi="宋体"/>
              </w:rPr>
            </w:pPr>
            <w:r>
              <w:rPr>
                <w:rFonts w:hint="eastAsia" w:ascii="宋体" w:hAnsi="宋体"/>
              </w:rPr>
              <w:t>3、固废控制：办公室有对办公产生的固体废弃物分类处理，按“可回收”和“不可回收”（如废硒鼓、灯管等），可回收放入“可回收”区，由办公室定期统一处理，生活垃圾统一集中到指定垃圾桶内。</w:t>
            </w:r>
          </w:p>
          <w:p>
            <w:pPr>
              <w:spacing w:line="360" w:lineRule="exact"/>
              <w:ind w:right="13" w:rightChars="6" w:firstLine="210" w:firstLineChars="100"/>
              <w:rPr>
                <w:rFonts w:hint="eastAsia" w:ascii="宋体" w:hAnsi="宋体"/>
              </w:rPr>
            </w:pPr>
            <w:r>
              <w:rPr>
                <w:rFonts w:hint="eastAsia" w:ascii="宋体" w:hAnsi="宋体"/>
              </w:rPr>
              <w:t>4、节能降耗：企业有建立节约用水、用电制度，尽可能减少资源能源的消耗，要求工作人员节约使用纸张（非重要文件要求双面打印/复印），办公设备、设施有按规定要求使用，杜绝非正常使用，要求不得使用大功率电器。</w:t>
            </w:r>
          </w:p>
          <w:p>
            <w:pPr>
              <w:pStyle w:val="2"/>
              <w:rPr>
                <w:rFonts w:hint="eastAsia"/>
              </w:rPr>
            </w:pPr>
            <w:r>
              <w:t>抽</w:t>
            </w:r>
            <w:r>
              <w:rPr>
                <w:rFonts w:hint="eastAsia"/>
              </w:rPr>
              <w:t>2022年水电消耗统计表</w:t>
            </w:r>
          </w:p>
          <w:p>
            <w:pPr>
              <w:pStyle w:val="2"/>
              <w:rPr>
                <w:rFonts w:hint="eastAsia"/>
              </w:rPr>
            </w:pPr>
            <w:r>
              <w:rPr>
                <w:rFonts w:hint="eastAsia"/>
              </w:rPr>
              <w:t>名称</w:t>
            </w:r>
            <w:r>
              <w:rPr>
                <w:rFonts w:hint="eastAsia"/>
              </w:rPr>
              <w:tab/>
            </w:r>
            <w:r>
              <w:rPr>
                <w:rFonts w:hint="eastAsia"/>
              </w:rPr>
              <w:t>2022一季度</w:t>
            </w:r>
            <w:r>
              <w:rPr>
                <w:rFonts w:hint="eastAsia"/>
              </w:rPr>
              <w:tab/>
            </w:r>
            <w:r>
              <w:rPr>
                <w:rFonts w:hint="eastAsia"/>
              </w:rPr>
              <w:t>2022二季度</w:t>
            </w:r>
          </w:p>
          <w:p>
            <w:pPr>
              <w:pStyle w:val="2"/>
              <w:rPr>
                <w:rFonts w:hint="eastAsia"/>
              </w:rPr>
            </w:pPr>
            <w:r>
              <w:rPr>
                <w:rFonts w:hint="eastAsia"/>
              </w:rPr>
              <w:t>水</w:t>
            </w:r>
            <w:r>
              <w:rPr>
                <w:rFonts w:hint="eastAsia"/>
              </w:rPr>
              <w:tab/>
            </w:r>
            <w:r>
              <w:rPr>
                <w:rFonts w:hint="eastAsia"/>
              </w:rPr>
              <w:t>4.9吨</w:t>
            </w:r>
            <w:r>
              <w:rPr>
                <w:rFonts w:hint="eastAsia"/>
              </w:rPr>
              <w:tab/>
            </w:r>
            <w:r>
              <w:rPr>
                <w:rFonts w:hint="eastAsia"/>
              </w:rPr>
              <w:t>4.8吨</w:t>
            </w:r>
          </w:p>
          <w:p>
            <w:pPr>
              <w:pStyle w:val="2"/>
            </w:pPr>
            <w:r>
              <w:rPr>
                <w:rFonts w:hint="eastAsia"/>
              </w:rPr>
              <w:t>电</w:t>
            </w:r>
            <w:r>
              <w:rPr>
                <w:rFonts w:hint="eastAsia"/>
              </w:rPr>
              <w:tab/>
            </w:r>
            <w:r>
              <w:rPr>
                <w:rFonts w:hint="eastAsia"/>
              </w:rPr>
              <w:t>1.45万度</w:t>
            </w:r>
            <w:r>
              <w:rPr>
                <w:rFonts w:hint="eastAsia"/>
              </w:rPr>
              <w:tab/>
            </w:r>
            <w:r>
              <w:rPr>
                <w:rFonts w:hint="eastAsia"/>
              </w:rPr>
              <w:t>1.4万度</w:t>
            </w:r>
          </w:p>
          <w:p>
            <w:pPr>
              <w:spacing w:line="360" w:lineRule="exact"/>
              <w:ind w:right="13" w:rightChars="6" w:firstLine="210" w:firstLineChars="100"/>
              <w:rPr>
                <w:rFonts w:ascii="宋体" w:hAnsi="宋体"/>
              </w:rPr>
            </w:pPr>
            <w:r>
              <w:rPr>
                <w:rFonts w:ascii="宋体" w:hAnsi="宋体"/>
                <w:lang w:val="en-GB"/>
              </w:rPr>
              <w:t>5</w:t>
            </w:r>
            <w:r>
              <w:rPr>
                <w:rFonts w:hint="eastAsia" w:ascii="宋体" w:hAnsi="宋体"/>
              </w:rPr>
              <w:t>火灾控制：办公区域配备了灭火器，有效。未发现明显火灾和安全用电隐患。公司组织办公室员工进行了安全教育，主要学习内容有交通安全知识、防火知识、安全用电知识。提高员工安全意识，防止危险发生。</w:t>
            </w:r>
          </w:p>
          <w:p>
            <w:pPr>
              <w:tabs>
                <w:tab w:val="left" w:pos="7380"/>
              </w:tabs>
              <w:ind w:firstLine="105" w:firstLineChars="50"/>
              <w:rPr>
                <w:rFonts w:ascii="宋体" w:hAnsi="宋体"/>
              </w:rPr>
            </w:pPr>
            <w:r>
              <w:rPr>
                <w:rFonts w:hint="eastAsia" w:ascii="宋体" w:hAnsi="宋体"/>
              </w:rPr>
              <w:t>6、相关方控制，企业有按规定的要求对相关方进行控制。</w:t>
            </w:r>
          </w:p>
          <w:p>
            <w:pPr>
              <w:tabs>
                <w:tab w:val="left" w:pos="7380"/>
              </w:tabs>
              <w:ind w:firstLine="105" w:firstLineChars="50"/>
              <w:rPr>
                <w:rFonts w:ascii="宋体" w:hAnsi="宋体"/>
              </w:rPr>
            </w:pPr>
            <w:r>
              <w:rPr>
                <w:rFonts w:hint="eastAsia" w:ascii="宋体" w:hAnsi="宋体"/>
              </w:rPr>
              <w:t>提供《相关方施加影响告知书》</w:t>
            </w:r>
          </w:p>
          <w:p>
            <w:pPr>
              <w:tabs>
                <w:tab w:val="left" w:pos="7380"/>
              </w:tabs>
              <w:ind w:firstLine="105" w:firstLineChars="50"/>
              <w:rPr>
                <w:rFonts w:ascii="宋体" w:hAnsi="宋体"/>
              </w:rPr>
            </w:pPr>
            <w:r>
              <w:rPr>
                <w:rFonts w:hint="eastAsia" w:ascii="宋体" w:hAnsi="宋体"/>
              </w:rPr>
              <w:t xml:space="preserve">   告知书于2022年1月10日发放，告知书中写明了公司的方针，目标和进入公司区域的管理要求等。</w:t>
            </w:r>
          </w:p>
          <w:p>
            <w:pPr>
              <w:tabs>
                <w:tab w:val="left" w:pos="7380"/>
              </w:tabs>
              <w:ind w:firstLine="105" w:firstLineChars="50"/>
              <w:rPr>
                <w:rFonts w:ascii="宋体" w:hAnsi="宋体"/>
              </w:rPr>
            </w:pPr>
            <w:r>
              <w:rPr>
                <w:rFonts w:hint="eastAsia" w:ascii="宋体" w:hAnsi="宋体"/>
              </w:rPr>
              <w:t>7、提供环境安全管理体系资金投入记录</w:t>
            </w:r>
          </w:p>
          <w:p>
            <w:pPr>
              <w:tabs>
                <w:tab w:val="left" w:pos="7380"/>
              </w:tabs>
              <w:ind w:firstLine="105" w:firstLineChars="50"/>
              <w:rPr>
                <w:rFonts w:ascii="宋体" w:hAnsi="宋体"/>
              </w:rPr>
            </w:pPr>
            <w:r>
              <w:rPr>
                <w:rFonts w:hint="eastAsia" w:ascii="宋体" w:hAnsi="宋体"/>
              </w:rPr>
              <w:t>2019年度5－11月共按计划投入了：</w:t>
            </w:r>
          </w:p>
          <w:p>
            <w:pPr>
              <w:tabs>
                <w:tab w:val="left" w:pos="7380"/>
              </w:tabs>
              <w:ind w:firstLine="105" w:firstLineChars="50"/>
              <w:rPr>
                <w:rFonts w:ascii="宋体" w:hAnsi="宋体"/>
              </w:rPr>
            </w:pPr>
            <w:r>
              <w:rPr>
                <w:rFonts w:hint="eastAsia" w:ascii="宋体" w:hAnsi="宋体"/>
              </w:rPr>
              <w:t>消防器材  3</w:t>
            </w:r>
            <w:r>
              <w:rPr>
                <w:rFonts w:ascii="宋体" w:hAnsi="宋体"/>
              </w:rPr>
              <w:t>000</w:t>
            </w:r>
            <w:r>
              <w:rPr>
                <w:rFonts w:hint="eastAsia" w:ascii="宋体" w:hAnsi="宋体"/>
              </w:rPr>
              <w:t>元</w:t>
            </w:r>
          </w:p>
          <w:p>
            <w:pPr>
              <w:tabs>
                <w:tab w:val="left" w:pos="7380"/>
              </w:tabs>
              <w:ind w:firstLine="105" w:firstLineChars="50"/>
              <w:rPr>
                <w:rFonts w:ascii="宋体" w:hAnsi="宋体"/>
              </w:rPr>
            </w:pPr>
            <w:r>
              <w:rPr>
                <w:rFonts w:hint="eastAsia" w:ascii="宋体" w:hAnsi="宋体"/>
              </w:rPr>
              <w:t>消防演练：2000元</w:t>
            </w:r>
          </w:p>
          <w:p>
            <w:pPr>
              <w:tabs>
                <w:tab w:val="left" w:pos="7380"/>
              </w:tabs>
              <w:ind w:firstLine="105" w:firstLineChars="50"/>
              <w:rPr>
                <w:rFonts w:ascii="宋体" w:hAnsi="宋体"/>
              </w:rPr>
            </w:pPr>
            <w:r>
              <w:rPr>
                <w:rFonts w:hint="eastAsia" w:ascii="宋体" w:hAnsi="宋体"/>
              </w:rPr>
              <w:t>培训：6000元</w:t>
            </w:r>
          </w:p>
          <w:p>
            <w:pPr>
              <w:tabs>
                <w:tab w:val="left" w:pos="7380"/>
              </w:tabs>
              <w:ind w:firstLine="105" w:firstLineChars="50"/>
              <w:rPr>
                <w:rFonts w:ascii="宋体" w:hAnsi="宋体"/>
              </w:rPr>
            </w:pPr>
            <w:r>
              <w:rPr>
                <w:rFonts w:hint="eastAsia" w:ascii="宋体" w:hAnsi="宋体"/>
              </w:rPr>
              <w:t>垃圾清运：6000元</w:t>
            </w:r>
          </w:p>
          <w:p>
            <w:pPr>
              <w:tabs>
                <w:tab w:val="left" w:pos="7380"/>
              </w:tabs>
              <w:ind w:firstLine="105" w:firstLineChars="50"/>
              <w:rPr>
                <w:rFonts w:hint="eastAsia" w:asciiTheme="minorEastAsia" w:hAnsiTheme="minorEastAsia" w:eastAsiaTheme="minorEastAsia" w:cstheme="minorEastAsia"/>
                <w:sz w:val="21"/>
                <w:szCs w:val="21"/>
                <w:lang w:val="en-US" w:eastAsia="zh-CN"/>
              </w:rPr>
            </w:pPr>
            <w:r>
              <w:rPr>
                <w:rFonts w:hint="eastAsia" w:ascii="宋体" w:hAnsi="宋体"/>
              </w:rPr>
              <w:t>运行控制基本有效</w:t>
            </w:r>
          </w:p>
        </w:tc>
        <w:tc>
          <w:tcPr>
            <w:tcW w:w="832" w:type="dxa"/>
          </w:tcPr>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vAlign w:val="top"/>
          </w:tcPr>
          <w:p>
            <w:pPr>
              <w:spacing w:line="280" w:lineRule="exact"/>
              <w:rPr>
                <w:rFonts w:hint="eastAsia" w:asciiTheme="minorEastAsia" w:hAnsiTheme="minorEastAsia" w:eastAsiaTheme="minorEastAsia" w:cstheme="minorEastAsia"/>
                <w:color w:val="auto"/>
                <w:spacing w:val="0"/>
                <w:w w:val="100"/>
                <w:kern w:val="2"/>
                <w:position w:val="0"/>
                <w:sz w:val="21"/>
                <w:szCs w:val="21"/>
                <w:u w:val="none"/>
                <w:vertAlign w:val="baseline"/>
                <w:lang w:val="en-US" w:eastAsia="zh-CN" w:bidi="ar-SA"/>
              </w:rPr>
            </w:pPr>
            <w:r>
              <w:rPr>
                <w:rFonts w:hint="eastAsia" w:asciiTheme="minorEastAsia" w:hAnsiTheme="minorEastAsia" w:eastAsiaTheme="minorEastAsia" w:cstheme="minorEastAsia"/>
                <w:sz w:val="21"/>
                <w:szCs w:val="21"/>
                <w:lang w:val="en-US" w:eastAsia="zh-CN"/>
              </w:rPr>
              <w:t>应急准备和响应</w:t>
            </w:r>
          </w:p>
        </w:tc>
        <w:tc>
          <w:tcPr>
            <w:tcW w:w="960" w:type="dxa"/>
            <w:vAlign w:val="top"/>
          </w:tcPr>
          <w:p>
            <w:pPr>
              <w:spacing w:line="280" w:lineRule="exact"/>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sz w:val="21"/>
                <w:szCs w:val="21"/>
                <w:lang w:val="en-US" w:eastAsia="zh-CN"/>
              </w:rPr>
              <w:t>EO8.2</w:t>
            </w:r>
          </w:p>
        </w:tc>
        <w:tc>
          <w:tcPr>
            <w:tcW w:w="10757" w:type="dxa"/>
            <w:vAlign w:val="center"/>
          </w:tcPr>
          <w:p>
            <w:pPr>
              <w:rPr>
                <w:rFonts w:hint="eastAsia" w:asciiTheme="minorEastAsia" w:hAnsiTheme="minorEastAsia" w:eastAsiaTheme="minorEastAsia" w:cstheme="minorEastAsia"/>
                <w:sz w:val="21"/>
                <w:szCs w:val="21"/>
                <w:lang w:eastAsia="zh-CN"/>
              </w:rPr>
            </w:pPr>
            <w:r>
              <w:rPr>
                <w:rFonts w:hint="eastAsia" w:cs="宋体"/>
              </w:rPr>
              <w:t>策划有《应急准备与响应控制程序》，编制有《火灾事故应急预案》</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近一年没有发生火灾或未遂事件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有《消防应急演练》；</w:t>
            </w:r>
          </w:p>
          <w:p>
            <w:pPr>
              <w:pStyle w:val="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于</w:t>
            </w:r>
            <w:r>
              <w:rPr>
                <w:rFonts w:hint="eastAsia" w:cs="宋体"/>
              </w:rPr>
              <w:t>20</w:t>
            </w:r>
            <w:r>
              <w:rPr>
                <w:rFonts w:hint="eastAsia" w:cs="宋体"/>
                <w:lang w:val="en-US" w:eastAsia="zh-CN"/>
              </w:rPr>
              <w:t>22</w:t>
            </w:r>
            <w:r>
              <w:rPr>
                <w:rFonts w:hint="eastAsia" w:cs="宋体"/>
              </w:rPr>
              <w:t>年0</w:t>
            </w:r>
            <w:r>
              <w:rPr>
                <w:rFonts w:hint="eastAsia" w:cs="宋体"/>
                <w:lang w:val="en-US" w:eastAsia="zh-CN"/>
              </w:rPr>
              <w:t>4</w:t>
            </w:r>
            <w:r>
              <w:rPr>
                <w:rFonts w:hint="eastAsia" w:cs="宋体"/>
              </w:rPr>
              <w:t>月</w:t>
            </w:r>
            <w:r>
              <w:rPr>
                <w:rFonts w:hint="eastAsia" w:cs="宋体"/>
                <w:lang w:val="en-US" w:eastAsia="zh-CN"/>
              </w:rPr>
              <w:t>22</w:t>
            </w:r>
            <w:r>
              <w:rPr>
                <w:rFonts w:hint="eastAsia" w:cs="宋体"/>
              </w:rPr>
              <w:t>日</w:t>
            </w:r>
            <w:r>
              <w:rPr>
                <w:rFonts w:hint="eastAsia" w:asciiTheme="minorEastAsia" w:hAnsiTheme="minorEastAsia" w:eastAsiaTheme="minorEastAsia" w:cstheme="minorEastAsia"/>
                <w:sz w:val="21"/>
                <w:szCs w:val="21"/>
              </w:rPr>
              <w:t>进行了火灾演练，</w:t>
            </w:r>
            <w:r>
              <w:rPr>
                <w:rFonts w:hint="eastAsia" w:asciiTheme="minorEastAsia" w:hAnsiTheme="minorEastAsia" w:eastAsiaTheme="minorEastAsia" w:cstheme="minorEastAsia"/>
                <w:sz w:val="21"/>
                <w:szCs w:val="21"/>
                <w:lang w:val="en-US" w:eastAsia="zh-CN"/>
              </w:rPr>
              <w:t>全体人员</w:t>
            </w:r>
            <w:r>
              <w:rPr>
                <w:rFonts w:hint="eastAsia" w:asciiTheme="minorEastAsia" w:hAnsiTheme="minorEastAsia" w:eastAsiaTheme="minorEastAsia" w:cstheme="minorEastAsia"/>
                <w:sz w:val="21"/>
                <w:szCs w:val="21"/>
              </w:rPr>
              <w:t>参加；有《演练记录》总结</w:t>
            </w:r>
            <w:r>
              <w:rPr>
                <w:rFonts w:hint="eastAsia" w:asciiTheme="minorEastAsia" w:hAnsiTheme="minorEastAsia" w:eastAsiaTheme="minorEastAsia" w:cstheme="minorEastAsia"/>
                <w:sz w:val="21"/>
                <w:szCs w:val="21"/>
                <w:lang w:eastAsia="zh-CN"/>
              </w:rPr>
              <w:t>；</w:t>
            </w:r>
          </w:p>
          <w:p>
            <w:pPr>
              <w:pStyle w:val="2"/>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预案基本合理，不需要修订。</w:t>
            </w:r>
          </w:p>
        </w:tc>
        <w:tc>
          <w:tcPr>
            <w:tcW w:w="832" w:type="dxa"/>
          </w:tcPr>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spacing w:line="400" w:lineRule="exact"/>
              <w:jc w:val="lef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监视测量</w:t>
            </w:r>
          </w:p>
        </w:tc>
        <w:tc>
          <w:tcPr>
            <w:tcW w:w="960" w:type="dxa"/>
          </w:tcPr>
          <w:p>
            <w:pPr>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QEO9.1</w:t>
            </w:r>
          </w:p>
        </w:tc>
        <w:tc>
          <w:tcPr>
            <w:tcW w:w="10757" w:type="dxa"/>
          </w:tcPr>
          <w:p>
            <w:r>
              <w:rPr>
                <w:rFonts w:hint="eastAsia" w:cs="宋体"/>
              </w:rPr>
              <w:t>编制了《绩效及法律法规合规性监视和测量控制程序》，通过以下几种方式对运行过程进行监视和测量：</w:t>
            </w:r>
          </w:p>
          <w:p>
            <w:r>
              <w:rPr>
                <w:rFonts w:hint="eastAsia" w:cs="宋体"/>
              </w:rPr>
              <w:t>●该公司对管理体系过程进行监视和测量的方法包括：内审、管理评审、目标考核、过程的监视和测量检查等。</w:t>
            </w:r>
          </w:p>
          <w:p>
            <w:r>
              <w:rPr>
                <w:rFonts w:hint="eastAsia" w:cs="宋体"/>
              </w:rPr>
              <w:t>内审、管理评审、目标考核详见</w:t>
            </w:r>
            <w:r>
              <w:rPr>
                <w:rFonts w:hint="eastAsia"/>
              </w:rPr>
              <w:t>相关</w:t>
            </w:r>
            <w:r>
              <w:rPr>
                <w:rFonts w:hint="eastAsia" w:cs="宋体"/>
              </w:rPr>
              <w:t>审核记录</w:t>
            </w:r>
            <w:r>
              <w:t>.</w:t>
            </w:r>
          </w:p>
          <w:p>
            <w:pPr>
              <w:rPr>
                <w:rFonts w:hint="eastAsia" w:cs="宋体"/>
              </w:rPr>
            </w:pPr>
            <w:r>
              <w:rPr>
                <w:rFonts w:hint="eastAsia" w:cs="宋体"/>
              </w:rPr>
              <w:t>每月进行一次过程的监视和测量的检查，发现问题立即整改。</w:t>
            </w:r>
          </w:p>
          <w:p>
            <w:pPr>
              <w:rPr>
                <w:rFonts w:hint="eastAsia" w:cs="宋体"/>
              </w:rPr>
            </w:pPr>
            <w:r>
              <w:rPr>
                <w:rFonts w:hint="eastAsia" w:cs="宋体"/>
              </w:rPr>
              <w:t>查见20</w:t>
            </w:r>
            <w:r>
              <w:rPr>
                <w:rFonts w:hint="eastAsia" w:cs="宋体"/>
                <w:lang w:val="en-US" w:eastAsia="zh-CN"/>
              </w:rPr>
              <w:t>20.3—</w:t>
            </w:r>
            <w:r>
              <w:rPr>
                <w:rFonts w:hint="eastAsia" w:cs="宋体"/>
              </w:rPr>
              <w:t>20</w:t>
            </w:r>
            <w:r>
              <w:rPr>
                <w:rFonts w:hint="eastAsia" w:cs="宋体"/>
                <w:lang w:val="en-US" w:eastAsia="zh-CN"/>
              </w:rPr>
              <w:t>20.7</w:t>
            </w:r>
            <w:r>
              <w:rPr>
                <w:rFonts w:hint="eastAsia" w:cs="宋体"/>
              </w:rPr>
              <w:t>《管理体系运行检查记录》，内容包括：环境因素/危险源、固废排放及回收、消防器材配备、劳保用品配备、能力、培训和意识、信息交流、文件控制等。</w:t>
            </w:r>
          </w:p>
          <w:p>
            <w:r>
              <w:rPr>
                <w:rFonts w:hint="eastAsia" w:cs="宋体"/>
              </w:rPr>
              <w:t>●日常监督检查：管代负责对各部门的</w:t>
            </w:r>
            <w:r>
              <w:rPr>
                <w:rFonts w:hint="eastAsia" w:cs="宋体"/>
                <w:lang w:val="en-US" w:eastAsia="zh-CN"/>
              </w:rPr>
              <w:t>环境</w:t>
            </w:r>
            <w:r>
              <w:rPr>
                <w:rFonts w:hint="eastAsia" w:cs="宋体"/>
              </w:rPr>
              <w:t>职业健康安全行为进行不定期的巡检。</w:t>
            </w:r>
          </w:p>
          <w:p>
            <w:pPr>
              <w:rPr>
                <w:u w:val="single"/>
              </w:rPr>
            </w:pPr>
            <w:r>
              <w:rPr>
                <w:rFonts w:hint="eastAsia" w:cs="宋体"/>
              </w:rPr>
              <w:t>●环境绩效监测：</w:t>
            </w:r>
            <w:r>
              <w:t>排污许可证</w:t>
            </w:r>
            <w:r>
              <w:rPr>
                <w:rFonts w:hint="eastAsia"/>
              </w:rPr>
              <w:t>：</w:t>
            </w:r>
            <w:r>
              <w:rPr>
                <w:rFonts w:hint="eastAsia"/>
                <w:lang w:val="en-US" w:eastAsia="zh-CN"/>
              </w:rPr>
              <w:t>登记</w:t>
            </w:r>
            <w:r>
              <w:rPr>
                <w:rFonts w:hint="eastAsia"/>
              </w:rPr>
              <w:t>编号</w:t>
            </w:r>
            <w:r>
              <w:t>：</w:t>
            </w:r>
            <w:bookmarkStart w:id="3" w:name="机构代码"/>
            <w:r>
              <w:rPr>
                <w:sz w:val="22"/>
                <w:szCs w:val="22"/>
              </w:rPr>
              <w:t>911310810972954304</w:t>
            </w:r>
            <w:bookmarkEnd w:id="3"/>
            <w:r>
              <w:rPr>
                <w:rFonts w:hint="eastAsia"/>
                <w:sz w:val="22"/>
                <w:szCs w:val="22"/>
                <w:lang w:val="en-US" w:eastAsia="zh-CN"/>
              </w:rPr>
              <w:t>001Z</w:t>
            </w:r>
            <w:r>
              <w:rPr>
                <w:rFonts w:hint="eastAsia"/>
              </w:rPr>
              <w:t xml:space="preserve"> </w:t>
            </w:r>
            <w:r>
              <w:rPr>
                <w:rFonts w:hint="eastAsia" w:cs="宋体"/>
              </w:rPr>
              <w:t>。</w:t>
            </w:r>
          </w:p>
          <w:p>
            <w:pPr>
              <w:rPr>
                <w:rFonts w:hint="eastAsia" w:cs="宋体"/>
                <w:color w:val="auto"/>
                <w:lang w:val="en-US" w:eastAsia="zh-CN"/>
              </w:rPr>
            </w:pPr>
            <w:r>
              <w:rPr>
                <w:rFonts w:hint="eastAsia"/>
                <w:color w:val="auto"/>
                <w:lang w:val="en-US" w:eastAsia="zh-CN"/>
              </w:rPr>
              <w:t>提供2021年11月17日唐山市冀唐德普环境检测有限公司废水、废气、噪声监测报告。</w:t>
            </w:r>
            <w:r>
              <w:rPr>
                <w:color w:val="auto"/>
              </w:rPr>
              <w:t>全部达标</w:t>
            </w:r>
            <w:r>
              <w:rPr>
                <w:rFonts w:hint="eastAsia" w:cs="宋体"/>
                <w:color w:val="auto"/>
                <w:lang w:val="en-US" w:eastAsia="zh-CN"/>
              </w:rPr>
              <w:t>，详见附件。</w:t>
            </w:r>
          </w:p>
          <w:p>
            <w:pPr>
              <w:rPr>
                <w:rFonts w:hint="default" w:eastAsia="宋体" w:cs="宋体"/>
                <w:color w:val="auto"/>
                <w:lang w:val="en-US" w:eastAsia="zh-CN"/>
              </w:rPr>
            </w:pPr>
            <w:r>
              <w:rPr>
                <w:rFonts w:hint="eastAsia" w:cs="宋体"/>
                <w:color w:val="auto"/>
              </w:rPr>
              <w:t>●职业健康安全监测：</w:t>
            </w:r>
            <w:r>
              <w:rPr>
                <w:rFonts w:hint="eastAsia" w:cs="宋体"/>
                <w:color w:val="auto"/>
                <w:lang w:val="en-US" w:eastAsia="zh-CN"/>
              </w:rPr>
              <w:t>提供</w:t>
            </w:r>
            <w:r>
              <w:rPr>
                <w:rFonts w:hint="eastAsia" w:cs="宋体"/>
                <w:color w:val="auto"/>
              </w:rPr>
              <w:t>员工</w:t>
            </w:r>
            <w:r>
              <w:rPr>
                <w:rFonts w:hint="eastAsia" w:cs="宋体"/>
                <w:color w:val="auto"/>
                <w:lang w:eastAsia="zh-CN"/>
              </w:rPr>
              <w:t>（</w:t>
            </w:r>
            <w:r>
              <w:rPr>
                <w:rFonts w:hint="eastAsia" w:cs="宋体"/>
                <w:color w:val="auto"/>
                <w:lang w:val="en-US" w:eastAsia="zh-CN"/>
              </w:rPr>
              <w:t>刘去飞、席振东等5人</w:t>
            </w:r>
            <w:r>
              <w:rPr>
                <w:rFonts w:hint="eastAsia" w:cs="宋体"/>
                <w:color w:val="auto"/>
                <w:lang w:eastAsia="zh-CN"/>
              </w:rPr>
              <w:t>）</w:t>
            </w:r>
            <w:r>
              <w:rPr>
                <w:rFonts w:hint="eastAsia" w:cs="宋体"/>
                <w:color w:val="auto"/>
              </w:rPr>
              <w:t>体检</w:t>
            </w:r>
            <w:r>
              <w:rPr>
                <w:rFonts w:hint="eastAsia" w:cs="宋体"/>
                <w:color w:val="auto"/>
                <w:lang w:val="en-US" w:eastAsia="zh-CN"/>
              </w:rPr>
              <w:t>报告</w:t>
            </w:r>
            <w:r>
              <w:rPr>
                <w:rFonts w:hint="eastAsia" w:cs="宋体"/>
                <w:color w:val="auto"/>
              </w:rPr>
              <w:t>，体检单位：</w:t>
            </w:r>
            <w:r>
              <w:rPr>
                <w:rFonts w:hint="eastAsia" w:cs="宋体"/>
                <w:color w:val="auto"/>
                <w:lang w:val="en-US" w:eastAsia="zh-CN"/>
              </w:rPr>
              <w:t>廊坊市医学会健源体检站</w:t>
            </w:r>
            <w:r>
              <w:rPr>
                <w:rFonts w:hint="eastAsia" w:cs="宋体"/>
                <w:color w:val="auto"/>
              </w:rPr>
              <w:t>，体检日期：20</w:t>
            </w:r>
            <w:r>
              <w:rPr>
                <w:rFonts w:hint="eastAsia" w:cs="宋体"/>
                <w:color w:val="auto"/>
                <w:lang w:val="en-US" w:eastAsia="zh-CN"/>
              </w:rPr>
              <w:t>21</w:t>
            </w:r>
            <w:r>
              <w:rPr>
                <w:rFonts w:hint="eastAsia" w:cs="宋体"/>
                <w:color w:val="auto"/>
              </w:rPr>
              <w:t>年</w:t>
            </w:r>
            <w:r>
              <w:rPr>
                <w:rFonts w:hint="eastAsia" w:cs="宋体"/>
                <w:color w:val="auto"/>
                <w:lang w:val="en-US" w:eastAsia="zh-CN"/>
              </w:rPr>
              <w:t>7</w:t>
            </w:r>
            <w:r>
              <w:rPr>
                <w:rFonts w:hint="eastAsia" w:cs="宋体"/>
                <w:color w:val="auto"/>
              </w:rPr>
              <w:t>月</w:t>
            </w:r>
            <w:r>
              <w:rPr>
                <w:rFonts w:hint="eastAsia" w:cs="宋体"/>
                <w:color w:val="auto"/>
                <w:lang w:val="en-US" w:eastAsia="zh-CN"/>
              </w:rPr>
              <w:t>22</w:t>
            </w:r>
            <w:r>
              <w:rPr>
                <w:rFonts w:hint="eastAsia" w:cs="宋体"/>
                <w:color w:val="auto"/>
              </w:rPr>
              <w:t>日，结论：未见异常</w:t>
            </w:r>
            <w:r>
              <w:rPr>
                <w:rFonts w:hint="eastAsia" w:cs="宋体"/>
                <w:color w:val="auto"/>
                <w:lang w:eastAsia="zh-CN"/>
              </w:rPr>
              <w:t>，</w:t>
            </w:r>
            <w:r>
              <w:rPr>
                <w:rFonts w:hint="eastAsia" w:cs="宋体"/>
                <w:color w:val="auto"/>
                <w:lang w:val="en-US" w:eastAsia="zh-CN"/>
              </w:rPr>
              <w:t>今年的体检工作已经安排，要10天左右出体检报告。</w:t>
            </w:r>
          </w:p>
          <w:p>
            <w:r>
              <w:rPr>
                <w:rFonts w:hint="eastAsia" w:cs="宋体"/>
              </w:rPr>
              <w:t>自体系建立以来没有发生过安全事故。</w:t>
            </w:r>
          </w:p>
          <w:p>
            <w:pPr>
              <w:pStyle w:val="2"/>
              <w:rPr>
                <w:rFonts w:hint="eastAsia" w:eastAsiaTheme="minorEastAsia"/>
                <w:lang w:eastAsia="zh-CN"/>
              </w:rPr>
            </w:pPr>
            <w:r>
              <w:rPr>
                <w:rFonts w:hint="eastAsia" w:cs="宋体"/>
              </w:rPr>
              <w:t>●监测设备：公司暂无环境、职业健康安全监测设备。</w:t>
            </w:r>
          </w:p>
        </w:tc>
        <w:tc>
          <w:tcPr>
            <w:tcW w:w="832" w:type="dxa"/>
          </w:tcPr>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vAlign w:val="center"/>
          </w:tcPr>
          <w:p>
            <w:pPr>
              <w:rPr>
                <w:rFonts w:hint="eastAsia" w:asciiTheme="minorEastAsia" w:hAnsiTheme="minorEastAsia" w:eastAsiaTheme="minorEastAsia" w:cstheme="minorEastAsia"/>
                <w:color w:val="auto"/>
                <w:sz w:val="21"/>
                <w:szCs w:val="21"/>
                <w:lang w:val="en-US" w:eastAsia="zh-CN"/>
              </w:rPr>
            </w:pPr>
            <w:r>
              <w:rPr>
                <w:rFonts w:hint="eastAsia" w:cs="宋体"/>
              </w:rPr>
              <w:t>合规性评价</w:t>
            </w:r>
          </w:p>
        </w:tc>
        <w:tc>
          <w:tcPr>
            <w:tcW w:w="960" w:type="dxa"/>
            <w:vAlign w:val="center"/>
          </w:tcPr>
          <w:p>
            <w:pPr>
              <w:rPr>
                <w:rFonts w:hint="eastAsia" w:eastAsia="宋体"/>
                <w:lang w:val="en-US" w:eastAsia="zh-CN"/>
              </w:rPr>
            </w:pPr>
            <w:r>
              <w:t>E</w:t>
            </w:r>
            <w:r>
              <w:rPr>
                <w:rFonts w:hint="eastAsia"/>
                <w:lang w:val="en-US" w:eastAsia="zh-CN"/>
              </w:rPr>
              <w:t>O</w:t>
            </w:r>
          </w:p>
          <w:p>
            <w:pPr>
              <w:rPr>
                <w:rFonts w:hint="eastAsia" w:asciiTheme="minorEastAsia" w:hAnsiTheme="minorEastAsia" w:eastAsiaTheme="minorEastAsia" w:cstheme="minorEastAsia"/>
                <w:b/>
                <w:bCs/>
                <w:color w:val="auto"/>
                <w:sz w:val="21"/>
                <w:szCs w:val="21"/>
                <w:lang w:val="en-US" w:eastAsia="zh-CN"/>
              </w:rPr>
            </w:pPr>
            <w:r>
              <w:t>9.1.2</w:t>
            </w:r>
          </w:p>
        </w:tc>
        <w:tc>
          <w:tcPr>
            <w:tcW w:w="10757" w:type="dxa"/>
            <w:vAlign w:val="center"/>
          </w:tcPr>
          <w:p>
            <w:r>
              <w:rPr>
                <w:rFonts w:hint="eastAsia" w:cs="宋体"/>
              </w:rPr>
              <w:t>策划编制了《合规性评价控制程序》，经查符合要求</w:t>
            </w:r>
          </w:p>
          <w:p>
            <w:r>
              <w:rPr>
                <w:rFonts w:hint="eastAsia" w:cs="宋体"/>
              </w:rPr>
              <w:t>查合规性评价：</w:t>
            </w:r>
            <w:r>
              <w:rPr>
                <w:rFonts w:ascii="宋体" w:hAnsi="宋体" w:cs="宋体"/>
              </w:rPr>
              <w:t>2022.1.18</w:t>
            </w:r>
            <w:r>
              <w:rPr>
                <w:rFonts w:hint="eastAsia" w:cs="宋体"/>
              </w:rPr>
              <w:t>进行合规性评价，提供了“合规性评价计划”“法律法规合规性评价表”“法律法规合规性评价报告”</w:t>
            </w:r>
          </w:p>
          <w:p>
            <w:pPr>
              <w:rPr>
                <w:rFonts w:cs="宋体"/>
              </w:rPr>
            </w:pPr>
            <w:r>
              <w:rPr>
                <w:rFonts w:hint="eastAsia" w:cs="宋体"/>
              </w:rPr>
              <w:t>抽法律法规合规性评价表：对城市生活垃圾管理办法、中华人民共和国环境保护法、中华人民共和国大气污染防治法、中华人民共和国水污染防治法等法律法规进行合规性评价，符合要求</w:t>
            </w:r>
          </w:p>
          <w:p>
            <w:pPr>
              <w:rPr>
                <w:rFonts w:hint="eastAsia" w:cs="宋体"/>
              </w:rPr>
            </w:pPr>
            <w:r>
              <w:rPr>
                <w:rFonts w:hint="eastAsia" w:cs="宋体"/>
              </w:rPr>
              <w:t>合规性评价结论：</w:t>
            </w:r>
          </w:p>
          <w:p>
            <w:pPr>
              <w:rPr>
                <w:rFonts w:hint="eastAsia" w:cs="宋体"/>
              </w:rPr>
            </w:pPr>
            <w:r>
              <w:rPr>
                <w:rFonts w:hint="eastAsia" w:cs="宋体"/>
              </w:rPr>
              <w:t>本公司建立环境、安全管理体系以来，加强了对全员环境保护意识的教育和法律法规以及其他有关要求的学习，使全员环保意识有了很大的提高，“从我做起，参与环保”的良好风气正在逐步形成。</w:t>
            </w:r>
          </w:p>
          <w:p>
            <w:r>
              <w:rPr>
                <w:rFonts w:hint="eastAsia" w:cs="宋体"/>
              </w:rPr>
              <w:t>通过此次合规性评价我们认为，本公司环境、安全管理体系是基本符合适用的有关法律、法规和其他要求的。</w:t>
            </w:r>
          </w:p>
          <w:p>
            <w:r>
              <w:rPr>
                <w:rFonts w:hint="eastAsia" w:cs="宋体"/>
              </w:rPr>
              <w:t>批准</w:t>
            </w:r>
            <w:r>
              <w:t>/</w:t>
            </w:r>
            <w:r>
              <w:rPr>
                <w:rFonts w:hint="eastAsia" w:cs="宋体"/>
              </w:rPr>
              <w:t>日期：刘跃勇</w:t>
            </w:r>
            <w:r>
              <w:rPr>
                <w:rFonts w:cs="宋体"/>
              </w:rPr>
              <w:t>2022.1.20</w:t>
            </w:r>
          </w:p>
          <w:p>
            <w:pPr>
              <w:rPr>
                <w:rFonts w:hint="eastAsia" w:cs="宋体"/>
              </w:rPr>
            </w:pPr>
            <w:r>
              <w:rPr>
                <w:rFonts w:hint="eastAsia" w:cs="宋体"/>
              </w:rPr>
              <w:t>经查合规性评价基本符合要求。</w:t>
            </w:r>
          </w:p>
        </w:tc>
        <w:tc>
          <w:tcPr>
            <w:tcW w:w="832" w:type="dxa"/>
          </w:tcPr>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spacing w:line="40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内部审核</w:t>
            </w:r>
          </w:p>
        </w:tc>
        <w:tc>
          <w:tcPr>
            <w:tcW w:w="960"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lang w:val="en-US" w:eastAsia="zh-CN"/>
              </w:rPr>
              <w:t>QEO</w:t>
            </w:r>
            <w:r>
              <w:rPr>
                <w:rFonts w:hint="eastAsia" w:asciiTheme="minorEastAsia" w:hAnsiTheme="minorEastAsia" w:eastAsiaTheme="minorEastAsia" w:cstheme="minorEastAsia"/>
                <w:b/>
                <w:bCs/>
                <w:color w:val="auto"/>
                <w:sz w:val="21"/>
                <w:szCs w:val="21"/>
              </w:rPr>
              <w:t>9.2</w:t>
            </w:r>
          </w:p>
        </w:tc>
        <w:tc>
          <w:tcPr>
            <w:tcW w:w="10757" w:type="dxa"/>
          </w:tcPr>
          <w:p>
            <w:pPr>
              <w:rPr>
                <w:rFonts w:hint="default"/>
                <w:lang w:val="en-US" w:eastAsia="zh-CN"/>
              </w:rPr>
            </w:pPr>
            <w:r>
              <w:rPr>
                <w:rFonts w:hint="eastAsia"/>
              </w:rPr>
              <w:t>有</w:t>
            </w:r>
            <w:r>
              <w:rPr>
                <w:rFonts w:hint="eastAsia"/>
                <w:lang w:eastAsia="zh-CN"/>
              </w:rPr>
              <w:t>《</w:t>
            </w:r>
            <w:r>
              <w:rPr>
                <w:rFonts w:hint="eastAsia"/>
              </w:rPr>
              <w:t>内部审核控制程序</w:t>
            </w:r>
            <w:r>
              <w:rPr>
                <w:rFonts w:hint="eastAsia"/>
                <w:lang w:eastAsia="zh-CN"/>
              </w:rPr>
              <w:t>》</w:t>
            </w:r>
            <w:r>
              <w:rPr>
                <w:rFonts w:hint="eastAsia"/>
              </w:rPr>
              <w:t>YGE-CX-11-20</w:t>
            </w:r>
            <w:r>
              <w:rPr>
                <w:rFonts w:hint="eastAsia"/>
                <w:lang w:val="en-US" w:eastAsia="zh-CN"/>
              </w:rPr>
              <w:t>21</w:t>
            </w:r>
            <w:r>
              <w:rPr>
                <w:rFonts w:hint="eastAsia"/>
              </w:rPr>
              <w:t>；实施日期：20</w:t>
            </w:r>
            <w:r>
              <w:rPr>
                <w:rFonts w:hint="eastAsia"/>
                <w:lang w:val="en-US" w:eastAsia="zh-CN"/>
              </w:rPr>
              <w:t>21</w:t>
            </w:r>
            <w:r>
              <w:rPr>
                <w:rFonts w:hint="eastAsia"/>
              </w:rPr>
              <w:t>-0</w:t>
            </w:r>
            <w:r>
              <w:rPr>
                <w:rFonts w:hint="eastAsia"/>
                <w:lang w:val="en-US" w:eastAsia="zh-CN"/>
              </w:rPr>
              <w:t>1</w:t>
            </w:r>
            <w:r>
              <w:rPr>
                <w:rFonts w:hint="eastAsia"/>
              </w:rPr>
              <w:t>-</w:t>
            </w:r>
            <w:r>
              <w:rPr>
                <w:rFonts w:hint="eastAsia"/>
                <w:lang w:eastAsia="zh-CN"/>
              </w:rPr>
              <w:t>（</w:t>
            </w:r>
            <w:r>
              <w:rPr>
                <w:rFonts w:hint="eastAsia"/>
              </w:rPr>
              <w:t>0</w:t>
            </w:r>
            <w:r>
              <w:rPr>
                <w:rFonts w:hint="eastAsia"/>
                <w:lang w:val="en-US" w:eastAsia="zh-CN"/>
              </w:rPr>
              <w:t>5-06）</w:t>
            </w:r>
          </w:p>
          <w:p>
            <w:r>
              <w:rPr>
                <w:rFonts w:hint="eastAsia"/>
              </w:rPr>
              <w:t>有《内审计划》；20</w:t>
            </w:r>
            <w:r>
              <w:rPr>
                <w:rFonts w:hint="eastAsia"/>
                <w:lang w:val="en-US" w:eastAsia="zh-CN"/>
              </w:rPr>
              <w:t>22</w:t>
            </w:r>
            <w:r>
              <w:rPr>
                <w:rFonts w:hint="eastAsia"/>
              </w:rPr>
              <w:t>年0</w:t>
            </w:r>
            <w:r>
              <w:rPr>
                <w:rFonts w:hint="eastAsia"/>
                <w:lang w:val="en-US" w:eastAsia="zh-CN"/>
              </w:rPr>
              <w:t>1</w:t>
            </w:r>
            <w:r>
              <w:rPr>
                <w:rFonts w:hint="eastAsia"/>
              </w:rPr>
              <w:t>月</w:t>
            </w:r>
            <w:r>
              <w:rPr>
                <w:rFonts w:hint="eastAsia"/>
                <w:lang w:val="en-US" w:eastAsia="zh-CN"/>
              </w:rPr>
              <w:t>15-16</w:t>
            </w:r>
            <w:r>
              <w:rPr>
                <w:rFonts w:hint="eastAsia"/>
              </w:rPr>
              <w:t>日开展管理体系内部审核活动，并提供有以下内审的资料：</w:t>
            </w:r>
          </w:p>
          <w:p>
            <w:pPr>
              <w:rPr>
                <w:rFonts w:hint="eastAsia"/>
              </w:rPr>
            </w:pPr>
            <w:r>
              <w:t>——</w:t>
            </w:r>
            <w:r>
              <w:rPr>
                <w:rFonts w:hint="eastAsia"/>
              </w:rPr>
              <w:t>《审核实施计划》，</w:t>
            </w:r>
            <w:r>
              <w:rPr>
                <w:rFonts w:hint="eastAsia"/>
                <w:lang w:val="en-US" w:eastAsia="zh-CN"/>
              </w:rPr>
              <w:t>安慧君</w:t>
            </w:r>
            <w:r>
              <w:rPr>
                <w:rFonts w:hint="eastAsia"/>
              </w:rPr>
              <w:t xml:space="preserve">  /20</w:t>
            </w:r>
            <w:r>
              <w:rPr>
                <w:rFonts w:hint="eastAsia"/>
                <w:lang w:val="en-US" w:eastAsia="zh-CN"/>
              </w:rPr>
              <w:t>22.01.10</w:t>
            </w:r>
            <w:r>
              <w:rPr>
                <w:rFonts w:hint="eastAsia"/>
              </w:rPr>
              <w:t xml:space="preserve"> 审批/日期：</w:t>
            </w:r>
            <w:r>
              <w:rPr>
                <w:rFonts w:hint="eastAsia"/>
                <w:lang w:val="en-US" w:eastAsia="zh-CN"/>
              </w:rPr>
              <w:t>刘跃勇</w:t>
            </w:r>
            <w:r>
              <w:rPr>
                <w:rFonts w:hint="eastAsia"/>
              </w:rPr>
              <w:t xml:space="preserve"> /20</w:t>
            </w:r>
            <w:r>
              <w:rPr>
                <w:rFonts w:hint="eastAsia"/>
                <w:lang w:val="en-US" w:eastAsia="zh-CN"/>
              </w:rPr>
              <w:t>22.01.10</w:t>
            </w:r>
            <w:r>
              <w:rPr>
                <w:rFonts w:hint="eastAsia"/>
                <w:lang w:eastAsia="zh-CN"/>
              </w:rPr>
              <w:t>，</w:t>
            </w:r>
            <w:r>
              <w:rPr>
                <w:rFonts w:hint="eastAsia"/>
              </w:rPr>
              <w:t>参加过内审员培训，有《培训记录》；</w:t>
            </w:r>
          </w:p>
          <w:p>
            <w:r>
              <w:t>——</w:t>
            </w:r>
            <w:r>
              <w:rPr>
                <w:rFonts w:hint="eastAsia"/>
              </w:rPr>
              <w:t>内审首末次会议签到（领导层、各部门负责人）；</w:t>
            </w:r>
          </w:p>
          <w:p>
            <w:r>
              <w:t>——</w:t>
            </w:r>
            <w:r>
              <w:rPr>
                <w:rFonts w:hint="eastAsia"/>
              </w:rPr>
              <w:t>内部审核检查表，审核按计划进行，没有遗漏标准条款及体系覆盖的部门和场所，内审员没有审核自己的工作。</w:t>
            </w:r>
          </w:p>
          <w:p>
            <w:pPr>
              <w:rPr>
                <w:rFonts w:hint="default"/>
                <w:lang w:val="en-US" w:eastAsia="zh-CN"/>
              </w:rPr>
            </w:pPr>
            <w:r>
              <w:t>——</w:t>
            </w:r>
            <w:r>
              <w:rPr>
                <w:rFonts w:hint="eastAsia"/>
              </w:rPr>
              <w:t>本次内审发现</w:t>
            </w:r>
            <w:r>
              <w:rPr>
                <w:rFonts w:hint="eastAsia"/>
                <w:lang w:val="en-US" w:eastAsia="zh-CN"/>
              </w:rPr>
              <w:t>1</w:t>
            </w:r>
            <w:r>
              <w:rPr>
                <w:rFonts w:hint="eastAsia"/>
              </w:rPr>
              <w:t>项不合格</w:t>
            </w:r>
            <w:r>
              <w:rPr>
                <w:rFonts w:hint="eastAsia"/>
                <w:lang w:eastAsia="zh-CN"/>
              </w:rPr>
              <w:t>，</w:t>
            </w:r>
            <w:r>
              <w:rPr>
                <w:rFonts w:hint="eastAsia"/>
              </w:rPr>
              <w:t>为一般不符合项，查看《不符合报告》，不符合事实描述清晰，不符合原因分析准确，并制定了纠正及纠正预防措施，且措施可行，并对其有效性进行了验证</w:t>
            </w:r>
            <w:r>
              <w:rPr>
                <w:rFonts w:hint="eastAsia"/>
                <w:lang w:eastAsia="zh-CN"/>
              </w:rPr>
              <w:t>，</w:t>
            </w:r>
            <w:r>
              <w:rPr>
                <w:rFonts w:hint="eastAsia"/>
                <w:lang w:val="en-US" w:eastAsia="zh-CN"/>
              </w:rPr>
              <w:t>符合要求</w:t>
            </w:r>
          </w:p>
          <w:p>
            <w:pPr>
              <w:rPr>
                <w:rFonts w:hint="eastAsia"/>
              </w:rPr>
            </w:pPr>
            <w:r>
              <w:t>——</w:t>
            </w:r>
            <w:r>
              <w:rPr>
                <w:rFonts w:hint="eastAsia"/>
              </w:rPr>
              <w:t>本次内审编制有《内部管理体系审核报告》结论：体系基本</w:t>
            </w:r>
            <w:r>
              <w:rPr>
                <w:rFonts w:hint="eastAsia"/>
                <w:lang w:val="en-US" w:eastAsia="zh-CN"/>
              </w:rPr>
              <w:t>符合</w:t>
            </w:r>
            <w:r>
              <w:rPr>
                <w:rFonts w:hint="eastAsia"/>
              </w:rPr>
              <w:t>标准要求，运行基本正常；</w:t>
            </w:r>
          </w:p>
          <w:p>
            <w:pPr>
              <w:pStyle w:val="2"/>
              <w:rPr>
                <w:rFonts w:hint="eastAsia" w:eastAsiaTheme="minorEastAsia"/>
                <w:lang w:eastAsia="zh-CN"/>
              </w:rPr>
            </w:pPr>
          </w:p>
        </w:tc>
        <w:tc>
          <w:tcPr>
            <w:tcW w:w="832" w:type="dxa"/>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spacing w:line="400" w:lineRule="exact"/>
              <w:jc w:val="left"/>
              <w:rPr>
                <w:rFonts w:hint="eastAsia" w:asciiTheme="minorEastAsia" w:hAnsiTheme="minorEastAsia" w:eastAsiaTheme="minorEastAsia" w:cstheme="minorEastAsia"/>
                <w:color w:val="auto"/>
                <w:sz w:val="21"/>
                <w:szCs w:val="21"/>
              </w:rPr>
            </w:pPr>
            <w:r>
              <w:rPr>
                <w:rStyle w:val="10"/>
                <w:rFonts w:hint="eastAsia" w:ascii="Arial" w:hAnsi="Arial"/>
              </w:rPr>
              <w:t>事件、不符合和纠正措施</w:t>
            </w:r>
          </w:p>
        </w:tc>
        <w:tc>
          <w:tcPr>
            <w:tcW w:w="960" w:type="dxa"/>
          </w:tcPr>
          <w:p>
            <w:pPr>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QEO10.2</w:t>
            </w:r>
          </w:p>
        </w:tc>
        <w:tc>
          <w:tcPr>
            <w:tcW w:w="10757" w:type="dxa"/>
          </w:tcPr>
          <w:p>
            <w:r>
              <w:rPr>
                <w:rFonts w:hint="eastAsia" w:cs="宋体"/>
              </w:rPr>
              <w:t>制定了《不合格控制程序》、《事故、事件、不符合管理程序》，内容基本符合标准要求。</w:t>
            </w:r>
          </w:p>
          <w:p>
            <w:r>
              <w:rPr>
                <w:rFonts w:hint="eastAsia" w:cs="宋体"/>
              </w:rPr>
              <w:t>对日常工作检查，管理评审，内审，其他考评，合规性评价发现的不符合及质量、环境的事件采取纠正，防止事态发展，进行原因分析，采取必要的纠正预防措施，防止事件的发生、再发生。</w:t>
            </w:r>
          </w:p>
          <w:p>
            <w:pPr>
              <w:rPr>
                <w:rFonts w:hint="eastAsia" w:asciiTheme="minorEastAsia" w:hAnsiTheme="minorEastAsia" w:eastAsiaTheme="minorEastAsia" w:cstheme="minorEastAsia"/>
                <w:color w:val="auto"/>
                <w:kern w:val="0"/>
                <w:sz w:val="21"/>
                <w:szCs w:val="21"/>
              </w:rPr>
            </w:pPr>
            <w:r>
              <w:rPr>
                <w:rFonts w:hint="eastAsia" w:cs="宋体"/>
              </w:rPr>
              <w:t>对管理评审、内审提出的不符合及改进要求，进行原因分析，制定了具体措施，目前已实施完成。</w:t>
            </w:r>
          </w:p>
        </w:tc>
        <w:tc>
          <w:tcPr>
            <w:tcW w:w="832" w:type="dxa"/>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p>
        </w:tc>
      </w:tr>
    </w:tbl>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ptab w:relativeTo="margin" w:alignment="center" w:leader="none"/>
      </w: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tbl>
      <w:tblPr>
        <w:tblStyle w:val="7"/>
        <w:tblW w:w="153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1220"/>
        <w:gridCol w:w="11886"/>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519" w:type="dxa"/>
            <w:vMerge w:val="restart"/>
            <w:noWrap w:val="0"/>
            <w:vAlign w:val="center"/>
          </w:tcPr>
          <w:p>
            <w:pPr>
              <w:spacing w:before="120"/>
              <w:jc w:val="both"/>
              <w:rPr>
                <w:sz w:val="21"/>
                <w:szCs w:val="21"/>
              </w:rPr>
            </w:pPr>
            <w:r>
              <w:rPr>
                <w:rFonts w:hint="eastAsia" w:cs="宋体"/>
                <w:sz w:val="21"/>
                <w:szCs w:val="21"/>
              </w:rPr>
              <w:t>过程与活动、抽样计划</w:t>
            </w:r>
          </w:p>
        </w:tc>
        <w:tc>
          <w:tcPr>
            <w:tcW w:w="1220" w:type="dxa"/>
            <w:vMerge w:val="restart"/>
            <w:noWrap w:val="0"/>
            <w:vAlign w:val="center"/>
          </w:tcPr>
          <w:p>
            <w:pPr>
              <w:rPr>
                <w:sz w:val="21"/>
                <w:szCs w:val="21"/>
              </w:rPr>
            </w:pPr>
            <w:r>
              <w:rPr>
                <w:rFonts w:hint="eastAsia" w:cs="宋体"/>
                <w:sz w:val="21"/>
                <w:szCs w:val="21"/>
              </w:rPr>
              <w:t>涉及</w:t>
            </w:r>
          </w:p>
          <w:p>
            <w:pPr>
              <w:rPr>
                <w:sz w:val="21"/>
                <w:szCs w:val="21"/>
              </w:rPr>
            </w:pPr>
            <w:r>
              <w:rPr>
                <w:rFonts w:hint="eastAsia" w:cs="宋体"/>
                <w:sz w:val="21"/>
                <w:szCs w:val="21"/>
              </w:rPr>
              <w:t>条款</w:t>
            </w:r>
          </w:p>
        </w:tc>
        <w:tc>
          <w:tcPr>
            <w:tcW w:w="11886" w:type="dxa"/>
            <w:noWrap w:val="0"/>
            <w:vAlign w:val="center"/>
          </w:tcPr>
          <w:p>
            <w:pPr>
              <w:rPr>
                <w:rFonts w:hint="eastAsia" w:eastAsia="宋体"/>
                <w:sz w:val="21"/>
                <w:szCs w:val="21"/>
                <w:lang w:eastAsia="zh-CN"/>
              </w:rPr>
            </w:pPr>
            <w:r>
              <w:rPr>
                <w:rFonts w:hint="eastAsia" w:cs="宋体"/>
                <w:sz w:val="21"/>
                <w:szCs w:val="21"/>
              </w:rPr>
              <w:t>受审核部门：</w:t>
            </w:r>
            <w:r>
              <w:rPr>
                <w:rFonts w:hint="eastAsia" w:cs="宋体"/>
                <w:sz w:val="21"/>
                <w:szCs w:val="21"/>
                <w:lang w:val="en-US" w:eastAsia="zh-CN"/>
              </w:rPr>
              <w:t>采购部</w:t>
            </w:r>
            <w:r>
              <w:rPr>
                <w:sz w:val="21"/>
                <w:szCs w:val="21"/>
              </w:rPr>
              <w:t xml:space="preserve">   </w:t>
            </w:r>
            <w:r>
              <w:rPr>
                <w:rFonts w:hint="eastAsia" w:cs="宋体"/>
                <w:sz w:val="21"/>
                <w:szCs w:val="21"/>
              </w:rPr>
              <w:t>主管领导：</w:t>
            </w:r>
            <w:r>
              <w:rPr>
                <w:rFonts w:hint="eastAsia" w:cs="宋体"/>
                <w:sz w:val="21"/>
                <w:szCs w:val="21"/>
                <w:lang w:val="en-US" w:eastAsia="zh-CN"/>
              </w:rPr>
              <w:t xml:space="preserve">张凯    </w:t>
            </w:r>
            <w:r>
              <w:rPr>
                <w:rFonts w:hint="eastAsia" w:cs="宋体"/>
                <w:sz w:val="21"/>
                <w:szCs w:val="21"/>
              </w:rPr>
              <w:t>陪同人员：</w:t>
            </w:r>
            <w:r>
              <w:rPr>
                <w:rFonts w:hint="eastAsia" w:cs="宋体"/>
                <w:sz w:val="21"/>
                <w:szCs w:val="21"/>
                <w:lang w:val="en-US" w:eastAsia="zh-CN"/>
              </w:rPr>
              <w:t>安慧君</w:t>
            </w:r>
          </w:p>
        </w:tc>
        <w:tc>
          <w:tcPr>
            <w:tcW w:w="735" w:type="dxa"/>
            <w:vMerge w:val="restart"/>
            <w:noWrap w:val="0"/>
            <w:vAlign w:val="center"/>
          </w:tcPr>
          <w:p>
            <w:pPr>
              <w:rPr>
                <w:sz w:val="24"/>
                <w:szCs w:val="24"/>
              </w:rPr>
            </w:pPr>
            <w:r>
              <w:rPr>
                <w:rFonts w:hint="eastAsia"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19" w:type="dxa"/>
            <w:vMerge w:val="continue"/>
            <w:noWrap w:val="0"/>
            <w:vAlign w:val="center"/>
          </w:tcPr>
          <w:p>
            <w:pPr>
              <w:rPr>
                <w:sz w:val="21"/>
                <w:szCs w:val="21"/>
              </w:rPr>
            </w:pPr>
          </w:p>
        </w:tc>
        <w:tc>
          <w:tcPr>
            <w:tcW w:w="1220" w:type="dxa"/>
            <w:vMerge w:val="continue"/>
            <w:noWrap w:val="0"/>
            <w:vAlign w:val="center"/>
          </w:tcPr>
          <w:p>
            <w:pPr>
              <w:rPr>
                <w:sz w:val="21"/>
                <w:szCs w:val="21"/>
              </w:rPr>
            </w:pPr>
          </w:p>
        </w:tc>
        <w:tc>
          <w:tcPr>
            <w:tcW w:w="11886" w:type="dxa"/>
            <w:noWrap w:val="0"/>
            <w:vAlign w:val="center"/>
          </w:tcPr>
          <w:p>
            <w:pPr>
              <w:spacing w:before="120"/>
              <w:rPr>
                <w:rFonts w:hint="default" w:eastAsia="宋体"/>
                <w:sz w:val="21"/>
                <w:szCs w:val="21"/>
                <w:lang w:val="en-US" w:eastAsia="zh-CN"/>
              </w:rPr>
            </w:pPr>
            <w:r>
              <w:rPr>
                <w:rFonts w:hint="eastAsia" w:cs="宋体"/>
                <w:sz w:val="21"/>
                <w:szCs w:val="21"/>
              </w:rPr>
              <w:t>审核员：</w:t>
            </w:r>
            <w:r>
              <w:rPr>
                <w:rFonts w:hint="eastAsia" w:cs="宋体"/>
                <w:sz w:val="21"/>
                <w:szCs w:val="21"/>
                <w:lang w:val="en-US" w:eastAsia="zh-CN"/>
              </w:rPr>
              <w:t xml:space="preserve">伍光华 </w:t>
            </w:r>
            <w:r>
              <w:rPr>
                <w:sz w:val="21"/>
                <w:szCs w:val="21"/>
              </w:rPr>
              <w:t xml:space="preserve"> </w:t>
            </w:r>
            <w:r>
              <w:rPr>
                <w:rFonts w:hint="eastAsia"/>
                <w:sz w:val="21"/>
                <w:szCs w:val="21"/>
                <w:lang w:val="en-US" w:eastAsia="zh-CN"/>
              </w:rPr>
              <w:t xml:space="preserve">     </w:t>
            </w:r>
            <w:r>
              <w:rPr>
                <w:rFonts w:hint="eastAsia" w:cs="宋体"/>
                <w:sz w:val="21"/>
                <w:szCs w:val="21"/>
              </w:rPr>
              <w:t>审核时间：</w:t>
            </w:r>
            <w:r>
              <w:rPr>
                <w:rFonts w:hint="eastAsia" w:cs="宋体"/>
                <w:sz w:val="21"/>
                <w:szCs w:val="21"/>
                <w:lang w:val="en-US" w:eastAsia="zh-CN"/>
              </w:rPr>
              <w:t>2022.9.22</w:t>
            </w:r>
          </w:p>
        </w:tc>
        <w:tc>
          <w:tcPr>
            <w:tcW w:w="73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519" w:type="dxa"/>
            <w:vMerge w:val="continue"/>
            <w:noWrap w:val="0"/>
            <w:vAlign w:val="center"/>
          </w:tcPr>
          <w:p>
            <w:pPr>
              <w:rPr>
                <w:sz w:val="21"/>
                <w:szCs w:val="21"/>
              </w:rPr>
            </w:pPr>
          </w:p>
        </w:tc>
        <w:tc>
          <w:tcPr>
            <w:tcW w:w="1220" w:type="dxa"/>
            <w:vMerge w:val="continue"/>
            <w:noWrap w:val="0"/>
            <w:vAlign w:val="center"/>
          </w:tcPr>
          <w:p>
            <w:pPr>
              <w:rPr>
                <w:sz w:val="21"/>
                <w:szCs w:val="21"/>
              </w:rPr>
            </w:pPr>
          </w:p>
        </w:tc>
        <w:tc>
          <w:tcPr>
            <w:tcW w:w="11886" w:type="dxa"/>
            <w:noWrap w:val="0"/>
            <w:vAlign w:val="center"/>
          </w:tcPr>
          <w:p>
            <w:pPr>
              <w:pStyle w:val="2"/>
              <w:spacing w:line="240" w:lineRule="auto"/>
              <w:jc w:val="left"/>
              <w:rPr>
                <w:rFonts w:hint="default" w:ascii="宋体" w:hAnsi="宋体" w:cs="宋体"/>
                <w:i w:val="0"/>
                <w:iCs w:val="0"/>
                <w:color w:val="auto"/>
                <w:sz w:val="21"/>
                <w:szCs w:val="21"/>
                <w:lang w:val="en-US" w:eastAsia="zh-CN"/>
              </w:rPr>
            </w:pPr>
            <w:r>
              <w:rPr>
                <w:rFonts w:hint="eastAsia" w:cs="宋体"/>
                <w:sz w:val="21"/>
                <w:szCs w:val="21"/>
              </w:rPr>
              <w:t>审核条款：</w:t>
            </w:r>
            <w:r>
              <w:rPr>
                <w:rFonts w:hint="eastAsia" w:ascii="宋体" w:hAnsi="宋体" w:eastAsia="宋体" w:cs="宋体"/>
                <w:i w:val="0"/>
                <w:iCs w:val="0"/>
                <w:color w:val="auto"/>
                <w:sz w:val="21"/>
                <w:szCs w:val="21"/>
              </w:rPr>
              <w:t>Q 5.3/6.2</w:t>
            </w:r>
            <w:r>
              <w:rPr>
                <w:rFonts w:hint="eastAsia" w:ascii="宋体" w:hAnsi="宋体" w:cs="宋体"/>
                <w:i w:val="0"/>
                <w:iCs w:val="0"/>
                <w:color w:val="auto"/>
                <w:sz w:val="21"/>
                <w:szCs w:val="21"/>
                <w:lang w:val="en-US" w:eastAsia="zh-CN"/>
              </w:rPr>
              <w:t>/8.4</w:t>
            </w:r>
          </w:p>
          <w:p>
            <w:pPr>
              <w:pStyle w:val="2"/>
              <w:rPr>
                <w:rFonts w:hint="eastAsia" w:ascii="宋体" w:hAnsi="宋体" w:cs="宋体"/>
                <w:i w:val="0"/>
                <w:iCs w:val="0"/>
                <w:color w:val="auto"/>
                <w:sz w:val="21"/>
                <w:szCs w:val="21"/>
                <w:lang w:val="en-US" w:eastAsia="zh-CN"/>
              </w:rPr>
            </w:pPr>
            <w:r>
              <w:rPr>
                <w:rFonts w:hint="eastAsia" w:ascii="宋体" w:hAnsi="宋体" w:eastAsia="宋体" w:cs="宋体"/>
                <w:i w:val="0"/>
                <w:iCs w:val="0"/>
                <w:color w:val="auto"/>
                <w:sz w:val="21"/>
                <w:szCs w:val="21"/>
              </w:rPr>
              <w:t>E5.3/6.1.2/6.2/8.1/8.2</w:t>
            </w:r>
            <w:r>
              <w:rPr>
                <w:rFonts w:hint="eastAsia" w:ascii="宋体" w:hAnsi="宋体" w:cs="宋体"/>
                <w:i w:val="0"/>
                <w:iCs w:val="0"/>
                <w:color w:val="auto"/>
                <w:sz w:val="21"/>
                <w:szCs w:val="21"/>
                <w:lang w:val="en-US" w:eastAsia="zh-CN"/>
              </w:rPr>
              <w:t>/10.2</w:t>
            </w:r>
          </w:p>
          <w:p>
            <w:pPr>
              <w:pStyle w:val="2"/>
              <w:rPr>
                <w:sz w:val="21"/>
                <w:szCs w:val="21"/>
              </w:rPr>
            </w:pPr>
            <w:r>
              <w:rPr>
                <w:rFonts w:hint="eastAsia" w:ascii="宋体" w:hAnsi="宋体" w:eastAsia="宋体" w:cs="宋体"/>
                <w:color w:val="auto"/>
                <w:sz w:val="21"/>
                <w:szCs w:val="21"/>
                <w:lang w:val="en-US" w:eastAsia="zh-CN"/>
              </w:rPr>
              <w:t>O：</w:t>
            </w:r>
            <w:r>
              <w:rPr>
                <w:rFonts w:hint="eastAsia" w:ascii="宋体" w:hAnsi="宋体" w:eastAsia="宋体" w:cs="宋体"/>
                <w:color w:val="auto"/>
                <w:sz w:val="21"/>
                <w:szCs w:val="21"/>
              </w:rPr>
              <w:t>5.3/6.1.2/6.2/8.1/8.2</w:t>
            </w:r>
            <w:r>
              <w:rPr>
                <w:rFonts w:hint="eastAsia" w:ascii="宋体" w:hAnsi="宋体" w:cs="宋体"/>
                <w:color w:val="auto"/>
                <w:sz w:val="21"/>
                <w:szCs w:val="21"/>
                <w:lang w:val="en-US" w:eastAsia="zh-CN"/>
              </w:rPr>
              <w:t>/10.2</w:t>
            </w:r>
          </w:p>
        </w:tc>
        <w:tc>
          <w:tcPr>
            <w:tcW w:w="73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1519" w:type="dxa"/>
            <w:noWrap w:val="0"/>
            <w:vAlign w:val="center"/>
          </w:tcPr>
          <w:p>
            <w:r>
              <w:rPr>
                <w:rFonts w:hint="eastAsia" w:cs="宋体"/>
              </w:rPr>
              <w:t>组织的岗位、职责权限</w:t>
            </w:r>
          </w:p>
        </w:tc>
        <w:tc>
          <w:tcPr>
            <w:tcW w:w="1220" w:type="dxa"/>
            <w:noWrap w:val="0"/>
            <w:vAlign w:val="center"/>
          </w:tcPr>
          <w:p>
            <w:r>
              <w:rPr>
                <w:rFonts w:hint="eastAsia"/>
                <w:lang w:val="en-US" w:eastAsia="zh-CN"/>
              </w:rPr>
              <w:t xml:space="preserve">QEO </w:t>
            </w:r>
            <w:r>
              <w:t>5.3</w:t>
            </w:r>
          </w:p>
        </w:tc>
        <w:tc>
          <w:tcPr>
            <w:tcW w:w="11886" w:type="dxa"/>
            <w:noWrap w:val="0"/>
            <w:vAlign w:val="center"/>
          </w:tcPr>
          <w:p>
            <w:pPr>
              <w:rPr>
                <w:rFonts w:hint="eastAsia" w:cs="宋体"/>
                <w:sz w:val="21"/>
                <w:szCs w:val="21"/>
                <w:lang w:val="en-US" w:eastAsia="zh-CN"/>
              </w:rPr>
            </w:pPr>
            <w:r>
              <w:rPr>
                <w:rFonts w:hint="eastAsia" w:cs="宋体"/>
              </w:rPr>
              <w:t>部门负责人：</w:t>
            </w:r>
            <w:r>
              <w:rPr>
                <w:rFonts w:hint="eastAsia" w:cs="宋体"/>
                <w:sz w:val="21"/>
                <w:szCs w:val="21"/>
                <w:lang w:val="en-US" w:eastAsia="zh-CN"/>
              </w:rPr>
              <w:t>张凯</w:t>
            </w:r>
          </w:p>
          <w:p>
            <w:r>
              <w:rPr>
                <w:rFonts w:hint="eastAsia"/>
                <w:sz w:val="21"/>
                <w:szCs w:val="21"/>
                <w:lang w:val="en-US" w:eastAsia="zh-CN"/>
              </w:rPr>
              <w:t>负责采购过程控制；委托加工相关过程；</w:t>
            </w:r>
            <w:r>
              <w:rPr>
                <w:rFonts w:hint="eastAsia"/>
                <w:sz w:val="21"/>
                <w:szCs w:val="21"/>
              </w:rPr>
              <w:t>贯彻执行</w:t>
            </w:r>
            <w:r>
              <w:rPr>
                <w:rFonts w:hint="eastAsia"/>
                <w:sz w:val="21"/>
                <w:szCs w:val="21"/>
                <w:lang w:val="en-US" w:eastAsia="zh-CN"/>
              </w:rPr>
              <w:t>公司</w:t>
            </w:r>
            <w:r>
              <w:rPr>
                <w:rFonts w:hint="eastAsia"/>
                <w:sz w:val="21"/>
                <w:szCs w:val="21"/>
              </w:rPr>
              <w:t>的方针和管理目标，本部门</w:t>
            </w:r>
            <w:r>
              <w:rPr>
                <w:rFonts w:hint="eastAsia"/>
                <w:sz w:val="21"/>
                <w:szCs w:val="21"/>
                <w:lang w:val="en-US" w:eastAsia="zh-CN"/>
              </w:rPr>
              <w:t>危险源</w:t>
            </w:r>
            <w:r>
              <w:rPr>
                <w:rFonts w:hint="eastAsia"/>
                <w:sz w:val="21"/>
                <w:szCs w:val="21"/>
              </w:rPr>
              <w:t>的识别及其控制</w:t>
            </w:r>
            <w:r>
              <w:rPr>
                <w:rFonts w:hint="eastAsia"/>
                <w:sz w:val="21"/>
                <w:szCs w:val="21"/>
                <w:lang w:eastAsia="zh-CN"/>
              </w:rPr>
              <w:t>，</w:t>
            </w:r>
            <w:r>
              <w:rPr>
                <w:rFonts w:hint="eastAsia"/>
                <w:sz w:val="21"/>
                <w:szCs w:val="21"/>
              </w:rPr>
              <w:t>落实管理手册在本部门的运行</w:t>
            </w:r>
            <w:r>
              <w:rPr>
                <w:rFonts w:hint="eastAsia"/>
                <w:sz w:val="21"/>
                <w:szCs w:val="21"/>
                <w:lang w:eastAsia="zh-CN"/>
              </w:rPr>
              <w:t>，</w:t>
            </w:r>
            <w:r>
              <w:rPr>
                <w:rFonts w:hint="eastAsia"/>
                <w:sz w:val="21"/>
                <w:szCs w:val="21"/>
              </w:rPr>
              <w:t>对相关方的控制</w:t>
            </w:r>
            <w:r>
              <w:rPr>
                <w:rFonts w:hint="eastAsia" w:cs="宋体"/>
              </w:rPr>
              <w:t>。</w:t>
            </w:r>
          </w:p>
          <w:p>
            <w:r>
              <w:rPr>
                <w:rFonts w:hint="eastAsia" w:cs="宋体"/>
              </w:rPr>
              <w:t>职责明确，回答基本完整。</w:t>
            </w:r>
          </w:p>
        </w:tc>
        <w:tc>
          <w:tcPr>
            <w:tcW w:w="735" w:type="dxa"/>
            <w:noWrap w:val="0"/>
            <w:vAlign w:val="top"/>
          </w:tcPr>
          <w:p>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1519" w:type="dxa"/>
            <w:shd w:val="clear" w:color="auto" w:fill="auto"/>
            <w:noWrap w:val="0"/>
            <w:vAlign w:val="center"/>
          </w:tcPr>
          <w:p>
            <w:pPr>
              <w:rPr>
                <w:rFonts w:hint="eastAsia" w:eastAsia="宋体" w:cs="宋体"/>
                <w:lang w:val="en-US" w:eastAsia="zh-CN"/>
              </w:rPr>
            </w:pPr>
            <w:r>
              <w:rPr>
                <w:rFonts w:hint="eastAsia" w:cs="宋体"/>
                <w:lang w:val="en-US" w:eastAsia="zh-CN"/>
              </w:rPr>
              <w:t>危险源、环境因素识别</w:t>
            </w:r>
          </w:p>
        </w:tc>
        <w:tc>
          <w:tcPr>
            <w:tcW w:w="1220" w:type="dxa"/>
            <w:shd w:val="clear" w:color="auto" w:fill="auto"/>
            <w:noWrap w:val="0"/>
            <w:vAlign w:val="center"/>
          </w:tcPr>
          <w:p>
            <w:pPr>
              <w:rPr>
                <w:rFonts w:hint="eastAsia"/>
                <w:lang w:val="en-US" w:eastAsia="zh-CN"/>
              </w:rPr>
            </w:pPr>
            <w:r>
              <w:rPr>
                <w:rFonts w:hint="eastAsia"/>
                <w:lang w:val="en-US" w:eastAsia="zh-CN"/>
              </w:rPr>
              <w:t xml:space="preserve">EO </w:t>
            </w:r>
            <w:r>
              <w:rPr>
                <w:rFonts w:hint="eastAsia" w:ascii="宋体" w:hAnsi="宋体" w:eastAsia="宋体" w:cs="宋体"/>
                <w:sz w:val="21"/>
                <w:szCs w:val="21"/>
              </w:rPr>
              <w:t>6.1.2</w:t>
            </w:r>
          </w:p>
        </w:tc>
        <w:tc>
          <w:tcPr>
            <w:tcW w:w="11886" w:type="dxa"/>
            <w:shd w:val="clear" w:color="auto" w:fill="auto"/>
            <w:noWrap w:val="0"/>
            <w:vAlign w:val="center"/>
          </w:tcPr>
          <w:p>
            <w:r>
              <w:rPr>
                <w:rFonts w:hint="eastAsia" w:cs="宋体"/>
              </w:rPr>
              <w:t>编制了《环境因素识别与评价控制程序》，符合标准要求</w:t>
            </w:r>
          </w:p>
          <w:p>
            <w:r>
              <w:t>提供《环境因素辨识评价一览表》，包括固废排放、火灾、原材料损耗、废气排放、噪声排放等。</w:t>
            </w:r>
          </w:p>
          <w:p>
            <w:pPr>
              <w:rPr>
                <w:rFonts w:hint="eastAsia"/>
              </w:rPr>
            </w:pPr>
            <w:r>
              <w:t>可以提供《重要环境因素清单》，其中重要环境因素：固体废弃物排放、火灾的发生，评价准确。</w:t>
            </w:r>
          </w:p>
          <w:p>
            <w:pPr>
              <w:rPr>
                <w:rFonts w:hint="eastAsia"/>
              </w:rPr>
            </w:pPr>
            <w:r>
              <w:rPr>
                <w:rFonts w:hint="eastAsia"/>
              </w:rPr>
              <w:t>环境因素识别及重要环境因素无变更</w:t>
            </w:r>
          </w:p>
          <w:p>
            <w:pPr>
              <w:rPr>
                <w:rFonts w:hint="eastAsia"/>
                <w:sz w:val="21"/>
                <w:szCs w:val="21"/>
              </w:rPr>
            </w:pPr>
            <w:r>
              <w:rPr>
                <w:rFonts w:hint="eastAsia"/>
                <w:sz w:val="21"/>
                <w:szCs w:val="21"/>
                <w:lang w:val="en-US" w:eastAsia="zh-CN"/>
              </w:rPr>
              <w:t>采购部</w:t>
            </w:r>
            <w:r>
              <w:rPr>
                <w:rFonts w:hint="eastAsia"/>
                <w:sz w:val="21"/>
                <w:szCs w:val="21"/>
              </w:rPr>
              <w:t>负责对本部门</w:t>
            </w:r>
            <w:r>
              <w:rPr>
                <w:rFonts w:hint="eastAsia"/>
                <w:sz w:val="21"/>
                <w:szCs w:val="21"/>
                <w:lang w:eastAsia="zh-CN"/>
              </w:rPr>
              <w:t>危险源</w:t>
            </w:r>
            <w:r>
              <w:rPr>
                <w:rFonts w:hint="eastAsia"/>
                <w:sz w:val="21"/>
                <w:szCs w:val="21"/>
              </w:rPr>
              <w:t>识别，20</w:t>
            </w:r>
            <w:r>
              <w:rPr>
                <w:rFonts w:hint="eastAsia"/>
                <w:sz w:val="21"/>
                <w:szCs w:val="21"/>
                <w:lang w:val="en-US" w:eastAsia="zh-CN"/>
              </w:rPr>
              <w:t>22</w:t>
            </w:r>
            <w:r>
              <w:rPr>
                <w:rFonts w:hint="eastAsia"/>
                <w:sz w:val="21"/>
                <w:szCs w:val="21"/>
              </w:rPr>
              <w:t>年</w:t>
            </w:r>
            <w:r>
              <w:rPr>
                <w:rFonts w:hint="eastAsia"/>
                <w:sz w:val="21"/>
                <w:szCs w:val="21"/>
                <w:lang w:val="en-US" w:eastAsia="zh-CN"/>
              </w:rPr>
              <w:t>1</w:t>
            </w:r>
            <w:r>
              <w:rPr>
                <w:rFonts w:hint="eastAsia"/>
                <w:sz w:val="21"/>
                <w:szCs w:val="21"/>
              </w:rPr>
              <w:t>月份对</w:t>
            </w:r>
            <w:r>
              <w:rPr>
                <w:rFonts w:hint="eastAsia"/>
                <w:sz w:val="21"/>
                <w:szCs w:val="21"/>
                <w:lang w:eastAsia="zh-CN"/>
              </w:rPr>
              <w:t>危险源</w:t>
            </w:r>
            <w:r>
              <w:rPr>
                <w:rFonts w:hint="eastAsia"/>
                <w:sz w:val="21"/>
                <w:szCs w:val="21"/>
              </w:rPr>
              <w:t>进行了识别和评价。</w:t>
            </w:r>
          </w:p>
          <w:p>
            <w:pPr>
              <w:rPr>
                <w:rFonts w:hint="eastAsia"/>
              </w:rPr>
            </w:pPr>
            <w:r>
              <w:rPr>
                <w:rFonts w:hint="eastAsia"/>
                <w:sz w:val="21"/>
                <w:szCs w:val="21"/>
              </w:rPr>
              <w:t>提供《</w:t>
            </w:r>
            <w:r>
              <w:rPr>
                <w:rFonts w:hint="eastAsia"/>
                <w:sz w:val="21"/>
                <w:szCs w:val="21"/>
                <w:lang w:eastAsia="zh-CN"/>
              </w:rPr>
              <w:t>危险源</w:t>
            </w:r>
            <w:r>
              <w:rPr>
                <w:rFonts w:hint="eastAsia"/>
                <w:sz w:val="21"/>
                <w:szCs w:val="21"/>
              </w:rPr>
              <w:t>辨识评价一览表》，</w:t>
            </w:r>
            <w:r>
              <w:rPr>
                <w:rFonts w:hint="eastAsia"/>
              </w:rPr>
              <w:t>涉及本部门的危险源包括：使用电器不当造成触电，搬运货物造成的砸伤，吸烟乱扔烟头导致火灾，上下班途中交通危险，电器短路或使用时间过长散热不良，相关方进厂驾驶员违章驾驶、高空坠落。</w:t>
            </w:r>
          </w:p>
          <w:p>
            <w:pPr>
              <w:pStyle w:val="2"/>
              <w:rPr>
                <w:rFonts w:hint="eastAsia"/>
                <w:sz w:val="21"/>
                <w:szCs w:val="21"/>
              </w:rPr>
            </w:pPr>
            <w:r>
              <w:rPr>
                <w:rFonts w:hint="eastAsia"/>
              </w:rPr>
              <w:t>用LEC法对识别的危险源进行评价，本部门不可接受风险火灾、触电，评价基本准确。</w:t>
            </w:r>
            <w:r>
              <w:rPr>
                <w:rFonts w:hint="eastAsia"/>
                <w:sz w:val="21"/>
                <w:szCs w:val="21"/>
              </w:rPr>
              <w:t>。</w:t>
            </w:r>
          </w:p>
          <w:p>
            <w:pPr>
              <w:pStyle w:val="2"/>
              <w:rPr>
                <w:rFonts w:hint="eastAsia"/>
                <w:lang w:val="en-US" w:eastAsia="zh-CN"/>
              </w:rPr>
            </w:pPr>
            <w:r>
              <w:rPr>
                <w:rFonts w:hint="eastAsia"/>
                <w:sz w:val="21"/>
                <w:szCs w:val="21"/>
                <w:lang w:val="en-US" w:eastAsia="zh-CN"/>
              </w:rPr>
              <w:t>对委托加工方危险源识别，识别重要危险源为：</w:t>
            </w:r>
            <w:r>
              <w:rPr>
                <w:rFonts w:hint="eastAsia"/>
              </w:rPr>
              <w:t>火灾、触电</w:t>
            </w:r>
            <w:r>
              <w:rPr>
                <w:rFonts w:hint="eastAsia"/>
                <w:sz w:val="21"/>
                <w:szCs w:val="21"/>
                <w:lang w:val="en-US" w:eastAsia="zh-CN"/>
              </w:rPr>
              <w:t>，</w:t>
            </w:r>
            <w:r>
              <w:rPr>
                <w:rFonts w:hint="eastAsia"/>
                <w:sz w:val="21"/>
                <w:szCs w:val="21"/>
              </w:rPr>
              <w:t>评价基本合理</w:t>
            </w:r>
          </w:p>
        </w:tc>
        <w:tc>
          <w:tcPr>
            <w:tcW w:w="735" w:type="dxa"/>
            <w:noWrap w:val="0"/>
            <w:vAlign w:val="top"/>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1519" w:type="dxa"/>
            <w:shd w:val="clear" w:color="auto" w:fill="auto"/>
            <w:noWrap w:val="0"/>
            <w:vAlign w:val="center"/>
          </w:tcPr>
          <w:p>
            <w:r>
              <w:rPr>
                <w:rFonts w:hint="eastAsia" w:cs="宋体"/>
              </w:rPr>
              <w:t>目标、方案</w:t>
            </w:r>
          </w:p>
        </w:tc>
        <w:tc>
          <w:tcPr>
            <w:tcW w:w="1220" w:type="dxa"/>
            <w:shd w:val="clear" w:color="auto" w:fill="auto"/>
            <w:noWrap w:val="0"/>
            <w:vAlign w:val="center"/>
          </w:tcPr>
          <w:p>
            <w:r>
              <w:rPr>
                <w:rFonts w:hint="eastAsia"/>
                <w:lang w:val="en-US" w:eastAsia="zh-CN"/>
              </w:rPr>
              <w:t>QEO</w:t>
            </w:r>
            <w:r>
              <w:t>6.2</w:t>
            </w:r>
          </w:p>
        </w:tc>
        <w:tc>
          <w:tcPr>
            <w:tcW w:w="11886" w:type="dxa"/>
            <w:shd w:val="clear" w:color="auto" w:fill="auto"/>
            <w:noWrap w:val="0"/>
            <w:vAlign w:val="center"/>
          </w:tcPr>
          <w:p>
            <w:pPr>
              <w:rPr>
                <w:rFonts w:hint="eastAsia"/>
              </w:rPr>
            </w:pPr>
            <w:r>
              <w:rPr>
                <w:rFonts w:hint="eastAsia"/>
              </w:rPr>
              <w:t>部门目标：</w:t>
            </w:r>
            <w:r>
              <w:t xml:space="preserve">                </w:t>
            </w:r>
            <w:r>
              <w:rPr>
                <w:rFonts w:hint="eastAsia"/>
                <w:lang w:val="en-US" w:eastAsia="zh-CN"/>
              </w:rPr>
              <w:t xml:space="preserve">        </w:t>
            </w:r>
            <w:r>
              <w:rPr>
                <w:rFonts w:hint="eastAsia"/>
              </w:rPr>
              <w:t>考核情况</w:t>
            </w:r>
          </w:p>
          <w:p>
            <w:pPr>
              <w:rPr>
                <w:rFonts w:hint="default"/>
                <w:lang w:val="en-US" w:eastAsia="zh-CN"/>
              </w:rPr>
            </w:pPr>
            <w:r>
              <w:rPr>
                <w:rFonts w:hint="eastAsia"/>
                <w:lang w:val="en-US" w:eastAsia="zh-CN"/>
              </w:rPr>
              <w:t>委托生产批次产品检验合格率100%    100%</w:t>
            </w:r>
          </w:p>
          <w:p>
            <w:r>
              <w:rPr>
                <w:rFonts w:hint="eastAsia"/>
              </w:rPr>
              <w:t>固废</w:t>
            </w:r>
            <w:r>
              <w:t>100%</w:t>
            </w:r>
            <w:r>
              <w:rPr>
                <w:rFonts w:hint="eastAsia"/>
              </w:rPr>
              <w:t>分类处置</w:t>
            </w:r>
            <w:r>
              <w:t xml:space="preserve">             </w:t>
            </w:r>
            <w:r>
              <w:rPr>
                <w:rFonts w:hint="eastAsia"/>
                <w:lang w:val="en-US" w:eastAsia="zh-CN"/>
              </w:rPr>
              <w:t xml:space="preserve">     </w:t>
            </w:r>
            <w:r>
              <w:t>100%</w:t>
            </w:r>
          </w:p>
          <w:p>
            <w:r>
              <w:rPr>
                <w:rFonts w:hint="eastAsia"/>
              </w:rPr>
              <w:t>火灾发生率为</w:t>
            </w:r>
            <w:r>
              <w:t xml:space="preserve">0                 </w:t>
            </w:r>
            <w:r>
              <w:rPr>
                <w:rFonts w:hint="eastAsia"/>
                <w:lang w:val="en-US" w:eastAsia="zh-CN"/>
              </w:rPr>
              <w:t xml:space="preserve">     </w:t>
            </w:r>
            <w:r>
              <w:t xml:space="preserve"> 0</w:t>
            </w:r>
          </w:p>
          <w:p>
            <w:pPr>
              <w:pStyle w:val="3"/>
              <w:numPr>
                <w:ilvl w:val="0"/>
                <w:numId w:val="0"/>
              </w:numPr>
              <w:spacing w:line="240" w:lineRule="auto"/>
              <w:rPr>
                <w:rFonts w:hint="default" w:asciiTheme="majorEastAsia" w:hAnsiTheme="majorEastAsia" w:eastAsiaTheme="majorEastAsia" w:cstheme="majorEastAsia"/>
                <w:color w:val="auto"/>
                <w:kern w:val="0"/>
                <w:sz w:val="21"/>
                <w:szCs w:val="21"/>
                <w:lang w:val="en-US" w:eastAsia="zh-CN"/>
              </w:rPr>
            </w:pPr>
            <w:r>
              <w:rPr>
                <w:rFonts w:hint="eastAsia" w:asciiTheme="majorEastAsia" w:hAnsiTheme="majorEastAsia" w:eastAsiaTheme="majorEastAsia" w:cstheme="majorEastAsia"/>
                <w:color w:val="auto"/>
                <w:sz w:val="21"/>
                <w:szCs w:val="21"/>
              </w:rPr>
              <w:t>触电事故发生率为0</w:t>
            </w:r>
            <w:r>
              <w:rPr>
                <w:rFonts w:hint="eastAsia" w:asciiTheme="majorEastAsia" w:hAnsiTheme="majorEastAsia" w:eastAsiaTheme="majorEastAsia" w:cstheme="majorEastAsia"/>
                <w:color w:val="auto"/>
                <w:sz w:val="21"/>
                <w:szCs w:val="21"/>
                <w:lang w:val="en-US" w:eastAsia="zh-CN"/>
              </w:rPr>
              <w:t xml:space="preserve">                   0</w:t>
            </w:r>
          </w:p>
          <w:p>
            <w:pPr>
              <w:pStyle w:val="3"/>
              <w:numPr>
                <w:ilvl w:val="0"/>
                <w:numId w:val="0"/>
              </w:numPr>
              <w:spacing w:line="240" w:lineRule="auto"/>
              <w:rPr>
                <w:rFonts w:hint="eastAsia" w:asciiTheme="minorEastAsia" w:hAnsiTheme="minorEastAsia" w:eastAsiaTheme="minorEastAsia" w:cstheme="minorEastAsia"/>
                <w:color w:val="000000"/>
                <w:sz w:val="21"/>
                <w:szCs w:val="21"/>
              </w:rPr>
            </w:pPr>
            <w:r>
              <w:rPr>
                <w:rFonts w:hint="eastAsia" w:ascii="宋体" w:hAnsi="宋体"/>
                <w:bCs/>
                <w:snapToGrid w:val="0"/>
                <w:sz w:val="21"/>
                <w:szCs w:val="21"/>
              </w:rPr>
              <w:t>全年安全事故发生率</w:t>
            </w:r>
            <w:r>
              <w:rPr>
                <w:rFonts w:hint="eastAsia" w:ascii="宋体" w:hAnsi="宋体"/>
                <w:bCs/>
                <w:snapToGrid w:val="0"/>
                <w:sz w:val="21"/>
                <w:szCs w:val="21"/>
                <w:lang w:val="en-US" w:eastAsia="zh-CN"/>
              </w:rPr>
              <w:t>0</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lang w:val="en-US" w:eastAsia="zh-CN"/>
              </w:rPr>
              <w:t xml:space="preserve">              0</w:t>
            </w:r>
            <w:r>
              <w:rPr>
                <w:rFonts w:hint="eastAsia" w:asciiTheme="minorEastAsia" w:hAnsiTheme="minorEastAsia" w:eastAsiaTheme="minorEastAsia" w:cstheme="minorEastAsia"/>
                <w:color w:val="000000"/>
                <w:sz w:val="21"/>
                <w:szCs w:val="21"/>
              </w:rPr>
              <w:t xml:space="preserve">                 </w:t>
            </w:r>
          </w:p>
          <w:p>
            <w:pPr>
              <w:spacing w:line="280" w:lineRule="exact"/>
              <w:ind w:firstLine="420" w:firstLineChars="200"/>
              <w:rPr>
                <w:rFonts w:hint="default" w:eastAsia="宋体"/>
                <w:lang w:val="en-US" w:eastAsia="zh-CN"/>
              </w:rPr>
            </w:pPr>
            <w:r>
              <w:rPr>
                <w:rFonts w:hint="eastAsia" w:asciiTheme="minorEastAsia" w:hAnsiTheme="minorEastAsia" w:eastAsiaTheme="minorEastAsia" w:cstheme="minorEastAsia"/>
                <w:color w:val="000000"/>
                <w:sz w:val="21"/>
                <w:szCs w:val="21"/>
              </w:rPr>
              <w:t>目标可测量，与公司方针一致。</w:t>
            </w:r>
            <w:r>
              <w:rPr>
                <w:rFonts w:hint="eastAsia"/>
                <w:lang w:val="en-US" w:eastAsia="zh-CN"/>
              </w:rPr>
              <w:t>抽2022年1-8月目标指标管理方案，符合要求。</w:t>
            </w:r>
          </w:p>
        </w:tc>
        <w:tc>
          <w:tcPr>
            <w:tcW w:w="735" w:type="dxa"/>
            <w:noWrap w:val="0"/>
            <w:vAlign w:val="top"/>
          </w:tcPr>
          <w:p>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9" w:hRule="atLeast"/>
        </w:trPr>
        <w:tc>
          <w:tcPr>
            <w:tcW w:w="1519" w:type="dxa"/>
            <w:noWrap w:val="0"/>
            <w:vAlign w:val="center"/>
          </w:tcPr>
          <w:p>
            <w:r>
              <w:rPr>
                <w:rFonts w:hint="eastAsia" w:cs="宋体"/>
              </w:rPr>
              <w:t>运行控制</w:t>
            </w:r>
          </w:p>
        </w:tc>
        <w:tc>
          <w:tcPr>
            <w:tcW w:w="1220" w:type="dxa"/>
            <w:noWrap w:val="0"/>
            <w:vAlign w:val="center"/>
          </w:tcPr>
          <w:p>
            <w:r>
              <w:rPr>
                <w:rFonts w:hint="eastAsia"/>
                <w:lang w:val="en-US" w:eastAsia="zh-CN"/>
              </w:rPr>
              <w:t xml:space="preserve">EO </w:t>
            </w:r>
            <w:r>
              <w:t>8.1</w:t>
            </w:r>
          </w:p>
        </w:tc>
        <w:tc>
          <w:tcPr>
            <w:tcW w:w="11886" w:type="dxa"/>
            <w:noWrap w:val="0"/>
            <w:vAlign w:val="center"/>
          </w:tcPr>
          <w:p>
            <w:pPr>
              <w:rPr>
                <w:rFonts w:hint="eastAsia"/>
              </w:rPr>
            </w:pPr>
            <w:r>
              <w:rPr>
                <w:rFonts w:hint="eastAsia"/>
              </w:rPr>
              <w:t>本部门应执行的运行控制文件包括：采购控制程序</w:t>
            </w:r>
            <w:r>
              <w:rPr>
                <w:rFonts w:hint="eastAsia"/>
                <w:lang w:eastAsia="zh-CN"/>
              </w:rPr>
              <w:t>、 环境与职业健康安全运行控制程序</w:t>
            </w:r>
            <w:r>
              <w:rPr>
                <w:rFonts w:hint="eastAsia"/>
              </w:rPr>
              <w:t>等。</w:t>
            </w:r>
          </w:p>
          <w:p>
            <w:pPr>
              <w:rPr>
                <w:rFonts w:hint="eastAsia"/>
              </w:rPr>
            </w:pPr>
            <w:r>
              <w:rPr>
                <w:rFonts w:hint="eastAsia"/>
              </w:rPr>
              <w:t>查运行控制情况：</w:t>
            </w:r>
          </w:p>
          <w:p>
            <w:pPr>
              <w:rPr>
                <w:rFonts w:hint="eastAsia"/>
              </w:rPr>
            </w:pPr>
            <w:r>
              <w:rPr>
                <w:rFonts w:hint="eastAsia"/>
              </w:rPr>
              <w:t>办公过程注意节约用电，做到人走灯灭，电脑长时间不用时关机，下班前要关闭电源；</w:t>
            </w:r>
          </w:p>
          <w:p>
            <w:pPr>
              <w:rPr>
                <w:rFonts w:hint="eastAsia"/>
              </w:rPr>
            </w:pPr>
            <w:r>
              <w:rPr>
                <w:rFonts w:hint="eastAsia"/>
              </w:rPr>
              <w:t xml:space="preserve">办公过程产生的固废按办公室要求放到指定地点，现场查看无混放现象；办公用品按要求由办公室负责发放，作好记录； </w:t>
            </w:r>
          </w:p>
          <w:p>
            <w:pPr>
              <w:rPr>
                <w:rFonts w:hint="eastAsia"/>
              </w:rPr>
            </w:pPr>
            <w:r>
              <w:rPr>
                <w:rFonts w:hint="eastAsia"/>
              </w:rPr>
              <w:t>工作时间平均每天不超过8小时，公司为员工办理了意外伤害等保险；</w:t>
            </w:r>
          </w:p>
          <w:p>
            <w:r>
              <w:rPr>
                <w:rFonts w:hint="eastAsia"/>
              </w:rPr>
              <w:t>外出办公要求遵守道路交通安全法，不违章行驶，驾驶证和车辆定期年审，确保出行安全；</w:t>
            </w:r>
          </w:p>
          <w:p>
            <w:pPr>
              <w:rPr>
                <w:rFonts w:hint="eastAsia"/>
              </w:rPr>
            </w:pPr>
            <w:r>
              <w:rPr>
                <w:rFonts w:hint="eastAsia"/>
              </w:rPr>
              <w:t>提供了致相关方的一封信，通过建议书告知各位来访人员公司有关安全方面应注意的事项及相关规定。有发放记录。提供相关方安全管理协议。</w:t>
            </w:r>
          </w:p>
          <w:p>
            <w:pPr>
              <w:rPr>
                <w:rFonts w:hint="eastAsia"/>
              </w:rPr>
            </w:pPr>
            <w:r>
              <w:rPr>
                <w:rFonts w:hint="eastAsia"/>
              </w:rPr>
              <w:t>在与顾客沟通和招投标时，通过选择适当时机向顾客宣传本公司的职业健康安全的方针理念以及本公司的具体做法、成绩等，向顾客施加职业健康安全的影响，增强顾客对本公司的信任程度。</w:t>
            </w:r>
          </w:p>
          <w:p>
            <w:pPr>
              <w:rPr>
                <w:rFonts w:hint="default"/>
                <w:lang w:val="en-US"/>
              </w:rPr>
            </w:pPr>
            <w:r>
              <w:rPr>
                <w:rFonts w:hint="eastAsia"/>
              </w:rPr>
              <w:t>提供“</w:t>
            </w:r>
            <w:r>
              <w:rPr>
                <w:rFonts w:hint="eastAsia"/>
                <w:lang w:val="en-US" w:eastAsia="zh-CN"/>
              </w:rPr>
              <w:t>告知书</w:t>
            </w:r>
            <w:r>
              <w:rPr>
                <w:rFonts w:hint="eastAsia"/>
              </w:rPr>
              <w:t>”，</w:t>
            </w:r>
            <w:r>
              <w:rPr>
                <w:rFonts w:hint="eastAsia"/>
                <w:lang w:val="en-US" w:eastAsia="zh-CN"/>
              </w:rPr>
              <w:t>并</w:t>
            </w:r>
            <w:r>
              <w:rPr>
                <w:rFonts w:hint="eastAsia"/>
              </w:rPr>
              <w:t>提供</w:t>
            </w:r>
            <w:r>
              <w:rPr>
                <w:rFonts w:hint="eastAsia"/>
                <w:lang w:val="en-US" w:eastAsia="zh-CN"/>
              </w:rPr>
              <w:t>有发放记录，符合要求</w:t>
            </w:r>
          </w:p>
          <w:p>
            <w:pPr>
              <w:rPr>
                <w:rFonts w:hint="eastAsia"/>
              </w:rPr>
            </w:pPr>
            <w:r>
              <w:rPr>
                <w:rFonts w:hint="eastAsia"/>
              </w:rPr>
              <w:t>现场查看办公室设备、电器状态良好，配置了灭火器，无火灾、触电隐患，废弃物无混放现象本部门应执行的运行控制文件包括：采购控制程序</w:t>
            </w:r>
            <w:r>
              <w:rPr>
                <w:rFonts w:hint="eastAsia"/>
                <w:lang w:eastAsia="zh-CN"/>
              </w:rPr>
              <w:t>、 环境与职业健康安全运行控制程序</w:t>
            </w:r>
            <w:r>
              <w:rPr>
                <w:rFonts w:hint="eastAsia"/>
              </w:rPr>
              <w:t>等。</w:t>
            </w:r>
          </w:p>
          <w:p>
            <w:pPr>
              <w:rPr>
                <w:rFonts w:hint="default" w:eastAsia="宋体"/>
                <w:sz w:val="21"/>
                <w:szCs w:val="21"/>
                <w:lang w:val="en-US" w:eastAsia="zh-CN"/>
              </w:rPr>
            </w:pPr>
            <w:r>
              <w:rPr>
                <w:rFonts w:hint="eastAsia"/>
                <w:sz w:val="21"/>
                <w:szCs w:val="21"/>
              </w:rPr>
              <w:t>职业病体检：进行职业病体检</w:t>
            </w:r>
            <w:r>
              <w:rPr>
                <w:rFonts w:hint="eastAsia"/>
                <w:sz w:val="21"/>
                <w:szCs w:val="21"/>
                <w:lang w:eastAsia="zh-CN"/>
              </w:rPr>
              <w:t>，</w:t>
            </w:r>
            <w:r>
              <w:rPr>
                <w:rFonts w:hint="eastAsia"/>
                <w:color w:val="auto"/>
                <w:sz w:val="21"/>
                <w:szCs w:val="21"/>
                <w:lang w:val="en-US" w:eastAsia="zh-CN"/>
              </w:rPr>
              <w:t>查体检报告</w:t>
            </w:r>
            <w:r>
              <w:rPr>
                <w:rFonts w:hint="eastAsia" w:asciiTheme="minorEastAsia" w:hAnsiTheme="minorEastAsia" w:eastAsiaTheme="minorEastAsia" w:cstheme="minorEastAsia"/>
                <w:color w:val="auto"/>
                <w:sz w:val="21"/>
                <w:szCs w:val="21"/>
                <w:lang w:val="en-US" w:eastAsia="zh-CN"/>
              </w:rPr>
              <w:t>，见附件。</w:t>
            </w:r>
          </w:p>
          <w:p>
            <w:pPr>
              <w:rPr>
                <w:sz w:val="21"/>
                <w:szCs w:val="21"/>
              </w:rPr>
            </w:pPr>
            <w:r>
              <w:rPr>
                <w:rFonts w:hint="eastAsia"/>
                <w:sz w:val="21"/>
                <w:szCs w:val="21"/>
              </w:rPr>
              <w:t>机械伤害：有医药箱（创可贴、医用酒精、碘伏、十滴水、藿香正气胶囊、京万红）；</w:t>
            </w:r>
          </w:p>
          <w:p>
            <w:pPr>
              <w:rPr>
                <w:sz w:val="21"/>
                <w:szCs w:val="21"/>
              </w:rPr>
            </w:pPr>
            <w:r>
              <w:rPr>
                <w:rFonts w:hint="eastAsia"/>
                <w:sz w:val="21"/>
                <w:szCs w:val="21"/>
              </w:rPr>
              <w:t>触电：有过流保护器；全公司使用220V的电压；无任何配电柜；</w:t>
            </w:r>
          </w:p>
          <w:p>
            <w:pPr>
              <w:rPr>
                <w:sz w:val="21"/>
                <w:szCs w:val="21"/>
              </w:rPr>
            </w:pPr>
            <w:r>
              <w:rPr>
                <w:rFonts w:hint="eastAsia" w:ascii="宋体" w:hAnsi="宋体"/>
                <w:sz w:val="21"/>
                <w:szCs w:val="21"/>
              </w:rPr>
              <w:t>安全用电：不随便拉电线，不随便使用大功率电器；</w:t>
            </w:r>
          </w:p>
          <w:p>
            <w:pPr>
              <w:rPr>
                <w:rFonts w:hint="eastAsia"/>
              </w:rPr>
            </w:pPr>
            <w:r>
              <w:rPr>
                <w:rFonts w:hint="eastAsia" w:ascii="宋体" w:hAnsi="宋体"/>
                <w:sz w:val="21"/>
                <w:szCs w:val="21"/>
              </w:rPr>
              <w:t>消防：有灭火器（干粉、水基）；</w:t>
            </w:r>
            <w:r>
              <w:rPr>
                <w:color w:val="FF0000"/>
                <w:sz w:val="21"/>
                <w:szCs w:val="21"/>
              </w:rPr>
              <w:t xml:space="preserve"> </w:t>
            </w:r>
          </w:p>
          <w:p>
            <w:pPr>
              <w:rPr>
                <w:rFonts w:hint="eastAsia"/>
              </w:rPr>
            </w:pPr>
            <w:r>
              <w:rPr>
                <w:rFonts w:hint="eastAsia"/>
              </w:rPr>
              <w:t>现场查看办公室设备、电器状态良好，配置了灭火器，无火灾、触电隐患，废弃物无混放现象。</w:t>
            </w:r>
          </w:p>
          <w:p>
            <w:pPr>
              <w:pStyle w:val="2"/>
              <w:rPr>
                <w:rFonts w:hint="eastAsia" w:cs="宋体"/>
                <w:lang w:val="en-US" w:eastAsia="zh-CN"/>
              </w:rPr>
            </w:pPr>
            <w:r>
              <w:rPr>
                <w:rFonts w:hint="eastAsia" w:cs="宋体"/>
                <w:lang w:val="en-US" w:eastAsia="zh-CN"/>
              </w:rPr>
              <w:t>委托生产企业有驻厂代表，对危险源运行管理施加影响：</w:t>
            </w:r>
          </w:p>
          <w:p>
            <w:pPr>
              <w:pStyle w:val="2"/>
              <w:rPr>
                <w:rFonts w:hint="eastAsia" w:cs="宋体"/>
                <w:lang w:val="en-US" w:eastAsia="zh-CN"/>
              </w:rPr>
            </w:pPr>
            <w:r>
              <w:rPr>
                <w:rFonts w:hint="eastAsia" w:cs="宋体"/>
                <w:lang w:val="en-US" w:eastAsia="zh-CN"/>
              </w:rPr>
              <w:t>委托企业：北京伟森盛业家具有限公司；</w:t>
            </w:r>
          </w:p>
          <w:p>
            <w:pPr>
              <w:pStyle w:val="2"/>
              <w:rPr>
                <w:rFonts w:hint="eastAsia" w:cs="宋体"/>
                <w:lang w:val="en-US" w:eastAsia="zh-CN"/>
              </w:rPr>
            </w:pPr>
            <w:r>
              <w:rPr>
                <w:rFonts w:hint="eastAsia" w:cs="宋体"/>
                <w:lang w:val="en-US" w:eastAsia="zh-CN"/>
              </w:rPr>
              <w:t>生产地址：河北省唐山市汉沽管理区临津产业园</w:t>
            </w:r>
          </w:p>
          <w:p>
            <w:pPr>
              <w:pStyle w:val="2"/>
              <w:rPr>
                <w:rFonts w:hint="default" w:cs="宋体"/>
                <w:lang w:val="en-US" w:eastAsia="zh-CN"/>
              </w:rPr>
            </w:pPr>
            <w:r>
              <w:rPr>
                <w:rFonts w:hint="eastAsia" w:cs="宋体"/>
                <w:lang w:val="en-US" w:eastAsia="zh-CN"/>
              </w:rPr>
              <w:t>查委托方环评资料：环评验收资料齐全，符合要求</w:t>
            </w:r>
          </w:p>
        </w:tc>
        <w:tc>
          <w:tcPr>
            <w:tcW w:w="735" w:type="dxa"/>
            <w:noWrap w:val="0"/>
            <w:vAlign w:val="top"/>
          </w:tcPr>
          <w:p>
            <w:pPr>
              <w:rPr>
                <w:rFonts w:hint="default" w:eastAsia="宋体"/>
                <w:lang w:val="en-US" w:eastAsia="zh-CN"/>
              </w:rPr>
            </w:pPr>
            <w:r>
              <w:rPr>
                <w:rFonts w:hint="eastAsia"/>
                <w:lang w:val="en-US" w:eastAsia="zh-CN"/>
              </w:rPr>
              <w:t>Y</w:t>
            </w:r>
          </w:p>
          <w:p/>
          <w:p/>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19" w:type="dxa"/>
            <w:noWrap w:val="0"/>
            <w:vAlign w:val="center"/>
          </w:tcPr>
          <w:p>
            <w:pPr>
              <w:rPr>
                <w:color w:val="FF0000"/>
              </w:rPr>
            </w:pPr>
            <w:r>
              <w:rPr>
                <w:rFonts w:hint="eastAsia" w:cs="宋体"/>
              </w:rPr>
              <w:t>应急准备和响应</w:t>
            </w:r>
          </w:p>
        </w:tc>
        <w:tc>
          <w:tcPr>
            <w:tcW w:w="1220" w:type="dxa"/>
            <w:noWrap w:val="0"/>
            <w:vAlign w:val="center"/>
          </w:tcPr>
          <w:p>
            <w:pPr>
              <w:rPr>
                <w:color w:val="FF0000"/>
              </w:rPr>
            </w:pPr>
            <w:r>
              <w:rPr>
                <w:rFonts w:hint="eastAsia"/>
                <w:lang w:val="en-US" w:eastAsia="zh-CN"/>
              </w:rPr>
              <w:t>EO</w:t>
            </w:r>
            <w:r>
              <w:t>8.2</w:t>
            </w:r>
          </w:p>
        </w:tc>
        <w:tc>
          <w:tcPr>
            <w:tcW w:w="11886" w:type="dxa"/>
            <w:noWrap w:val="0"/>
            <w:vAlign w:val="center"/>
          </w:tcPr>
          <w:p>
            <w:pPr>
              <w:rPr>
                <w:rFonts w:hint="eastAsia" w:eastAsia="宋体"/>
                <w:lang w:eastAsia="zh-CN"/>
              </w:rPr>
            </w:pPr>
            <w:r>
              <w:rPr>
                <w:rFonts w:hint="eastAsia" w:cs="宋体"/>
              </w:rPr>
              <w:t>查策划有《应急准备与响应控制程序》，编制有火灾事故应急预案</w:t>
            </w:r>
            <w:r>
              <w:rPr>
                <w:rFonts w:hint="eastAsia" w:cs="宋体"/>
                <w:lang w:eastAsia="zh-CN"/>
              </w:rPr>
              <w:t>、触电预案等，</w:t>
            </w:r>
          </w:p>
          <w:p>
            <w:r>
              <w:rPr>
                <w:rFonts w:hint="eastAsia" w:cs="宋体"/>
                <w:lang w:eastAsia="zh-CN"/>
              </w:rPr>
              <w:t>抽</w:t>
            </w:r>
            <w:r>
              <w:rPr>
                <w:rFonts w:hint="eastAsia" w:cs="宋体"/>
                <w:lang w:val="en-US" w:eastAsia="zh-CN"/>
              </w:rPr>
              <w:t xml:space="preserve"> </w:t>
            </w:r>
            <w:r>
              <w:rPr>
                <w:rFonts w:hint="eastAsia" w:cs="宋体"/>
              </w:rPr>
              <w:t>20</w:t>
            </w:r>
            <w:r>
              <w:rPr>
                <w:rFonts w:hint="eastAsia" w:cs="宋体"/>
                <w:lang w:val="en-US" w:eastAsia="zh-CN"/>
              </w:rPr>
              <w:t>22</w:t>
            </w:r>
            <w:r>
              <w:rPr>
                <w:rFonts w:hint="eastAsia" w:cs="宋体"/>
              </w:rPr>
              <w:t>年0</w:t>
            </w:r>
            <w:r>
              <w:rPr>
                <w:rFonts w:hint="eastAsia" w:cs="宋体"/>
                <w:lang w:val="en-US" w:eastAsia="zh-CN"/>
              </w:rPr>
              <w:t>4</w:t>
            </w:r>
            <w:r>
              <w:rPr>
                <w:rFonts w:hint="eastAsia" w:cs="宋体"/>
              </w:rPr>
              <w:t>月</w:t>
            </w:r>
            <w:r>
              <w:rPr>
                <w:rFonts w:hint="eastAsia" w:cs="宋体"/>
                <w:lang w:val="en-US" w:eastAsia="zh-CN"/>
              </w:rPr>
              <w:t>22</w:t>
            </w:r>
            <w:r>
              <w:rPr>
                <w:rFonts w:hint="eastAsia" w:cs="宋体"/>
              </w:rPr>
              <w:t>日</w:t>
            </w:r>
            <w:r>
              <w:rPr>
                <w:rFonts w:hint="eastAsia" w:cs="宋体"/>
                <w:lang w:eastAsia="zh-CN"/>
              </w:rPr>
              <w:t>，</w:t>
            </w:r>
            <w:r>
              <w:rPr>
                <w:rFonts w:hint="eastAsia" w:cs="宋体"/>
              </w:rPr>
              <w:t>消防演习</w:t>
            </w:r>
          </w:p>
          <w:p>
            <w:r>
              <w:t>——</w:t>
            </w:r>
            <w:r>
              <w:rPr>
                <w:rFonts w:hint="eastAsia" w:cs="宋体"/>
              </w:rPr>
              <w:t>演练组织部门：办公室；参加人员：全体</w:t>
            </w:r>
          </w:p>
          <w:p>
            <w:pPr>
              <w:pStyle w:val="2"/>
            </w:pPr>
            <w:r>
              <w:t>——</w:t>
            </w:r>
            <w:r>
              <w:rPr>
                <w:rFonts w:hint="eastAsia" w:cs="宋体"/>
              </w:rPr>
              <w:t>演练效果评价记录：</w:t>
            </w:r>
            <w:r>
              <w:rPr>
                <w:rFonts w:hint="eastAsia"/>
              </w:rPr>
              <w:t>通过实地现场演练证实编制的“火灾事故应急救援预案”符合单位的实际情况，具有很好的适宜性，暂不需对预案进行修订</w:t>
            </w:r>
          </w:p>
          <w:p>
            <w:pPr>
              <w:rPr>
                <w:color w:val="FF0000"/>
              </w:rPr>
            </w:pPr>
            <w:r>
              <w:t>——</w:t>
            </w:r>
            <w:r>
              <w:rPr>
                <w:rFonts w:hint="eastAsia" w:cs="宋体"/>
              </w:rPr>
              <w:t>对消防应急预案的适用性、可操作性进行评审；符合要求。</w:t>
            </w:r>
          </w:p>
        </w:tc>
        <w:tc>
          <w:tcPr>
            <w:tcW w:w="735" w:type="dxa"/>
            <w:noWrap w:val="0"/>
            <w:vAlign w:val="top"/>
          </w:tcPr>
          <w:p>
            <w:r>
              <w:rPr>
                <w:rFonts w:hint="eastAsia" w:asciiTheme="minorEastAsia" w:hAnsiTheme="minorEastAsia" w:eastAsiaTheme="minorEastAsia" w:cstheme="minorEastAsia"/>
                <w:color w:val="auto"/>
                <w:sz w:val="21"/>
                <w:szCs w:val="21"/>
                <w:lang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19" w:type="dxa"/>
            <w:noWrap w:val="0"/>
            <w:vAlign w:val="center"/>
          </w:tcPr>
          <w:p>
            <w:pPr>
              <w:rPr>
                <w:rFonts w:hint="eastAsia" w:cs="宋体"/>
              </w:rPr>
            </w:pPr>
            <w:r>
              <w:rPr>
                <w:rFonts w:hint="eastAsia"/>
              </w:rPr>
              <w:t>外部提供的过程、产品和服务的控制</w:t>
            </w:r>
          </w:p>
        </w:tc>
        <w:tc>
          <w:tcPr>
            <w:tcW w:w="1220" w:type="dxa"/>
            <w:noWrap w:val="0"/>
            <w:vAlign w:val="center"/>
          </w:tcPr>
          <w:p>
            <w:pPr>
              <w:rPr>
                <w:rFonts w:hint="eastAsia"/>
                <w:lang w:val="en-US" w:eastAsia="zh-CN"/>
              </w:rPr>
            </w:pPr>
            <w:r>
              <w:rPr>
                <w:rFonts w:hint="eastAsia"/>
              </w:rPr>
              <w:t>Q8.4</w:t>
            </w:r>
          </w:p>
        </w:tc>
        <w:tc>
          <w:tcPr>
            <w:tcW w:w="11886" w:type="dxa"/>
            <w:noWrap w:val="0"/>
            <w:vAlign w:val="center"/>
          </w:tcPr>
          <w:p>
            <w:pPr>
              <w:rPr>
                <w:rFonts w:hint="eastAsia"/>
              </w:rPr>
            </w:pPr>
            <w:r>
              <w:rPr>
                <w:rFonts w:hint="eastAsia"/>
              </w:rPr>
              <w:t>编制了《采购控制程序》，明确了根据销售订单，编制《采购计划》。对采购计划中重要物资进行定期合格供方评价，内容包括：</w:t>
            </w:r>
            <w:r>
              <w:rPr>
                <w:rFonts w:hint="eastAsia"/>
                <w:lang w:val="en-US" w:eastAsia="zh-CN"/>
              </w:rPr>
              <w:t>交货及时、售后服务好、产品质量可靠</w:t>
            </w:r>
            <w:r>
              <w:rPr>
                <w:rFonts w:hint="eastAsia"/>
              </w:rPr>
              <w:t>等内容。经由总经理确认后，纳入公司合格供方。</w:t>
            </w:r>
          </w:p>
          <w:p>
            <w:pPr>
              <w:rPr>
                <w:rFonts w:hint="eastAsia"/>
              </w:rPr>
            </w:pPr>
            <w:r>
              <w:rPr>
                <w:rFonts w:hint="eastAsia"/>
              </w:rPr>
              <w:t>现场提供有《合格供方目录》，由总经理解军威批准。</w:t>
            </w:r>
          </w:p>
          <w:p>
            <w:pPr>
              <w:rPr>
                <w:rFonts w:hint="eastAsia"/>
              </w:rPr>
            </w:pPr>
            <w:r>
              <w:rPr>
                <w:rFonts w:hint="eastAsia"/>
              </w:rPr>
              <w:t>合格供方名称                    供应产品名称</w:t>
            </w:r>
          </w:p>
          <w:p>
            <w:pPr>
              <w:rPr>
                <w:rFonts w:hint="default" w:eastAsia="宋体"/>
                <w:lang w:val="en-US" w:eastAsia="zh-CN"/>
              </w:rPr>
            </w:pPr>
            <w:r>
              <w:rPr>
                <w:rFonts w:hint="eastAsia"/>
                <w:lang w:val="en-US" w:eastAsia="zh-CN"/>
              </w:rPr>
              <w:t>北京伟森盛业家具有限公司          委托加工</w:t>
            </w:r>
          </w:p>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b w:val="0"/>
                <w:bCs/>
                <w:color w:val="auto"/>
                <w:sz w:val="21"/>
                <w:szCs w:val="21"/>
                <w:lang w:eastAsia="zh-CN"/>
              </w:rPr>
              <w:t>天津市大邱庄泡沫塑料有限公司</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color w:val="auto"/>
                <w:sz w:val="21"/>
                <w:szCs w:val="21"/>
                <w:highlight w:val="none"/>
                <w:lang w:val="en-US" w:eastAsia="zh-CN"/>
              </w:rPr>
              <w:t>海绵</w:t>
            </w:r>
          </w:p>
          <w:p>
            <w:pPr>
              <w:pStyle w:val="2"/>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lang w:eastAsia="zh-CN"/>
              </w:rPr>
              <w:t>广州市颐达纺织有限公司</w:t>
            </w:r>
            <w:r>
              <w:rPr>
                <w:rFonts w:hint="eastAsia" w:ascii="宋体" w:hAnsi="宋体" w:eastAsia="宋体" w:cs="宋体"/>
                <w:b w:val="0"/>
                <w:bCs/>
                <w:color w:val="auto"/>
                <w:sz w:val="21"/>
                <w:szCs w:val="21"/>
                <w:lang w:val="en-US" w:eastAsia="zh-CN"/>
              </w:rPr>
              <w:t xml:space="preserve">          </w:t>
            </w:r>
            <w:r>
              <w:rPr>
                <w:rFonts w:hint="eastAsia" w:ascii="宋体" w:hAnsi="宋体" w:eastAsia="宋体" w:cs="宋体"/>
                <w:color w:val="auto"/>
                <w:sz w:val="21"/>
                <w:szCs w:val="21"/>
                <w:highlight w:val="none"/>
                <w:lang w:val="en-US" w:eastAsia="zh-CN"/>
              </w:rPr>
              <w:t>布料</w:t>
            </w:r>
          </w:p>
          <w:p>
            <w:pPr>
              <w:pStyle w:val="2"/>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lang w:val="en-US" w:eastAsia="zh-CN"/>
              </w:rPr>
              <w:t xml:space="preserve">安徽安利材料科技股份有限公司    </w:t>
            </w:r>
            <w:r>
              <w:rPr>
                <w:rFonts w:hint="eastAsia" w:ascii="宋体" w:hAnsi="宋体" w:eastAsia="宋体" w:cs="宋体"/>
                <w:color w:val="auto"/>
                <w:sz w:val="21"/>
                <w:szCs w:val="21"/>
                <w:highlight w:val="none"/>
                <w:lang w:val="en-US" w:eastAsia="zh-CN"/>
              </w:rPr>
              <w:t>皮革</w:t>
            </w:r>
          </w:p>
          <w:p>
            <w:pPr>
              <w:pStyle w:val="2"/>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lang w:val="en-US" w:eastAsia="zh-CN"/>
              </w:rPr>
              <w:t xml:space="preserve">广东东方一哥新材料股份有限公司  </w:t>
            </w:r>
            <w:r>
              <w:rPr>
                <w:rFonts w:hint="eastAsia" w:ascii="宋体" w:hAnsi="宋体" w:eastAsia="宋体" w:cs="宋体"/>
                <w:color w:val="auto"/>
                <w:sz w:val="21"/>
                <w:szCs w:val="21"/>
                <w:highlight w:val="none"/>
                <w:lang w:val="en-US" w:eastAsia="zh-CN"/>
              </w:rPr>
              <w:t>喷胶</w:t>
            </w:r>
          </w:p>
          <w:p>
            <w:pPr>
              <w:pStyle w:val="2"/>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lang w:val="en-US" w:eastAsia="zh-CN"/>
              </w:rPr>
              <w:t>青岛易道丰国际物流</w:t>
            </w:r>
            <w:r>
              <w:rPr>
                <w:rFonts w:hint="eastAsia" w:ascii="宋体" w:hAnsi="宋体" w:eastAsia="宋体" w:cs="宋体"/>
                <w:b w:val="0"/>
                <w:bCs/>
                <w:color w:val="auto"/>
                <w:sz w:val="21"/>
                <w:szCs w:val="21"/>
                <w:lang w:eastAsia="zh-CN"/>
              </w:rPr>
              <w:t>有限公司</w:t>
            </w:r>
            <w:r>
              <w:rPr>
                <w:rFonts w:hint="eastAsia" w:ascii="宋体" w:hAnsi="宋体" w:eastAsia="宋体" w:cs="宋体"/>
                <w:b w:val="0"/>
                <w:bCs/>
                <w:color w:val="auto"/>
                <w:sz w:val="21"/>
                <w:szCs w:val="21"/>
                <w:lang w:val="en-US" w:eastAsia="zh-CN"/>
              </w:rPr>
              <w:t xml:space="preserve">    </w:t>
            </w:r>
            <w:r>
              <w:rPr>
                <w:rFonts w:hint="eastAsia" w:ascii="宋体" w:hAnsi="宋体" w:eastAsia="宋体" w:cs="宋体"/>
                <w:color w:val="auto"/>
                <w:sz w:val="21"/>
                <w:szCs w:val="21"/>
                <w:highlight w:val="none"/>
                <w:lang w:val="en-US" w:eastAsia="zh-CN"/>
              </w:rPr>
              <w:t>实木</w:t>
            </w:r>
          </w:p>
          <w:p>
            <w:pPr>
              <w:pStyle w:val="2"/>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lang w:val="en-US" w:eastAsia="zh-CN"/>
              </w:rPr>
              <w:t xml:space="preserve">广东东泰五金精密制造有限公司  </w:t>
            </w:r>
            <w:r>
              <w:rPr>
                <w:rFonts w:hint="eastAsia" w:ascii="宋体" w:hAnsi="宋体" w:eastAsia="宋体" w:cs="宋体"/>
                <w:color w:val="auto"/>
                <w:sz w:val="21"/>
                <w:szCs w:val="21"/>
                <w:highlight w:val="none"/>
                <w:lang w:val="en-US" w:eastAsia="zh-CN"/>
              </w:rPr>
              <w:t>五金件</w:t>
            </w:r>
          </w:p>
          <w:p>
            <w:pPr>
              <w:rPr>
                <w:rFonts w:hint="eastAsia"/>
              </w:rPr>
            </w:pPr>
            <w:r>
              <w:rPr>
                <w:rFonts w:hint="eastAsia"/>
              </w:rPr>
              <w:t xml:space="preserve">查 </w:t>
            </w:r>
            <w:r>
              <w:rPr>
                <w:rFonts w:hint="eastAsia"/>
                <w:lang w:val="en-US" w:eastAsia="zh-CN"/>
              </w:rPr>
              <w:t>2022年1月10日</w:t>
            </w:r>
            <w:r>
              <w:rPr>
                <w:rFonts w:hint="eastAsia"/>
              </w:rPr>
              <w:t>对供方的调查及评价。</w:t>
            </w:r>
          </w:p>
          <w:p>
            <w:pPr>
              <w:rPr>
                <w:rFonts w:hint="eastAsia"/>
              </w:rPr>
            </w:pPr>
            <w:r>
              <w:rPr>
                <w:rFonts w:hint="eastAsia"/>
              </w:rPr>
              <w:t>针对合格供方的评价：评价内容：</w:t>
            </w:r>
            <w:r>
              <w:rPr>
                <w:rFonts w:hint="eastAsia"/>
                <w:lang w:val="en-US" w:eastAsia="zh-CN"/>
              </w:rPr>
              <w:t>交货及时、售后服务好、产品质量可靠</w:t>
            </w:r>
            <w:r>
              <w:rPr>
                <w:rFonts w:hint="eastAsia"/>
              </w:rPr>
              <w:t>等；</w:t>
            </w:r>
          </w:p>
          <w:p>
            <w:pPr>
              <w:rPr>
                <w:rFonts w:hint="eastAsia"/>
              </w:rPr>
            </w:pPr>
            <w:r>
              <w:rPr>
                <w:rFonts w:hint="eastAsia"/>
              </w:rPr>
              <w:t>符合相关规定，纳入合格供方。</w:t>
            </w:r>
          </w:p>
          <w:p>
            <w:pPr>
              <w:rPr>
                <w:rFonts w:hint="eastAsia"/>
              </w:rPr>
            </w:pPr>
            <w:r>
              <w:rPr>
                <w:rFonts w:hint="eastAsia"/>
              </w:rPr>
              <w:t>本公司需求物资的采购信息由</w:t>
            </w:r>
            <w:r>
              <w:rPr>
                <w:rFonts w:hint="eastAsia"/>
                <w:lang w:val="en-US" w:eastAsia="zh-CN"/>
              </w:rPr>
              <w:t>销售部</w:t>
            </w:r>
            <w:r>
              <w:rPr>
                <w:rFonts w:hint="eastAsia"/>
              </w:rPr>
              <w:t>负责，通过签订书面采购订单方式向合格供方进行产品采购。</w:t>
            </w:r>
          </w:p>
          <w:p>
            <w:pPr>
              <w:rPr>
                <w:rFonts w:hint="eastAsia"/>
                <w:lang w:val="en-US" w:eastAsia="zh-CN"/>
              </w:rPr>
            </w:pPr>
            <w:r>
              <w:rPr>
                <w:rFonts w:hint="eastAsia"/>
                <w:lang w:val="en-US" w:eastAsia="zh-CN"/>
              </w:rPr>
              <w:t>抽委托加工协议，合同期限：</w:t>
            </w:r>
            <w:r>
              <w:rPr>
                <w:rFonts w:hint="eastAsia"/>
                <w:color w:val="auto"/>
                <w:lang w:val="en-US" w:eastAsia="zh-CN"/>
              </w:rPr>
              <w:t>2019年2月15日至2024年2月14日</w:t>
            </w:r>
          </w:p>
          <w:p>
            <w:pPr>
              <w:pStyle w:val="2"/>
              <w:rPr>
                <w:rFonts w:hint="default"/>
                <w:lang w:val="en-US" w:eastAsia="zh-CN"/>
              </w:rPr>
            </w:pPr>
            <w:r>
              <w:rPr>
                <w:rFonts w:hint="eastAsia"/>
                <w:lang w:val="en-US" w:eastAsia="zh-CN"/>
              </w:rPr>
              <w:t>写明了双方权利义务，有双方签字盖章，符合要求。</w:t>
            </w:r>
          </w:p>
          <w:p>
            <w:pPr>
              <w:rPr>
                <w:rFonts w:hint="eastAsia"/>
              </w:rPr>
            </w:pPr>
            <w:r>
              <w:rPr>
                <w:rFonts w:hint="eastAsia"/>
              </w:rPr>
              <w:t>抽 20</w:t>
            </w:r>
            <w:r>
              <w:rPr>
                <w:rFonts w:hint="eastAsia"/>
                <w:lang w:val="en-US" w:eastAsia="zh-CN"/>
              </w:rPr>
              <w:t>22</w:t>
            </w:r>
            <w:r>
              <w:rPr>
                <w:rFonts w:hint="eastAsia"/>
              </w:rPr>
              <w:t>年</w:t>
            </w:r>
            <w:r>
              <w:rPr>
                <w:rFonts w:hint="eastAsia"/>
                <w:lang w:val="en-US" w:eastAsia="zh-CN"/>
              </w:rPr>
              <w:t>5</w:t>
            </w:r>
            <w:r>
              <w:rPr>
                <w:rFonts w:hint="eastAsia"/>
              </w:rPr>
              <w:t>月采购订单，产品名称：</w:t>
            </w:r>
            <w:r>
              <w:rPr>
                <w:rFonts w:hint="eastAsia"/>
                <w:lang w:val="en-US" w:eastAsia="zh-CN"/>
              </w:rPr>
              <w:t>中密度纤维板</w:t>
            </w:r>
            <w:r>
              <w:rPr>
                <w:rFonts w:hint="eastAsia"/>
              </w:rPr>
              <w:t xml:space="preserve">  规格：</w:t>
            </w:r>
            <w:r>
              <w:rPr>
                <w:rFonts w:hint="eastAsia"/>
                <w:lang w:val="en-US" w:eastAsia="zh-CN"/>
              </w:rPr>
              <w:t>按图纸要求</w:t>
            </w:r>
            <w:r>
              <w:rPr>
                <w:rFonts w:hint="eastAsia"/>
              </w:rPr>
              <w:t xml:space="preserve"> </w:t>
            </w:r>
          </w:p>
          <w:p>
            <w:pPr>
              <w:rPr>
                <w:rFonts w:hint="default"/>
                <w:lang w:val="en-US"/>
              </w:rPr>
            </w:pPr>
            <w:r>
              <w:rPr>
                <w:rFonts w:hint="eastAsia"/>
              </w:rPr>
              <w:t>进货数量：</w:t>
            </w:r>
            <w:r>
              <w:rPr>
                <w:rFonts w:hint="eastAsia"/>
                <w:lang w:val="en-US" w:eastAsia="zh-CN"/>
              </w:rPr>
              <w:t>300张</w:t>
            </w:r>
          </w:p>
          <w:p>
            <w:pPr>
              <w:rPr>
                <w:rFonts w:hint="default"/>
                <w:lang w:val="en-US" w:eastAsia="zh-CN"/>
              </w:rPr>
            </w:pPr>
            <w:r>
              <w:rPr>
                <w:rFonts w:hint="eastAsia"/>
              </w:rPr>
              <w:t xml:space="preserve"> 供货日期：</w:t>
            </w:r>
            <w:r>
              <w:rPr>
                <w:rFonts w:hint="eastAsia"/>
                <w:lang w:val="en-US" w:eastAsia="zh-CN"/>
              </w:rPr>
              <w:t>2022.5.20日前</w:t>
            </w:r>
          </w:p>
          <w:p>
            <w:pPr>
              <w:rPr>
                <w:rFonts w:hint="default"/>
                <w:lang w:val="en-US" w:eastAsia="zh-CN"/>
              </w:rPr>
            </w:pPr>
            <w:r>
              <w:rPr>
                <w:rFonts w:hint="eastAsia"/>
                <w:lang w:val="en-US" w:eastAsia="zh-CN"/>
              </w:rPr>
              <w:t>另抽其他采购计划，符合要求。</w:t>
            </w:r>
          </w:p>
          <w:p>
            <w:pPr>
              <w:rPr>
                <w:rFonts w:hint="eastAsia"/>
                <w:lang w:val="en-US" w:eastAsia="zh-CN"/>
              </w:rPr>
            </w:pPr>
            <w:r>
              <w:rPr>
                <w:rFonts w:hint="eastAsia"/>
                <w:lang w:val="en-US" w:eastAsia="zh-CN"/>
              </w:rPr>
              <w:t>办公用品检验按订单核对数量、外观即可，无记录。</w:t>
            </w:r>
          </w:p>
          <w:p>
            <w:r>
              <w:rPr>
                <w:rFonts w:hint="eastAsia"/>
                <w:lang w:val="en-US" w:eastAsia="zh-CN"/>
              </w:rPr>
              <w:t>委托加工产品检验见委托加工8.6</w:t>
            </w:r>
          </w:p>
        </w:tc>
        <w:tc>
          <w:tcPr>
            <w:tcW w:w="735" w:type="dxa"/>
            <w:noWrap w:val="0"/>
            <w:vAlign w:val="top"/>
          </w:tcPr>
          <w:p/>
        </w:tc>
      </w:tr>
    </w:tbl>
    <w:p>
      <w:pPr>
        <w:pStyle w:val="5"/>
      </w:pPr>
    </w:p>
    <w:p>
      <w:pPr>
        <w:pStyle w:val="5"/>
      </w:pPr>
    </w:p>
    <w:p>
      <w:pPr>
        <w:pStyle w:val="5"/>
      </w:pPr>
    </w:p>
    <w:tbl>
      <w:tblPr>
        <w:tblStyle w:val="7"/>
        <w:tblW w:w="153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1220"/>
        <w:gridCol w:w="11886"/>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519" w:type="dxa"/>
            <w:vMerge w:val="restart"/>
            <w:noWrap w:val="0"/>
            <w:vAlign w:val="center"/>
          </w:tcPr>
          <w:p>
            <w:pPr>
              <w:spacing w:before="120"/>
              <w:jc w:val="both"/>
              <w:rPr>
                <w:sz w:val="21"/>
                <w:szCs w:val="21"/>
              </w:rPr>
            </w:pPr>
            <w:r>
              <w:rPr>
                <w:rFonts w:hint="eastAsia" w:cs="宋体"/>
                <w:sz w:val="21"/>
                <w:szCs w:val="21"/>
              </w:rPr>
              <w:t>过程与活动、抽样计划</w:t>
            </w:r>
          </w:p>
        </w:tc>
        <w:tc>
          <w:tcPr>
            <w:tcW w:w="1220" w:type="dxa"/>
            <w:vMerge w:val="restart"/>
            <w:noWrap w:val="0"/>
            <w:vAlign w:val="center"/>
          </w:tcPr>
          <w:p>
            <w:pPr>
              <w:rPr>
                <w:sz w:val="21"/>
                <w:szCs w:val="21"/>
              </w:rPr>
            </w:pPr>
            <w:r>
              <w:rPr>
                <w:rFonts w:hint="eastAsia" w:cs="宋体"/>
                <w:sz w:val="21"/>
                <w:szCs w:val="21"/>
              </w:rPr>
              <w:t>涉及</w:t>
            </w:r>
          </w:p>
          <w:p>
            <w:pPr>
              <w:rPr>
                <w:sz w:val="21"/>
                <w:szCs w:val="21"/>
              </w:rPr>
            </w:pPr>
            <w:r>
              <w:rPr>
                <w:rFonts w:hint="eastAsia" w:cs="宋体"/>
                <w:sz w:val="21"/>
                <w:szCs w:val="21"/>
              </w:rPr>
              <w:t>条款</w:t>
            </w:r>
          </w:p>
        </w:tc>
        <w:tc>
          <w:tcPr>
            <w:tcW w:w="11886" w:type="dxa"/>
            <w:noWrap w:val="0"/>
            <w:vAlign w:val="center"/>
          </w:tcPr>
          <w:p>
            <w:pPr>
              <w:rPr>
                <w:rFonts w:hint="eastAsia" w:eastAsia="宋体"/>
                <w:sz w:val="21"/>
                <w:szCs w:val="21"/>
                <w:lang w:eastAsia="zh-CN"/>
              </w:rPr>
            </w:pPr>
            <w:r>
              <w:rPr>
                <w:rFonts w:hint="eastAsia" w:cs="宋体"/>
                <w:sz w:val="21"/>
                <w:szCs w:val="21"/>
              </w:rPr>
              <w:t>受审核部门：</w:t>
            </w:r>
            <w:r>
              <w:rPr>
                <w:rFonts w:hint="eastAsia" w:cs="宋体"/>
                <w:sz w:val="21"/>
                <w:szCs w:val="21"/>
                <w:lang w:val="en-US" w:eastAsia="zh-CN"/>
              </w:rPr>
              <w:t>销售部</w:t>
            </w:r>
            <w:r>
              <w:rPr>
                <w:sz w:val="21"/>
                <w:szCs w:val="21"/>
              </w:rPr>
              <w:t xml:space="preserve">   </w:t>
            </w:r>
            <w:r>
              <w:rPr>
                <w:rFonts w:hint="eastAsia" w:cs="宋体"/>
                <w:sz w:val="21"/>
                <w:szCs w:val="21"/>
              </w:rPr>
              <w:t>主管领导：</w:t>
            </w:r>
            <w:r>
              <w:rPr>
                <w:rFonts w:hint="eastAsia" w:cs="宋体"/>
                <w:sz w:val="21"/>
                <w:szCs w:val="21"/>
                <w:lang w:val="en-US" w:eastAsia="zh-CN"/>
              </w:rPr>
              <w:t xml:space="preserve">杨彩凤    </w:t>
            </w:r>
            <w:r>
              <w:rPr>
                <w:rFonts w:hint="eastAsia" w:cs="宋体"/>
                <w:sz w:val="21"/>
                <w:szCs w:val="21"/>
              </w:rPr>
              <w:t>陪同人员：</w:t>
            </w:r>
            <w:r>
              <w:rPr>
                <w:rFonts w:hint="eastAsia" w:cs="宋体"/>
                <w:sz w:val="21"/>
                <w:szCs w:val="21"/>
                <w:lang w:val="en-US" w:eastAsia="zh-CN"/>
              </w:rPr>
              <w:t>安慧君</w:t>
            </w:r>
          </w:p>
        </w:tc>
        <w:tc>
          <w:tcPr>
            <w:tcW w:w="735" w:type="dxa"/>
            <w:vMerge w:val="restart"/>
            <w:noWrap w:val="0"/>
            <w:vAlign w:val="center"/>
          </w:tcPr>
          <w:p>
            <w:pPr>
              <w:rPr>
                <w:sz w:val="24"/>
                <w:szCs w:val="24"/>
              </w:rPr>
            </w:pPr>
            <w:r>
              <w:rPr>
                <w:rFonts w:hint="eastAsia"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19" w:type="dxa"/>
            <w:vMerge w:val="continue"/>
            <w:noWrap w:val="0"/>
            <w:vAlign w:val="center"/>
          </w:tcPr>
          <w:p>
            <w:pPr>
              <w:rPr>
                <w:sz w:val="21"/>
                <w:szCs w:val="21"/>
              </w:rPr>
            </w:pPr>
          </w:p>
        </w:tc>
        <w:tc>
          <w:tcPr>
            <w:tcW w:w="1220" w:type="dxa"/>
            <w:vMerge w:val="continue"/>
            <w:noWrap w:val="0"/>
            <w:vAlign w:val="center"/>
          </w:tcPr>
          <w:p>
            <w:pPr>
              <w:rPr>
                <w:sz w:val="21"/>
                <w:szCs w:val="21"/>
              </w:rPr>
            </w:pPr>
          </w:p>
        </w:tc>
        <w:tc>
          <w:tcPr>
            <w:tcW w:w="11886" w:type="dxa"/>
            <w:noWrap w:val="0"/>
            <w:vAlign w:val="center"/>
          </w:tcPr>
          <w:p>
            <w:pPr>
              <w:spacing w:before="120"/>
              <w:rPr>
                <w:rFonts w:hint="default" w:eastAsia="宋体"/>
                <w:sz w:val="21"/>
                <w:szCs w:val="21"/>
                <w:lang w:val="en-US" w:eastAsia="zh-CN"/>
              </w:rPr>
            </w:pPr>
            <w:r>
              <w:rPr>
                <w:rFonts w:hint="eastAsia" w:cs="宋体"/>
                <w:sz w:val="21"/>
                <w:szCs w:val="21"/>
              </w:rPr>
              <w:t>审核员：</w:t>
            </w:r>
            <w:r>
              <w:rPr>
                <w:rFonts w:hint="eastAsia" w:cs="宋体"/>
                <w:sz w:val="21"/>
                <w:szCs w:val="21"/>
                <w:lang w:val="en-US" w:eastAsia="zh-CN"/>
              </w:rPr>
              <w:t xml:space="preserve">伍光华 </w:t>
            </w:r>
            <w:r>
              <w:rPr>
                <w:sz w:val="21"/>
                <w:szCs w:val="21"/>
              </w:rPr>
              <w:t xml:space="preserve"> </w:t>
            </w:r>
            <w:r>
              <w:rPr>
                <w:rFonts w:hint="eastAsia"/>
                <w:sz w:val="21"/>
                <w:szCs w:val="21"/>
                <w:lang w:val="en-US" w:eastAsia="zh-CN"/>
              </w:rPr>
              <w:t xml:space="preserve">     </w:t>
            </w:r>
            <w:r>
              <w:rPr>
                <w:rFonts w:hint="eastAsia" w:cs="宋体"/>
                <w:sz w:val="21"/>
                <w:szCs w:val="21"/>
              </w:rPr>
              <w:t>审核时间：</w:t>
            </w:r>
            <w:r>
              <w:rPr>
                <w:rFonts w:hint="eastAsia" w:cs="宋体"/>
                <w:sz w:val="21"/>
                <w:szCs w:val="21"/>
                <w:lang w:val="en-US" w:eastAsia="zh-CN"/>
              </w:rPr>
              <w:t>2022.09.22</w:t>
            </w:r>
          </w:p>
        </w:tc>
        <w:tc>
          <w:tcPr>
            <w:tcW w:w="73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519" w:type="dxa"/>
            <w:vMerge w:val="continue"/>
            <w:noWrap w:val="0"/>
            <w:vAlign w:val="center"/>
          </w:tcPr>
          <w:p>
            <w:pPr>
              <w:rPr>
                <w:sz w:val="21"/>
                <w:szCs w:val="21"/>
              </w:rPr>
            </w:pPr>
          </w:p>
        </w:tc>
        <w:tc>
          <w:tcPr>
            <w:tcW w:w="1220" w:type="dxa"/>
            <w:vMerge w:val="continue"/>
            <w:noWrap w:val="0"/>
            <w:vAlign w:val="center"/>
          </w:tcPr>
          <w:p>
            <w:pPr>
              <w:rPr>
                <w:sz w:val="21"/>
                <w:szCs w:val="21"/>
              </w:rPr>
            </w:pPr>
          </w:p>
        </w:tc>
        <w:tc>
          <w:tcPr>
            <w:tcW w:w="11886" w:type="dxa"/>
            <w:noWrap w:val="0"/>
            <w:vAlign w:val="center"/>
          </w:tcPr>
          <w:p>
            <w:pPr>
              <w:pStyle w:val="2"/>
              <w:spacing w:line="240" w:lineRule="auto"/>
              <w:rPr>
                <w:rFonts w:hint="eastAsia" w:ascii="宋体" w:hAnsi="宋体" w:eastAsia="宋体" w:cs="宋体"/>
                <w:color w:val="auto"/>
                <w:sz w:val="21"/>
                <w:szCs w:val="21"/>
                <w:lang w:val="en-US" w:eastAsia="zh-CN"/>
              </w:rPr>
            </w:pPr>
            <w:r>
              <w:rPr>
                <w:rFonts w:hint="eastAsia" w:cs="宋体"/>
                <w:sz w:val="21"/>
                <w:szCs w:val="21"/>
              </w:rPr>
              <w:t>审核条款：</w:t>
            </w:r>
            <w:r>
              <w:rPr>
                <w:rFonts w:hint="eastAsia" w:ascii="宋体" w:hAnsi="宋体" w:cs="Times New Roman"/>
                <w:color w:val="auto"/>
                <w:sz w:val="21"/>
                <w:szCs w:val="21"/>
                <w:lang w:val="en-US" w:eastAsia="zh-CN"/>
              </w:rPr>
              <w:t>销售</w:t>
            </w:r>
            <w:r>
              <w:rPr>
                <w:rFonts w:hint="eastAsia" w:ascii="宋体" w:hAnsi="宋体" w:eastAsia="宋体" w:cs="Times New Roman"/>
                <w:color w:val="auto"/>
                <w:sz w:val="21"/>
                <w:szCs w:val="21"/>
                <w:lang w:val="en-US" w:eastAsia="zh-CN"/>
              </w:rPr>
              <w:t>实现的策划、改进等，质量、环境、安全职业健康安全管理活动运行控制</w:t>
            </w:r>
          </w:p>
          <w:p>
            <w:pPr>
              <w:pStyle w:val="2"/>
              <w:spacing w:line="24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QEO:</w:t>
            </w:r>
            <w:r>
              <w:rPr>
                <w:rFonts w:hint="eastAsia" w:ascii="宋体" w:hAnsi="宋体" w:eastAsia="宋体" w:cs="宋体"/>
                <w:color w:val="auto"/>
                <w:sz w:val="21"/>
                <w:szCs w:val="21"/>
              </w:rPr>
              <w:t>5.3/6.2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6.1.2/8.1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8.2</w:t>
            </w:r>
            <w:r>
              <w:rPr>
                <w:rFonts w:hint="eastAsia" w:ascii="宋体" w:hAnsi="宋体" w:eastAsia="宋体" w:cs="宋体"/>
                <w:color w:val="auto"/>
                <w:sz w:val="21"/>
                <w:szCs w:val="21"/>
                <w:lang w:eastAsia="zh-CN"/>
              </w:rPr>
              <w:t>；</w:t>
            </w:r>
          </w:p>
          <w:p>
            <w:pPr>
              <w:pStyle w:val="2"/>
              <w:rPr>
                <w:sz w:val="21"/>
                <w:szCs w:val="21"/>
              </w:rPr>
            </w:pPr>
            <w:r>
              <w:rPr>
                <w:rFonts w:hint="eastAsia" w:ascii="宋体" w:hAnsi="宋体" w:eastAsia="宋体" w:cs="宋体"/>
                <w:color w:val="auto"/>
                <w:sz w:val="21"/>
                <w:szCs w:val="21"/>
              </w:rPr>
              <w:t>Q 8.</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/9.1.2/8.5</w:t>
            </w:r>
            <w:r>
              <w:rPr>
                <w:rFonts w:hint="eastAsia" w:ascii="宋体" w:hAnsi="宋体" w:cs="宋体"/>
                <w:color w:val="auto"/>
                <w:sz w:val="21"/>
                <w:szCs w:val="21"/>
                <w:lang w:val="en-US" w:eastAsia="zh-CN"/>
              </w:rPr>
              <w:t>.3/8.5.5</w:t>
            </w:r>
            <w:r>
              <w:rPr>
                <w:rFonts w:hint="eastAsia" w:ascii="宋体" w:hAnsi="宋体" w:eastAsia="宋体" w:cs="宋体"/>
                <w:color w:val="auto"/>
                <w:sz w:val="21"/>
                <w:szCs w:val="21"/>
                <w:lang w:eastAsia="zh-CN"/>
              </w:rPr>
              <w:t>；</w:t>
            </w:r>
          </w:p>
        </w:tc>
        <w:tc>
          <w:tcPr>
            <w:tcW w:w="73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1519" w:type="dxa"/>
            <w:noWrap w:val="0"/>
            <w:vAlign w:val="center"/>
          </w:tcPr>
          <w:p>
            <w:r>
              <w:rPr>
                <w:rFonts w:hint="eastAsia" w:cs="宋体"/>
              </w:rPr>
              <w:t>组织的岗位、职责权限</w:t>
            </w:r>
          </w:p>
        </w:tc>
        <w:tc>
          <w:tcPr>
            <w:tcW w:w="1220" w:type="dxa"/>
            <w:noWrap w:val="0"/>
            <w:vAlign w:val="center"/>
          </w:tcPr>
          <w:p>
            <w:pPr>
              <w:rPr>
                <w:rFonts w:hint="eastAsia" w:eastAsia="宋体"/>
                <w:lang w:val="en-US" w:eastAsia="zh-CN"/>
              </w:rPr>
            </w:pPr>
            <w:r>
              <w:t>QE</w:t>
            </w:r>
            <w:r>
              <w:rPr>
                <w:rFonts w:hint="eastAsia"/>
                <w:lang w:val="en-US" w:eastAsia="zh-CN"/>
              </w:rPr>
              <w:t>O</w:t>
            </w:r>
          </w:p>
          <w:p>
            <w:r>
              <w:t>5.3</w:t>
            </w:r>
          </w:p>
        </w:tc>
        <w:tc>
          <w:tcPr>
            <w:tcW w:w="11886" w:type="dxa"/>
            <w:noWrap w:val="0"/>
            <w:vAlign w:val="center"/>
          </w:tcPr>
          <w:p>
            <w:pPr>
              <w:rPr>
                <w:rFonts w:hint="eastAsia" w:eastAsia="宋体"/>
                <w:lang w:eastAsia="zh-CN"/>
              </w:rPr>
            </w:pPr>
            <w:r>
              <w:rPr>
                <w:rFonts w:hint="eastAsia" w:cs="宋体"/>
              </w:rPr>
              <w:t>部门负责人：</w:t>
            </w:r>
            <w:r>
              <w:rPr>
                <w:rFonts w:hint="eastAsia" w:cs="宋体"/>
                <w:sz w:val="21"/>
                <w:szCs w:val="21"/>
                <w:lang w:val="en-US" w:eastAsia="zh-CN"/>
              </w:rPr>
              <w:t>杨彩凤</w:t>
            </w:r>
          </w:p>
          <w:p>
            <w:r>
              <w:rPr>
                <w:rFonts w:hint="eastAsia" w:ascii="Times New Roman" w:hAnsi="Times New Roman"/>
                <w:sz w:val="21"/>
                <w:szCs w:val="21"/>
                <w:lang w:val="en-US" w:eastAsia="zh-CN"/>
              </w:rPr>
              <w:t>负责进行市场调查与顾客满意度的调查销售管理工作</w:t>
            </w:r>
            <w:r>
              <w:rPr>
                <w:rFonts w:hint="eastAsia"/>
                <w:sz w:val="21"/>
                <w:szCs w:val="21"/>
                <w:lang w:val="en-US" w:eastAsia="zh-CN"/>
              </w:rPr>
              <w:t>；</w:t>
            </w:r>
            <w:r>
              <w:rPr>
                <w:rFonts w:hint="eastAsia" w:ascii="Times New Roman" w:hAnsi="Times New Roman"/>
                <w:sz w:val="21"/>
                <w:szCs w:val="21"/>
                <w:lang w:val="en-US" w:eastAsia="zh-CN"/>
              </w:rPr>
              <w:t>负责销售合同的签定及与合同和顾客有关的外部联系</w:t>
            </w:r>
            <w:r>
              <w:rPr>
                <w:rFonts w:hint="eastAsia"/>
                <w:sz w:val="21"/>
                <w:szCs w:val="21"/>
                <w:lang w:val="en-US" w:eastAsia="zh-CN"/>
              </w:rPr>
              <w:t>；</w:t>
            </w:r>
            <w:r>
              <w:rPr>
                <w:rFonts w:hint="eastAsia"/>
                <w:sz w:val="21"/>
                <w:szCs w:val="21"/>
              </w:rPr>
              <w:t>贯彻执行</w:t>
            </w:r>
            <w:r>
              <w:rPr>
                <w:rFonts w:hint="eastAsia"/>
                <w:sz w:val="21"/>
                <w:szCs w:val="21"/>
                <w:lang w:val="en-US" w:eastAsia="zh-CN"/>
              </w:rPr>
              <w:t>公司</w:t>
            </w:r>
            <w:r>
              <w:rPr>
                <w:rFonts w:hint="eastAsia"/>
                <w:sz w:val="21"/>
                <w:szCs w:val="21"/>
              </w:rPr>
              <w:t>的方针和管理目标，本部门</w:t>
            </w:r>
            <w:r>
              <w:rPr>
                <w:rFonts w:hint="eastAsia"/>
                <w:sz w:val="21"/>
                <w:szCs w:val="21"/>
                <w:lang w:val="en-US" w:eastAsia="zh-CN"/>
              </w:rPr>
              <w:t>环境因素</w:t>
            </w:r>
            <w:r>
              <w:rPr>
                <w:rFonts w:hint="eastAsia"/>
                <w:sz w:val="21"/>
                <w:szCs w:val="21"/>
              </w:rPr>
              <w:t>的识别及其控制</w:t>
            </w:r>
            <w:r>
              <w:rPr>
                <w:rFonts w:hint="eastAsia"/>
                <w:sz w:val="21"/>
                <w:szCs w:val="21"/>
                <w:lang w:eastAsia="zh-CN"/>
              </w:rPr>
              <w:t>，</w:t>
            </w:r>
            <w:r>
              <w:rPr>
                <w:rFonts w:hint="eastAsia"/>
                <w:sz w:val="21"/>
                <w:szCs w:val="21"/>
              </w:rPr>
              <w:t>落实管理手册在本部门的运行</w:t>
            </w:r>
            <w:r>
              <w:rPr>
                <w:rFonts w:hint="eastAsia"/>
                <w:sz w:val="21"/>
                <w:szCs w:val="21"/>
                <w:lang w:eastAsia="zh-CN"/>
              </w:rPr>
              <w:t>，</w:t>
            </w:r>
            <w:r>
              <w:rPr>
                <w:rFonts w:hint="eastAsia"/>
                <w:sz w:val="21"/>
                <w:szCs w:val="21"/>
              </w:rPr>
              <w:t>对相关方的控制</w:t>
            </w:r>
            <w:r>
              <w:rPr>
                <w:rFonts w:hint="eastAsia" w:cs="宋体"/>
              </w:rPr>
              <w:t>。</w:t>
            </w:r>
          </w:p>
          <w:p>
            <w:r>
              <w:rPr>
                <w:rFonts w:hint="eastAsia" w:cs="宋体"/>
              </w:rPr>
              <w:t>职责明确，回答基本完整。</w:t>
            </w:r>
          </w:p>
        </w:tc>
        <w:tc>
          <w:tcPr>
            <w:tcW w:w="735" w:type="dxa"/>
            <w:noWrap w:val="0"/>
            <w:vAlign w:val="top"/>
          </w:tcPr>
          <w:p>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1519" w:type="dxa"/>
            <w:shd w:val="clear" w:color="auto" w:fill="auto"/>
            <w:noWrap w:val="0"/>
            <w:vAlign w:val="center"/>
          </w:tcPr>
          <w:p>
            <w:pPr>
              <w:rPr>
                <w:rFonts w:hint="eastAsia" w:eastAsia="宋体" w:cs="宋体"/>
                <w:lang w:val="en-US" w:eastAsia="zh-CN"/>
              </w:rPr>
            </w:pPr>
            <w:r>
              <w:rPr>
                <w:rFonts w:hint="eastAsia" w:cs="宋体"/>
                <w:lang w:val="en-US" w:eastAsia="zh-CN"/>
              </w:rPr>
              <w:t>危险源识别</w:t>
            </w:r>
          </w:p>
        </w:tc>
        <w:tc>
          <w:tcPr>
            <w:tcW w:w="1220" w:type="dxa"/>
            <w:shd w:val="clear" w:color="auto" w:fill="auto"/>
            <w:noWrap w:val="0"/>
            <w:vAlign w:val="center"/>
          </w:tcPr>
          <w:p>
            <w:pPr>
              <w:rPr>
                <w:rFonts w:hint="eastAsia"/>
                <w:lang w:val="en-US" w:eastAsia="zh-CN"/>
              </w:rPr>
            </w:pPr>
            <w:r>
              <w:rPr>
                <w:rFonts w:hint="eastAsia"/>
                <w:lang w:val="en-US" w:eastAsia="zh-CN"/>
              </w:rPr>
              <w:t xml:space="preserve">EO </w:t>
            </w:r>
            <w:r>
              <w:rPr>
                <w:rFonts w:hint="eastAsia" w:ascii="宋体" w:hAnsi="宋体" w:eastAsia="宋体" w:cs="宋体"/>
                <w:sz w:val="21"/>
                <w:szCs w:val="21"/>
              </w:rPr>
              <w:t>6.1.2</w:t>
            </w:r>
          </w:p>
        </w:tc>
        <w:tc>
          <w:tcPr>
            <w:tcW w:w="11886" w:type="dxa"/>
            <w:shd w:val="clear" w:color="auto" w:fill="auto"/>
            <w:noWrap w:val="0"/>
            <w:vAlign w:val="center"/>
          </w:tcPr>
          <w:p>
            <w:pPr>
              <w:rPr>
                <w:rFonts w:hint="eastAsia"/>
              </w:rPr>
            </w:pPr>
            <w:r>
              <w:rPr>
                <w:rFonts w:hint="eastAsia"/>
              </w:rPr>
              <w:t>销售部负责对本部门环境因素识别，2022年1月份对环境因素进行了识别和评价。</w:t>
            </w:r>
          </w:p>
          <w:p>
            <w:pPr>
              <w:rPr>
                <w:rFonts w:hint="eastAsia"/>
              </w:rPr>
            </w:pPr>
            <w:r>
              <w:rPr>
                <w:rFonts w:hint="eastAsia"/>
              </w:rPr>
              <w:t>提供《环境因素辨识评价一览表》，其中涉及销售部包括固废废弃、包装箱的废弃、意外火灾、原材料损耗、资源的消耗等。</w:t>
            </w:r>
          </w:p>
          <w:p>
            <w:pPr>
              <w:rPr>
                <w:rFonts w:hint="eastAsia"/>
              </w:rPr>
            </w:pPr>
            <w:r>
              <w:rPr>
                <w:rFonts w:hint="eastAsia"/>
              </w:rPr>
              <w:t>可以提供《重要环境因素清单》，其中涉及销售部的有：火灾发生、固废排放。</w:t>
            </w:r>
          </w:p>
          <w:p>
            <w:pPr>
              <w:rPr>
                <w:rFonts w:hint="eastAsia"/>
              </w:rPr>
            </w:pPr>
            <w:r>
              <w:rPr>
                <w:rFonts w:hint="eastAsia"/>
              </w:rPr>
              <w:t>评价基本合理。</w:t>
            </w:r>
          </w:p>
          <w:p>
            <w:pPr>
              <w:rPr>
                <w:rFonts w:hint="eastAsia"/>
                <w:sz w:val="21"/>
                <w:szCs w:val="21"/>
              </w:rPr>
            </w:pPr>
            <w:r>
              <w:rPr>
                <w:rFonts w:hint="eastAsia"/>
                <w:sz w:val="21"/>
                <w:szCs w:val="21"/>
                <w:lang w:val="en-US" w:eastAsia="zh-CN"/>
              </w:rPr>
              <w:t>销售部</w:t>
            </w:r>
            <w:r>
              <w:rPr>
                <w:rFonts w:hint="eastAsia"/>
                <w:sz w:val="21"/>
                <w:szCs w:val="21"/>
              </w:rPr>
              <w:t>负责对本部门</w:t>
            </w:r>
            <w:r>
              <w:rPr>
                <w:rFonts w:hint="eastAsia"/>
                <w:sz w:val="21"/>
                <w:szCs w:val="21"/>
                <w:lang w:eastAsia="zh-CN"/>
              </w:rPr>
              <w:t>危险源</w:t>
            </w:r>
            <w:r>
              <w:rPr>
                <w:rFonts w:hint="eastAsia"/>
                <w:sz w:val="21"/>
                <w:szCs w:val="21"/>
              </w:rPr>
              <w:t>识别，20</w:t>
            </w:r>
            <w:r>
              <w:rPr>
                <w:rFonts w:hint="eastAsia"/>
                <w:sz w:val="21"/>
                <w:szCs w:val="21"/>
                <w:lang w:val="en-US" w:eastAsia="zh-CN"/>
              </w:rPr>
              <w:t>22</w:t>
            </w:r>
            <w:r>
              <w:rPr>
                <w:rFonts w:hint="eastAsia"/>
                <w:sz w:val="21"/>
                <w:szCs w:val="21"/>
              </w:rPr>
              <w:t>年</w:t>
            </w:r>
            <w:r>
              <w:rPr>
                <w:rFonts w:hint="eastAsia"/>
                <w:sz w:val="21"/>
                <w:szCs w:val="21"/>
                <w:lang w:val="en-US" w:eastAsia="zh-CN"/>
              </w:rPr>
              <w:t>1</w:t>
            </w:r>
            <w:r>
              <w:rPr>
                <w:rFonts w:hint="eastAsia"/>
                <w:sz w:val="21"/>
                <w:szCs w:val="21"/>
              </w:rPr>
              <w:t>月</w:t>
            </w:r>
            <w:r>
              <w:rPr>
                <w:rFonts w:hint="eastAsia"/>
                <w:sz w:val="21"/>
                <w:szCs w:val="21"/>
                <w:lang w:val="en-US" w:eastAsia="zh-CN"/>
              </w:rPr>
              <w:t>10日</w:t>
            </w:r>
            <w:r>
              <w:rPr>
                <w:rFonts w:hint="eastAsia"/>
                <w:sz w:val="21"/>
                <w:szCs w:val="21"/>
              </w:rPr>
              <w:t>对</w:t>
            </w:r>
            <w:r>
              <w:rPr>
                <w:rFonts w:hint="eastAsia"/>
                <w:sz w:val="21"/>
                <w:szCs w:val="21"/>
                <w:lang w:eastAsia="zh-CN"/>
              </w:rPr>
              <w:t>危险源</w:t>
            </w:r>
            <w:r>
              <w:rPr>
                <w:rFonts w:hint="eastAsia"/>
                <w:sz w:val="21"/>
                <w:szCs w:val="21"/>
              </w:rPr>
              <w:t>进行了识别和评价。</w:t>
            </w:r>
          </w:p>
          <w:p>
            <w:pPr>
              <w:rPr>
                <w:rFonts w:hint="eastAsia"/>
              </w:rPr>
            </w:pPr>
            <w:r>
              <w:rPr>
                <w:rFonts w:hint="eastAsia"/>
                <w:sz w:val="21"/>
                <w:szCs w:val="21"/>
              </w:rPr>
              <w:t>提供《</w:t>
            </w:r>
            <w:r>
              <w:rPr>
                <w:rFonts w:hint="eastAsia"/>
                <w:sz w:val="21"/>
                <w:szCs w:val="21"/>
                <w:lang w:eastAsia="zh-CN"/>
              </w:rPr>
              <w:t>危险源</w:t>
            </w:r>
            <w:r>
              <w:rPr>
                <w:rFonts w:hint="eastAsia"/>
                <w:sz w:val="21"/>
                <w:szCs w:val="21"/>
              </w:rPr>
              <w:t>辨识评价一览表》，</w:t>
            </w:r>
            <w:r>
              <w:rPr>
                <w:rFonts w:hint="eastAsia"/>
              </w:rPr>
              <w:t>涉及本部门的危险源包括：使用电器不当造成触电，搬运货物造成的砸伤，吸烟乱扔烟头导致火灾，上下班途中交通危险，电器短路或使用时间过长散热不良，相关方进厂驾驶员违章驾驶、高空坠落。</w:t>
            </w:r>
          </w:p>
          <w:p>
            <w:pPr>
              <w:pStyle w:val="2"/>
              <w:rPr>
                <w:rFonts w:hint="eastAsia"/>
                <w:sz w:val="21"/>
                <w:szCs w:val="21"/>
              </w:rPr>
            </w:pPr>
            <w:r>
              <w:rPr>
                <w:rFonts w:hint="eastAsia"/>
              </w:rPr>
              <w:t>用LEC法对识别的危险源进行评价，本部门不可接受风险火灾、触电，评价基本准确。</w:t>
            </w:r>
            <w:r>
              <w:rPr>
                <w:rFonts w:hint="eastAsia"/>
                <w:sz w:val="21"/>
                <w:szCs w:val="21"/>
              </w:rPr>
              <w:t>。</w:t>
            </w:r>
          </w:p>
          <w:p>
            <w:pPr>
              <w:pStyle w:val="2"/>
              <w:rPr>
                <w:rFonts w:hint="eastAsia"/>
                <w:lang w:val="en-US" w:eastAsia="zh-CN"/>
              </w:rPr>
            </w:pPr>
            <w:r>
              <w:rPr>
                <w:rFonts w:hint="eastAsia"/>
                <w:sz w:val="21"/>
                <w:szCs w:val="21"/>
                <w:lang w:val="en-US" w:eastAsia="zh-CN"/>
              </w:rPr>
              <w:t>对委托加工方危险源识别，识别重要危险源为：</w:t>
            </w:r>
            <w:r>
              <w:rPr>
                <w:rFonts w:hint="eastAsia"/>
              </w:rPr>
              <w:t>火灾、触电</w:t>
            </w:r>
            <w:r>
              <w:rPr>
                <w:rFonts w:hint="eastAsia"/>
                <w:sz w:val="21"/>
                <w:szCs w:val="21"/>
                <w:lang w:val="en-US" w:eastAsia="zh-CN"/>
              </w:rPr>
              <w:t>，</w:t>
            </w:r>
            <w:r>
              <w:rPr>
                <w:rFonts w:hint="eastAsia"/>
                <w:sz w:val="21"/>
                <w:szCs w:val="21"/>
              </w:rPr>
              <w:t>评价基本合理</w:t>
            </w:r>
          </w:p>
        </w:tc>
        <w:tc>
          <w:tcPr>
            <w:tcW w:w="735" w:type="dxa"/>
            <w:noWrap w:val="0"/>
            <w:vAlign w:val="top"/>
          </w:tcPr>
          <w:p>
            <w:pPr>
              <w:rPr>
                <w:rFonts w:hint="eastAsia" w:ascii="Times New Roman" w:hAnsi="Times New Roman" w:eastAsia="宋体" w:cs="Times New Roman"/>
                <w:kern w:val="2"/>
                <w:sz w:val="21"/>
                <w:lang w:val="en-US" w:eastAsia="zh-CN" w:bidi="ar-SA"/>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1519" w:type="dxa"/>
            <w:shd w:val="clear" w:color="auto" w:fill="auto"/>
            <w:noWrap w:val="0"/>
            <w:vAlign w:val="center"/>
          </w:tcPr>
          <w:p>
            <w:r>
              <w:rPr>
                <w:rFonts w:hint="eastAsia" w:cs="宋体"/>
              </w:rPr>
              <w:t>目标、方案</w:t>
            </w:r>
          </w:p>
        </w:tc>
        <w:tc>
          <w:tcPr>
            <w:tcW w:w="1220" w:type="dxa"/>
            <w:shd w:val="clear" w:color="auto" w:fill="auto"/>
            <w:noWrap w:val="0"/>
            <w:vAlign w:val="center"/>
          </w:tcPr>
          <w:p>
            <w:pPr>
              <w:rPr>
                <w:rFonts w:hint="eastAsia" w:eastAsia="宋体"/>
                <w:lang w:val="en-US" w:eastAsia="zh-CN"/>
              </w:rPr>
            </w:pPr>
            <w:r>
              <w:t>QE</w:t>
            </w:r>
            <w:r>
              <w:rPr>
                <w:rFonts w:hint="eastAsia"/>
                <w:lang w:val="en-US" w:eastAsia="zh-CN"/>
              </w:rPr>
              <w:t>O</w:t>
            </w:r>
          </w:p>
          <w:p>
            <w:r>
              <w:t>6.2</w:t>
            </w:r>
          </w:p>
        </w:tc>
        <w:tc>
          <w:tcPr>
            <w:tcW w:w="11886" w:type="dxa"/>
            <w:shd w:val="clear" w:color="auto" w:fill="auto"/>
            <w:noWrap w:val="0"/>
            <w:vAlign w:val="center"/>
          </w:tcPr>
          <w:p>
            <w:r>
              <w:rPr>
                <w:rFonts w:hint="eastAsia"/>
              </w:rPr>
              <w:t>部门目标：</w:t>
            </w:r>
            <w:r>
              <w:t xml:space="preserve">                </w:t>
            </w:r>
            <w:r>
              <w:rPr>
                <w:rFonts w:hint="eastAsia"/>
              </w:rPr>
              <w:t>考核情况</w:t>
            </w:r>
          </w:p>
          <w:p>
            <w:pPr>
              <w:rPr>
                <w:rFonts w:hint="eastAsia"/>
                <w:lang w:val="en-US" w:eastAsia="zh-CN"/>
              </w:rPr>
            </w:pPr>
            <w:r>
              <w:rPr>
                <w:rFonts w:hint="eastAsia"/>
                <w:lang w:val="en-US" w:eastAsia="zh-CN"/>
              </w:rPr>
              <w:t>顾客满意度达 90%以上          93%</w:t>
            </w:r>
          </w:p>
          <w:p>
            <w:r>
              <w:rPr>
                <w:rFonts w:hint="eastAsia"/>
                <w:lang w:val="en-US" w:eastAsia="zh-CN"/>
              </w:rPr>
              <w:t>合同履约率100%               100%</w:t>
            </w:r>
          </w:p>
          <w:p>
            <w:r>
              <w:rPr>
                <w:rFonts w:hint="eastAsia"/>
              </w:rPr>
              <w:t>固废</w:t>
            </w:r>
            <w:r>
              <w:t>100%</w:t>
            </w:r>
            <w:r>
              <w:rPr>
                <w:rFonts w:hint="eastAsia"/>
              </w:rPr>
              <w:t>分类处置</w:t>
            </w:r>
            <w:r>
              <w:t xml:space="preserve">             100%</w:t>
            </w:r>
          </w:p>
          <w:p>
            <w:r>
              <w:rPr>
                <w:rFonts w:hint="eastAsia"/>
              </w:rPr>
              <w:t>火灾发生率为</w:t>
            </w:r>
            <w:r>
              <w:t>0                  0</w:t>
            </w:r>
          </w:p>
          <w:p>
            <w:pPr>
              <w:pStyle w:val="2"/>
              <w:rPr>
                <w:rFonts w:hint="default" w:eastAsia="宋体"/>
                <w:lang w:val="en-US" w:eastAsia="zh-CN"/>
              </w:rPr>
            </w:pPr>
            <w:r>
              <w:rPr>
                <w:rFonts w:hint="eastAsia"/>
                <w:lang w:val="en-US" w:eastAsia="zh-CN"/>
              </w:rPr>
              <w:t>抽目标指标管理方案，符合要求。</w:t>
            </w:r>
          </w:p>
        </w:tc>
        <w:tc>
          <w:tcPr>
            <w:tcW w:w="735" w:type="dxa"/>
            <w:noWrap w:val="0"/>
            <w:vAlign w:val="top"/>
          </w:tcPr>
          <w:p>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1519" w:type="dxa"/>
            <w:noWrap w:val="0"/>
            <w:vAlign w:val="center"/>
          </w:tcPr>
          <w:p>
            <w:r>
              <w:rPr>
                <w:rFonts w:hint="eastAsia" w:cs="宋体"/>
              </w:rPr>
              <w:t>运行控制</w:t>
            </w:r>
          </w:p>
        </w:tc>
        <w:tc>
          <w:tcPr>
            <w:tcW w:w="1220" w:type="dxa"/>
            <w:noWrap w:val="0"/>
            <w:vAlign w:val="center"/>
          </w:tcPr>
          <w:p>
            <w:r>
              <w:rPr>
                <w:rFonts w:hint="eastAsia"/>
                <w:lang w:val="en-US" w:eastAsia="zh-CN"/>
              </w:rPr>
              <w:t xml:space="preserve">EO </w:t>
            </w:r>
            <w:r>
              <w:t>8.1</w:t>
            </w:r>
          </w:p>
        </w:tc>
        <w:tc>
          <w:tcPr>
            <w:tcW w:w="11886" w:type="dxa"/>
            <w:noWrap w:val="0"/>
            <w:vAlign w:val="center"/>
          </w:tcPr>
          <w:p>
            <w:pPr>
              <w:spacing w:line="360" w:lineRule="exact"/>
              <w:jc w:val="left"/>
              <w:rPr>
                <w:rFonts w:ascii="宋体" w:hAnsi="宋体"/>
              </w:rPr>
            </w:pPr>
            <w:r>
              <w:rPr>
                <w:rFonts w:hint="eastAsia" w:ascii="宋体" w:hAnsi="宋体"/>
              </w:rPr>
              <w:t>识别的环境因素因素运行控制情况如下：</w:t>
            </w:r>
          </w:p>
          <w:p>
            <w:pPr>
              <w:spacing w:line="360" w:lineRule="exact"/>
              <w:ind w:firstLine="210" w:firstLineChars="100"/>
              <w:rPr>
                <w:rFonts w:ascii="宋体" w:hAnsi="宋体"/>
              </w:rPr>
            </w:pPr>
            <w:r>
              <w:rPr>
                <w:rFonts w:hint="eastAsia" w:ascii="宋体" w:hAnsi="宋体"/>
              </w:rPr>
              <w:t>1、办公生活污水控制：直接排入办公区域所属市政管网</w:t>
            </w:r>
          </w:p>
          <w:p>
            <w:pPr>
              <w:spacing w:line="360" w:lineRule="exact"/>
              <w:ind w:right="13" w:rightChars="6" w:firstLine="210" w:firstLineChars="100"/>
              <w:rPr>
                <w:rFonts w:ascii="宋体" w:hAnsi="宋体"/>
              </w:rPr>
            </w:pPr>
            <w:r>
              <w:rPr>
                <w:rFonts w:hint="eastAsia" w:ascii="宋体" w:hAnsi="宋体"/>
              </w:rPr>
              <w:t>2、噪声控制：无明显噪声(噪声主要来源打印机、复印件、空调运行产生的噪声，环境影响很小，无忽略不计)。</w:t>
            </w:r>
          </w:p>
          <w:p>
            <w:pPr>
              <w:spacing w:line="360" w:lineRule="exact"/>
              <w:ind w:right="13" w:rightChars="6" w:firstLine="210" w:firstLineChars="100"/>
              <w:rPr>
                <w:rFonts w:ascii="宋体" w:hAnsi="宋体"/>
              </w:rPr>
            </w:pPr>
            <w:r>
              <w:rPr>
                <w:rFonts w:hint="eastAsia" w:ascii="宋体" w:hAnsi="宋体"/>
              </w:rPr>
              <w:t>3、固废控制：有对办公产生的固体废弃物分类处理，按“可回收”和“不可回收”（如废硒鼓、灯管等），可回收放入“可回收”区，由办公室定期统一处理，生活垃圾统一集中到指定垃圾桶内。</w:t>
            </w:r>
          </w:p>
          <w:p>
            <w:pPr>
              <w:spacing w:line="360" w:lineRule="exact"/>
              <w:ind w:right="13" w:rightChars="6" w:firstLine="210" w:firstLineChars="100"/>
              <w:rPr>
                <w:rFonts w:hint="eastAsia" w:ascii="宋体" w:hAnsi="宋体"/>
              </w:rPr>
            </w:pPr>
            <w:r>
              <w:rPr>
                <w:rFonts w:hint="eastAsia" w:ascii="宋体" w:hAnsi="宋体"/>
              </w:rPr>
              <w:t>4、节能降耗：企业有建立节约用水、用电制度，尽可能减少资源能源的消耗，要求工作人员节约使用纸张（非重要文件要求双面打印/复印），办公设备、设施有按规定要求使用，杜绝非正常使用，要求不得使用大功率电器。</w:t>
            </w:r>
          </w:p>
          <w:p>
            <w:pPr>
              <w:spacing w:line="360" w:lineRule="exact"/>
              <w:ind w:right="13" w:rightChars="6" w:firstLine="210" w:firstLineChars="100"/>
              <w:rPr>
                <w:rFonts w:ascii="宋体" w:hAnsi="宋体"/>
              </w:rPr>
            </w:pPr>
            <w:r>
              <w:rPr>
                <w:rFonts w:ascii="宋体" w:hAnsi="宋体"/>
                <w:lang w:val="en-GB"/>
              </w:rPr>
              <w:t>5</w:t>
            </w:r>
            <w:r>
              <w:rPr>
                <w:rFonts w:hint="eastAsia" w:ascii="宋体" w:hAnsi="宋体"/>
              </w:rPr>
              <w:t>火灾控制：办公区域配备了灭火器，有效。未发现明显火灾和安全用电隐患。公司组织办公室员工进行了安全教育，主要学习内容有交通安全知识、防火知识、安全用电知识。提高员工安全意识，防止危险发生。</w:t>
            </w:r>
          </w:p>
          <w:p>
            <w:pPr>
              <w:tabs>
                <w:tab w:val="left" w:pos="7380"/>
              </w:tabs>
              <w:ind w:firstLine="105" w:firstLineChars="50"/>
              <w:rPr>
                <w:rFonts w:ascii="宋体" w:hAnsi="宋体"/>
              </w:rPr>
            </w:pPr>
            <w:r>
              <w:rPr>
                <w:rFonts w:hint="eastAsia" w:ascii="宋体" w:hAnsi="宋体"/>
              </w:rPr>
              <w:t>6、相关方控制，企业有按规定的要求对相关方进行控制。</w:t>
            </w:r>
          </w:p>
          <w:p>
            <w:pPr>
              <w:tabs>
                <w:tab w:val="left" w:pos="7380"/>
              </w:tabs>
              <w:ind w:firstLine="105" w:firstLineChars="50"/>
              <w:rPr>
                <w:rFonts w:ascii="宋体" w:hAnsi="宋体"/>
              </w:rPr>
            </w:pPr>
            <w:r>
              <w:rPr>
                <w:rFonts w:hint="eastAsia" w:ascii="宋体" w:hAnsi="宋体"/>
              </w:rPr>
              <w:t>提供《相关方施加影响告知书》</w:t>
            </w:r>
          </w:p>
          <w:p>
            <w:pPr>
              <w:tabs>
                <w:tab w:val="left" w:pos="7380"/>
              </w:tabs>
              <w:ind w:firstLine="105" w:firstLineChars="50"/>
              <w:rPr>
                <w:rFonts w:ascii="宋体" w:hAnsi="宋体"/>
              </w:rPr>
            </w:pPr>
            <w:r>
              <w:rPr>
                <w:rFonts w:hint="eastAsia" w:ascii="宋体" w:hAnsi="宋体"/>
              </w:rPr>
              <w:t xml:space="preserve">   告知书于2022年1月10日发放，告知书中写明了公司的方针，目标和进入公司区域的管理要求等。</w:t>
            </w:r>
          </w:p>
          <w:p>
            <w:pPr>
              <w:rPr>
                <w:rFonts w:hint="eastAsia"/>
              </w:rPr>
            </w:pPr>
            <w:r>
              <w:rPr>
                <w:rFonts w:hint="eastAsia" w:ascii="宋体" w:hAnsi="宋体"/>
              </w:rPr>
              <w:t>运行控制基本有效</w:t>
            </w:r>
            <w:r>
              <w:rPr>
                <w:rFonts w:hint="eastAsia"/>
              </w:rPr>
              <w:t>办公过程注意节约用电，做到人走灯灭，电脑长时间不用时关机，下班前要关闭电源；</w:t>
            </w:r>
          </w:p>
          <w:p>
            <w:pPr>
              <w:rPr>
                <w:rFonts w:hint="eastAsia"/>
              </w:rPr>
            </w:pPr>
            <w:r>
              <w:rPr>
                <w:rFonts w:hint="eastAsia"/>
              </w:rPr>
              <w:t xml:space="preserve">办公过程产生的固废按办公室要求放到指定地点，现场查看无混放现象；办公用品按要求由办公室负责发放，作好记录； </w:t>
            </w:r>
          </w:p>
          <w:p>
            <w:pPr>
              <w:rPr>
                <w:rFonts w:hint="eastAsia"/>
              </w:rPr>
            </w:pPr>
            <w:r>
              <w:rPr>
                <w:rFonts w:hint="eastAsia"/>
              </w:rPr>
              <w:t>工作时间平均每天不超过8小时，公司为员工办理了意外伤害等保险；</w:t>
            </w:r>
          </w:p>
          <w:p>
            <w:r>
              <w:rPr>
                <w:rFonts w:hint="eastAsia"/>
              </w:rPr>
              <w:t>外出办公要求遵守道路交通安全法，不违章行驶，驾驶证和车辆定期年审，确保出行安全；</w:t>
            </w:r>
          </w:p>
          <w:p>
            <w:pPr>
              <w:rPr>
                <w:rFonts w:hint="eastAsia"/>
              </w:rPr>
            </w:pPr>
            <w:r>
              <w:rPr>
                <w:rFonts w:hint="eastAsia"/>
              </w:rPr>
              <w:t>提供了致相关方的一封信，通过建议书告知各位来访人员公司有关安全方面应注意的事项及相关规定。有发放记录。提供相关方安全管理协议。</w:t>
            </w:r>
          </w:p>
          <w:p>
            <w:pPr>
              <w:rPr>
                <w:rFonts w:hint="eastAsia"/>
              </w:rPr>
            </w:pPr>
            <w:r>
              <w:rPr>
                <w:rFonts w:hint="eastAsia"/>
              </w:rPr>
              <w:t>在与顾客沟通和招投标时，通过选择适当时机向顾客宣传本公司的职业健康安全的方针理念以及本公司的具体做法、成绩等，向顾客施加职业健康安全的影响，增强顾客对本公司的信任程度。</w:t>
            </w:r>
          </w:p>
          <w:p>
            <w:pPr>
              <w:rPr>
                <w:rFonts w:hint="default"/>
                <w:lang w:val="en-US"/>
              </w:rPr>
            </w:pPr>
            <w:r>
              <w:rPr>
                <w:rFonts w:hint="eastAsia"/>
              </w:rPr>
              <w:t>提供“</w:t>
            </w:r>
            <w:r>
              <w:rPr>
                <w:rFonts w:hint="eastAsia"/>
                <w:lang w:val="en-US" w:eastAsia="zh-CN"/>
              </w:rPr>
              <w:t>告知书</w:t>
            </w:r>
            <w:r>
              <w:rPr>
                <w:rFonts w:hint="eastAsia"/>
              </w:rPr>
              <w:t>”，</w:t>
            </w:r>
            <w:r>
              <w:rPr>
                <w:rFonts w:hint="eastAsia"/>
                <w:lang w:val="en-US" w:eastAsia="zh-CN"/>
              </w:rPr>
              <w:t>并</w:t>
            </w:r>
            <w:r>
              <w:rPr>
                <w:rFonts w:hint="eastAsia"/>
              </w:rPr>
              <w:t>提供</w:t>
            </w:r>
            <w:r>
              <w:rPr>
                <w:rFonts w:hint="eastAsia"/>
                <w:lang w:val="en-US" w:eastAsia="zh-CN"/>
              </w:rPr>
              <w:t>有发放记录，符合要求</w:t>
            </w:r>
          </w:p>
          <w:p>
            <w:pPr>
              <w:rPr>
                <w:rFonts w:hint="default" w:cs="宋体"/>
                <w:lang w:val="en-US" w:eastAsia="zh-CN"/>
              </w:rPr>
            </w:pPr>
            <w:r>
              <w:rPr>
                <w:rFonts w:hint="eastAsia"/>
              </w:rPr>
              <w:t>现场查看办公室设备、电器状态良好，配置了灭火器，无火灾、触电隐患，废弃物无混放现象。</w:t>
            </w:r>
          </w:p>
        </w:tc>
        <w:tc>
          <w:tcPr>
            <w:tcW w:w="735" w:type="dxa"/>
            <w:noWrap w:val="0"/>
            <w:vAlign w:val="top"/>
          </w:tcPr>
          <w:p>
            <w:r>
              <w:rPr>
                <w:rFonts w:hint="eastAsia" w:asciiTheme="minorEastAsia" w:hAnsiTheme="minorEastAsia" w:eastAsiaTheme="minorEastAsia" w:cstheme="minorEastAsia"/>
                <w:color w:val="auto"/>
                <w:sz w:val="21"/>
                <w:szCs w:val="21"/>
                <w:lang w:eastAsia="zh-CN"/>
              </w:rPr>
              <w:t>符合</w:t>
            </w:r>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19" w:type="dxa"/>
            <w:noWrap w:val="0"/>
            <w:vAlign w:val="center"/>
          </w:tcPr>
          <w:p>
            <w:pPr>
              <w:rPr>
                <w:color w:val="FF0000"/>
              </w:rPr>
            </w:pPr>
            <w:r>
              <w:rPr>
                <w:rFonts w:hint="eastAsia" w:cs="宋体"/>
              </w:rPr>
              <w:t>应急准备和响应</w:t>
            </w:r>
          </w:p>
        </w:tc>
        <w:tc>
          <w:tcPr>
            <w:tcW w:w="1220" w:type="dxa"/>
            <w:noWrap w:val="0"/>
            <w:vAlign w:val="center"/>
          </w:tcPr>
          <w:p>
            <w:pPr>
              <w:rPr>
                <w:color w:val="FF0000"/>
              </w:rPr>
            </w:pPr>
            <w:r>
              <w:rPr>
                <w:rFonts w:hint="eastAsia"/>
                <w:lang w:val="en-US" w:eastAsia="zh-CN"/>
              </w:rPr>
              <w:t>EO</w:t>
            </w:r>
            <w:r>
              <w:t>8.2</w:t>
            </w:r>
          </w:p>
        </w:tc>
        <w:tc>
          <w:tcPr>
            <w:tcW w:w="11886" w:type="dxa"/>
            <w:noWrap w:val="0"/>
            <w:vAlign w:val="center"/>
          </w:tcPr>
          <w:p>
            <w:pPr>
              <w:rPr>
                <w:rFonts w:hint="eastAsia" w:eastAsia="宋体"/>
                <w:lang w:eastAsia="zh-CN"/>
              </w:rPr>
            </w:pPr>
            <w:r>
              <w:rPr>
                <w:rFonts w:hint="eastAsia" w:cs="宋体"/>
              </w:rPr>
              <w:t>查策划有《应急准备与响应控制程序》，编制有火灾事故应急预案</w:t>
            </w:r>
            <w:r>
              <w:rPr>
                <w:rFonts w:hint="eastAsia" w:cs="宋体"/>
                <w:lang w:eastAsia="zh-CN"/>
              </w:rPr>
              <w:t>、触电预案等，</w:t>
            </w:r>
          </w:p>
          <w:p>
            <w:pPr>
              <w:rPr>
                <w:rFonts w:hint="eastAsia" w:eastAsia="宋体"/>
                <w:color w:val="FF0000"/>
                <w:lang w:eastAsia="zh-CN"/>
              </w:rPr>
            </w:pPr>
            <w:r>
              <w:rPr>
                <w:rFonts w:hint="eastAsia" w:cs="宋体"/>
                <w:lang w:val="en-US" w:eastAsia="zh-CN"/>
              </w:rPr>
              <w:t xml:space="preserve">参加 </w:t>
            </w:r>
            <w:r>
              <w:rPr>
                <w:rFonts w:hint="eastAsia" w:cs="宋体"/>
              </w:rPr>
              <w:t>20</w:t>
            </w:r>
            <w:r>
              <w:rPr>
                <w:rFonts w:hint="eastAsia" w:cs="宋体"/>
                <w:lang w:val="en-US" w:eastAsia="zh-CN"/>
              </w:rPr>
              <w:t>22</w:t>
            </w:r>
            <w:r>
              <w:rPr>
                <w:rFonts w:hint="eastAsia" w:cs="宋体"/>
              </w:rPr>
              <w:t>年0</w:t>
            </w:r>
            <w:r>
              <w:rPr>
                <w:rFonts w:hint="eastAsia" w:cs="宋体"/>
                <w:lang w:val="en-US" w:eastAsia="zh-CN"/>
              </w:rPr>
              <w:t>4</w:t>
            </w:r>
            <w:r>
              <w:rPr>
                <w:rFonts w:hint="eastAsia" w:cs="宋体"/>
              </w:rPr>
              <w:t>月</w:t>
            </w:r>
            <w:r>
              <w:rPr>
                <w:rFonts w:hint="eastAsia" w:cs="宋体"/>
                <w:lang w:val="en-US" w:eastAsia="zh-CN"/>
              </w:rPr>
              <w:t>22</w:t>
            </w:r>
            <w:r>
              <w:rPr>
                <w:rFonts w:hint="eastAsia" w:cs="宋体"/>
              </w:rPr>
              <w:t>日</w:t>
            </w:r>
            <w:r>
              <w:rPr>
                <w:rFonts w:hint="eastAsia" w:cs="宋体"/>
                <w:lang w:eastAsia="zh-CN"/>
              </w:rPr>
              <w:t>由办公室组织的</w:t>
            </w:r>
            <w:r>
              <w:rPr>
                <w:rFonts w:hint="eastAsia" w:cs="宋体"/>
              </w:rPr>
              <w:t>消防演习</w:t>
            </w:r>
            <w:r>
              <w:rPr>
                <w:rFonts w:hint="eastAsia" w:cs="宋体"/>
                <w:lang w:eastAsia="zh-CN"/>
              </w:rPr>
              <w:t>，详见办公室记录。</w:t>
            </w:r>
          </w:p>
        </w:tc>
        <w:tc>
          <w:tcPr>
            <w:tcW w:w="735" w:type="dxa"/>
            <w:noWrap w:val="0"/>
            <w:vAlign w:val="top"/>
          </w:tcPr>
          <w:p>
            <w:r>
              <w:rPr>
                <w:rFonts w:hint="eastAsia" w:asciiTheme="minorEastAsia" w:hAnsiTheme="minorEastAsia" w:eastAsiaTheme="minorEastAsia" w:cstheme="minorEastAsia"/>
                <w:color w:val="auto"/>
                <w:sz w:val="21"/>
                <w:szCs w:val="21"/>
                <w:lang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19" w:type="dxa"/>
            <w:noWrap w:val="0"/>
            <w:vAlign w:val="center"/>
          </w:tcPr>
          <w:p>
            <w:pPr>
              <w:rPr>
                <w:rFonts w:hint="eastAsia" w:cs="宋体"/>
              </w:rPr>
            </w:pPr>
            <w:r>
              <w:rPr>
                <w:rFonts w:hint="eastAsia"/>
              </w:rPr>
              <w:t>顾客沟通</w:t>
            </w:r>
          </w:p>
        </w:tc>
        <w:tc>
          <w:tcPr>
            <w:tcW w:w="1220" w:type="dxa"/>
            <w:noWrap w:val="0"/>
            <w:vAlign w:val="center"/>
          </w:tcPr>
          <w:p>
            <w:pPr>
              <w:rPr>
                <w:rFonts w:hint="eastAsia"/>
                <w:lang w:val="en-US" w:eastAsia="zh-CN"/>
              </w:rPr>
            </w:pPr>
            <w:r>
              <w:rPr>
                <w:rFonts w:hint="eastAsia"/>
              </w:rPr>
              <w:t>Q8.2.1</w:t>
            </w:r>
          </w:p>
        </w:tc>
        <w:tc>
          <w:tcPr>
            <w:tcW w:w="11886" w:type="dxa"/>
            <w:noWrap w:val="0"/>
            <w:vAlign w:val="center"/>
          </w:tcPr>
          <w:p>
            <w:pPr>
              <w:rPr>
                <w:rFonts w:hint="eastAsia"/>
              </w:rPr>
            </w:pPr>
            <w:r>
              <w:rPr>
                <w:rFonts w:hint="eastAsia"/>
              </w:rPr>
              <w:t>公司通过走访、电话、邮件等方式与顾客交流，主要进行以下沟通：</w:t>
            </w:r>
          </w:p>
          <w:p>
            <w:pPr>
              <w:rPr>
                <w:rFonts w:hint="eastAsia"/>
              </w:rPr>
            </w:pPr>
            <w:r>
              <w:rPr>
                <w:rFonts w:hint="eastAsia"/>
              </w:rPr>
              <w:t>1、在产品交付中向顾客提供保证产品品质的有关信息。</w:t>
            </w:r>
          </w:p>
          <w:p>
            <w:pPr>
              <w:rPr>
                <w:rFonts w:hint="eastAsia"/>
              </w:rPr>
            </w:pPr>
            <w:r>
              <w:rPr>
                <w:rFonts w:hint="eastAsia"/>
              </w:rPr>
              <w:t>2、接受顾客问询、询价、合同的处理。</w:t>
            </w:r>
          </w:p>
          <w:p>
            <w:pPr>
              <w:rPr>
                <w:rFonts w:hint="eastAsia"/>
              </w:rPr>
            </w:pPr>
            <w:r>
              <w:rPr>
                <w:rFonts w:hint="eastAsia"/>
              </w:rPr>
              <w:t>3、根据合同要求进行有关的事宜，对顾客的投诉或意见进行及时处理和答复。</w:t>
            </w:r>
          </w:p>
          <w:p>
            <w:pPr>
              <w:rPr>
                <w:rFonts w:hint="eastAsia"/>
              </w:rPr>
            </w:pPr>
            <w:r>
              <w:rPr>
                <w:rFonts w:hint="eastAsia"/>
              </w:rPr>
              <w:t>查顾客意见记录</w:t>
            </w:r>
          </w:p>
          <w:p>
            <w:pPr>
              <w:rPr>
                <w:rFonts w:hint="eastAsia" w:cs="宋体"/>
                <w:lang w:val="en-US" w:eastAsia="zh-CN"/>
              </w:rPr>
            </w:pPr>
            <w:r>
              <w:rPr>
                <w:rFonts w:hint="eastAsia"/>
              </w:rPr>
              <w:t>体系建立以来，未发生顾客不满意及投诉现象。</w:t>
            </w:r>
          </w:p>
        </w:tc>
        <w:tc>
          <w:tcPr>
            <w:tcW w:w="735" w:type="dxa"/>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19" w:type="dxa"/>
            <w:noWrap w:val="0"/>
            <w:vAlign w:val="center"/>
          </w:tcPr>
          <w:p>
            <w:pPr>
              <w:rPr>
                <w:rFonts w:hint="eastAsia"/>
              </w:rPr>
            </w:pPr>
            <w:r>
              <w:rPr>
                <w:rFonts w:hint="eastAsia"/>
              </w:rPr>
              <w:t>与产品有关要求的确定、产品有关要求的评审及变更</w:t>
            </w:r>
          </w:p>
        </w:tc>
        <w:tc>
          <w:tcPr>
            <w:tcW w:w="1220" w:type="dxa"/>
            <w:noWrap w:val="0"/>
            <w:vAlign w:val="center"/>
          </w:tcPr>
          <w:p>
            <w:pPr>
              <w:rPr>
                <w:rFonts w:hint="eastAsia"/>
              </w:rPr>
            </w:pPr>
            <w:r>
              <w:rPr>
                <w:rFonts w:hint="eastAsia"/>
              </w:rPr>
              <w:t>Q8.2.2Q8.2.3</w:t>
            </w:r>
          </w:p>
          <w:p>
            <w:pPr>
              <w:rPr>
                <w:rFonts w:hint="eastAsia"/>
              </w:rPr>
            </w:pPr>
            <w:r>
              <w:rPr>
                <w:rFonts w:hint="eastAsia"/>
              </w:rPr>
              <w:t>Q8.2.4</w:t>
            </w:r>
          </w:p>
        </w:tc>
        <w:tc>
          <w:tcPr>
            <w:tcW w:w="11886" w:type="dxa"/>
            <w:noWrap w:val="0"/>
            <w:vAlign w:val="center"/>
          </w:tcPr>
          <w:p>
            <w:pPr>
              <w:autoSpaceDE w:val="0"/>
              <w:autoSpaceDN w:val="0"/>
              <w:adjustRightInd w:val="0"/>
              <w:snapToGrid w:val="0"/>
              <w:ind w:right="-6" w:rightChars="-3" w:firstLine="420" w:firstLineChars="200"/>
            </w:pPr>
            <w:r>
              <w:rPr>
                <w:rFonts w:hAnsi="宋体"/>
              </w:rPr>
              <w:t>销售部负责人介绍沟通方式：主要是电话、资料传递、招投标会、交流会等形式宣传本公司有关产品及公司的有关信誉等。</w:t>
            </w:r>
          </w:p>
          <w:p>
            <w:pPr>
              <w:autoSpaceDE w:val="0"/>
              <w:autoSpaceDN w:val="0"/>
              <w:adjustRightInd w:val="0"/>
              <w:snapToGrid w:val="0"/>
              <w:ind w:right="-6" w:rightChars="-3" w:firstLine="420" w:firstLineChars="200"/>
            </w:pPr>
            <w:r>
              <w:rPr>
                <w:rFonts w:hAnsi="宋体"/>
              </w:rPr>
              <w:t>针对合同洽谈、签订、履行过程中的问题，及时电话联系，明确各自的要求，执行合同。</w:t>
            </w:r>
          </w:p>
          <w:p>
            <w:pPr>
              <w:autoSpaceDE w:val="0"/>
              <w:autoSpaceDN w:val="0"/>
              <w:adjustRightInd w:val="0"/>
              <w:snapToGrid w:val="0"/>
              <w:ind w:right="-6" w:rightChars="-3" w:firstLine="420" w:firstLineChars="200"/>
            </w:pPr>
            <w:r>
              <w:rPr>
                <w:rFonts w:hAnsi="宋体"/>
              </w:rPr>
              <w:t>目前沟通效果良好。</w:t>
            </w:r>
          </w:p>
          <w:p>
            <w:pPr>
              <w:autoSpaceDE w:val="0"/>
              <w:autoSpaceDN w:val="0"/>
              <w:adjustRightInd w:val="0"/>
              <w:snapToGrid w:val="0"/>
              <w:ind w:right="-6" w:rightChars="-3" w:firstLine="420" w:firstLineChars="200"/>
            </w:pPr>
            <w:r>
              <w:rPr>
                <w:rFonts w:hAnsi="宋体"/>
              </w:rPr>
              <w:t>公司主要通过招标会、客户的走访、交流会等了解市场的需求状态。主要以招标文件、合同、电话等形式确定与产品有关的要求，均已保存或进行相应的记录。</w:t>
            </w:r>
          </w:p>
          <w:p>
            <w:pPr>
              <w:autoSpaceDE w:val="0"/>
              <w:autoSpaceDN w:val="0"/>
              <w:adjustRightInd w:val="0"/>
              <w:snapToGrid w:val="0"/>
              <w:ind w:right="-6" w:rightChars="-3" w:firstLine="420" w:firstLineChars="200"/>
            </w:pPr>
            <w:r>
              <w:rPr>
                <w:rFonts w:hAnsi="宋体"/>
              </w:rPr>
              <w:t>由销售部业务人员直接对顾客要求进行识别、确认，对于存在的问题直接提出和顾客进行交流沟通。然后由销售部经理组织人员评审，现场合同评审记录，经评审能满足要求后由总经理或其授权人签字并加盖公司印章，然后回传给顾客。</w:t>
            </w:r>
          </w:p>
          <w:p>
            <w:pPr>
              <w:autoSpaceDE w:val="0"/>
              <w:autoSpaceDN w:val="0"/>
              <w:adjustRightInd w:val="0"/>
              <w:snapToGrid w:val="0"/>
              <w:ind w:right="-6" w:rightChars="-3"/>
              <w:rPr>
                <w:rFonts w:hint="eastAsia" w:hAnsi="宋体"/>
              </w:rPr>
            </w:pPr>
            <w:r>
              <w:rPr>
                <w:rFonts w:hAnsi="宋体"/>
              </w:rPr>
              <w:t>抽</w:t>
            </w:r>
            <w:r>
              <w:t>1</w:t>
            </w:r>
            <w:r>
              <w:rPr>
                <w:rFonts w:hAnsi="宋体"/>
              </w:rPr>
              <w:t>）查</w:t>
            </w:r>
            <w:r>
              <w:t>20</w:t>
            </w:r>
            <w:r>
              <w:rPr>
                <w:rFonts w:hint="eastAsia"/>
              </w:rPr>
              <w:t>22.4.14</w:t>
            </w:r>
            <w:r>
              <w:rPr>
                <w:rFonts w:hAnsi="宋体"/>
              </w:rPr>
              <w:t>日的</w:t>
            </w:r>
            <w:r>
              <w:rPr>
                <w:rFonts w:hint="eastAsia" w:hAnsi="宋体"/>
              </w:rPr>
              <w:t>销售</w:t>
            </w:r>
            <w:r>
              <w:rPr>
                <w:rFonts w:hAnsi="宋体"/>
              </w:rPr>
              <w:t>合同</w:t>
            </w:r>
          </w:p>
          <w:p>
            <w:pPr>
              <w:autoSpaceDE w:val="0"/>
              <w:autoSpaceDN w:val="0"/>
              <w:adjustRightInd w:val="0"/>
              <w:snapToGrid w:val="0"/>
              <w:ind w:right="-6" w:rightChars="-3"/>
              <w:rPr>
                <w:rFonts w:hint="eastAsia" w:hAnsi="宋体"/>
              </w:rPr>
            </w:pPr>
            <w:r>
              <w:rPr>
                <w:rFonts w:hAnsi="宋体"/>
              </w:rPr>
              <w:t>需方名称：</w:t>
            </w:r>
            <w:r>
              <w:rPr>
                <w:rFonts w:hint="eastAsia" w:hAnsi="宋体"/>
              </w:rPr>
              <w:t>泰康养老北京-泰康养老保险股份有限公司北京分公</w:t>
            </w:r>
          </w:p>
          <w:p>
            <w:pPr>
              <w:autoSpaceDE w:val="0"/>
              <w:autoSpaceDN w:val="0"/>
              <w:adjustRightInd w:val="0"/>
              <w:snapToGrid w:val="0"/>
              <w:ind w:right="-6" w:rightChars="-3"/>
              <w:rPr>
                <w:rFonts w:hint="eastAsia" w:hAnsi="宋体"/>
              </w:rPr>
            </w:pPr>
            <w:r>
              <w:rPr>
                <w:rFonts w:hAnsi="宋体"/>
              </w:rPr>
              <w:t>产品名称：</w:t>
            </w:r>
            <w:r>
              <w:rPr>
                <w:rFonts w:hint="eastAsia" w:hAnsi="宋体"/>
              </w:rPr>
              <w:t>中式茶几</w:t>
            </w:r>
            <w:r>
              <w:rPr>
                <w:rFonts w:hAnsi="宋体"/>
              </w:rPr>
              <w:t>，规格：1200W*750D*450H</w:t>
            </w:r>
            <w:r>
              <w:rPr>
                <w:rFonts w:hint="eastAsia" w:hAnsi="宋体"/>
              </w:rPr>
              <w:t>；数量：1</w:t>
            </w:r>
          </w:p>
          <w:p>
            <w:pPr>
              <w:autoSpaceDE w:val="0"/>
              <w:autoSpaceDN w:val="0"/>
              <w:adjustRightInd w:val="0"/>
              <w:jc w:val="left"/>
              <w:rPr>
                <w:rFonts w:hint="eastAsia" w:ascii="宋体" w:cs="宋体"/>
                <w:kern w:val="0"/>
                <w:sz w:val="20"/>
                <w:szCs w:val="20"/>
              </w:rPr>
            </w:pPr>
            <w:r>
              <w:rPr>
                <w:rFonts w:hint="eastAsia"/>
              </w:rPr>
              <w:t>颜色选项：</w:t>
            </w:r>
            <w:r>
              <w:rPr>
                <w:rFonts w:hint="eastAsia" w:ascii="宋体" w:cs="宋体"/>
                <w:kern w:val="0"/>
                <w:sz w:val="20"/>
                <w:szCs w:val="20"/>
              </w:rPr>
              <w:t>实木色号：胡桃木皮</w:t>
            </w:r>
            <w:r>
              <w:rPr>
                <w:rFonts w:ascii="宋体" w:cs="宋体"/>
                <w:kern w:val="0"/>
                <w:sz w:val="20"/>
                <w:szCs w:val="20"/>
              </w:rPr>
              <w:t xml:space="preserve">WA-02S </w:t>
            </w:r>
            <w:r>
              <w:rPr>
                <w:rFonts w:hint="eastAsia" w:ascii="宋体" w:cs="宋体"/>
                <w:kern w:val="0"/>
                <w:sz w:val="20"/>
                <w:szCs w:val="20"/>
              </w:rPr>
              <w:t>套色：啡啡金镜钢电镀（按色板）</w:t>
            </w:r>
          </w:p>
          <w:p>
            <w:pPr>
              <w:autoSpaceDE w:val="0"/>
              <w:autoSpaceDN w:val="0"/>
              <w:adjustRightInd w:val="0"/>
              <w:snapToGrid w:val="0"/>
              <w:ind w:right="-6" w:rightChars="-3"/>
              <w:rPr>
                <w:rFonts w:hint="eastAsia" w:hAnsi="宋体"/>
              </w:rPr>
            </w:pPr>
            <w:r>
              <w:rPr>
                <w:rFonts w:hAnsi="宋体"/>
              </w:rPr>
              <w:t>产品名称：床头柜，型号：</w:t>
            </w:r>
            <w:r>
              <w:rPr>
                <w:rFonts w:hint="eastAsia" w:hAnsi="宋体"/>
              </w:rPr>
              <w:t>VGCT-018-2，</w:t>
            </w:r>
            <w:r>
              <w:rPr>
                <w:rFonts w:hAnsi="宋体"/>
              </w:rPr>
              <w:t>规格：</w:t>
            </w:r>
            <w:r>
              <w:rPr>
                <w:rFonts w:hint="eastAsia" w:hAnsi="宋体"/>
              </w:rPr>
              <w:t>450*450*630mm；数量：1</w:t>
            </w:r>
          </w:p>
          <w:p>
            <w:pPr>
              <w:autoSpaceDE w:val="0"/>
              <w:autoSpaceDN w:val="0"/>
              <w:adjustRightInd w:val="0"/>
              <w:snapToGrid w:val="0"/>
              <w:ind w:right="-6" w:rightChars="-3"/>
              <w:rPr>
                <w:rFonts w:hint="eastAsia" w:hAnsi="宋体"/>
              </w:rPr>
            </w:pPr>
            <w:r>
              <w:rPr>
                <w:rFonts w:hAnsi="宋体"/>
              </w:rPr>
              <w:t>产品名称：中式</w:t>
            </w:r>
            <w:r>
              <w:rPr>
                <w:rFonts w:hint="eastAsia" w:hAnsi="宋体"/>
              </w:rPr>
              <w:t>茶几</w:t>
            </w:r>
            <w:r>
              <w:rPr>
                <w:rFonts w:hAnsi="宋体"/>
              </w:rPr>
              <w:t>，型号：</w:t>
            </w:r>
            <w:r>
              <w:rPr>
                <w:rFonts w:hint="eastAsia" w:hAnsi="宋体"/>
              </w:rPr>
              <w:t xml:space="preserve">实木色号：胡桃木（参考实物色板）套色：实木描金工，   </w:t>
            </w:r>
            <w:r>
              <w:rPr>
                <w:rFonts w:hAnsi="宋体"/>
              </w:rPr>
              <w:t>规格：560W*460D*600H</w:t>
            </w:r>
            <w:r>
              <w:rPr>
                <w:rFonts w:hint="eastAsia" w:hAnsi="宋体"/>
              </w:rPr>
              <w:t>；数量：1</w:t>
            </w:r>
            <w:r>
              <w:rPr>
                <w:rFonts w:hAnsi="宋体"/>
              </w:rPr>
              <w:t>；</w:t>
            </w:r>
          </w:p>
          <w:p>
            <w:pPr>
              <w:autoSpaceDE w:val="0"/>
              <w:autoSpaceDN w:val="0"/>
              <w:adjustRightInd w:val="0"/>
              <w:jc w:val="left"/>
              <w:rPr>
                <w:rFonts w:hint="eastAsia" w:ascii="宋体" w:cs="宋体"/>
                <w:kern w:val="0"/>
                <w:sz w:val="20"/>
                <w:szCs w:val="20"/>
              </w:rPr>
            </w:pPr>
            <w:r>
              <w:rPr>
                <w:rFonts w:ascii="宋体" w:cs="宋体"/>
                <w:kern w:val="0"/>
                <w:sz w:val="20"/>
                <w:szCs w:val="20"/>
              </w:rPr>
              <w:t>产品名称</w:t>
            </w:r>
            <w:r>
              <w:rPr>
                <w:rFonts w:hint="eastAsia" w:ascii="宋体" w:cs="宋体"/>
                <w:kern w:val="0"/>
                <w:sz w:val="20"/>
                <w:szCs w:val="20"/>
              </w:rPr>
              <w:t>：</w:t>
            </w:r>
            <w:r>
              <w:rPr>
                <w:rFonts w:ascii="宋体" w:cs="宋体"/>
                <w:kern w:val="0"/>
                <w:sz w:val="20"/>
                <w:szCs w:val="20"/>
              </w:rPr>
              <w:t>2.0M</w:t>
            </w:r>
            <w:r>
              <w:rPr>
                <w:rFonts w:hint="eastAsia" w:ascii="宋体" w:cs="宋体"/>
                <w:kern w:val="0"/>
                <w:sz w:val="20"/>
                <w:szCs w:val="20"/>
              </w:rPr>
              <w:t>总经理室班台</w:t>
            </w:r>
            <w:r>
              <w:rPr>
                <w:rFonts w:ascii="宋体" w:cs="宋体"/>
                <w:kern w:val="0"/>
                <w:sz w:val="20"/>
                <w:szCs w:val="20"/>
              </w:rPr>
              <w:t>B</w:t>
            </w:r>
            <w:r>
              <w:rPr>
                <w:rFonts w:hint="eastAsia" w:ascii="宋体" w:cs="宋体"/>
                <w:kern w:val="0"/>
                <w:sz w:val="20"/>
                <w:szCs w:val="20"/>
              </w:rPr>
              <w:t xml:space="preserve">款   </w:t>
            </w:r>
          </w:p>
          <w:p>
            <w:pPr>
              <w:autoSpaceDE w:val="0"/>
              <w:autoSpaceDN w:val="0"/>
              <w:adjustRightInd w:val="0"/>
              <w:jc w:val="left"/>
              <w:rPr>
                <w:rFonts w:hint="eastAsia" w:ascii="宋体" w:cs="宋体"/>
                <w:kern w:val="0"/>
                <w:sz w:val="20"/>
                <w:szCs w:val="20"/>
              </w:rPr>
            </w:pPr>
            <w:r>
              <w:rPr>
                <w:rFonts w:hint="eastAsia" w:ascii="宋体" w:cs="宋体"/>
                <w:kern w:val="0"/>
                <w:sz w:val="20"/>
                <w:szCs w:val="20"/>
              </w:rPr>
              <w:t>主台：WD-01竹木色；副柜、挡板：WD-02白色橡木开放漆</w:t>
            </w:r>
          </w:p>
          <w:p>
            <w:pPr>
              <w:autoSpaceDE w:val="0"/>
              <w:autoSpaceDN w:val="0"/>
              <w:adjustRightInd w:val="0"/>
              <w:jc w:val="left"/>
              <w:rPr>
                <w:rFonts w:hint="eastAsia" w:ascii="宋体" w:cs="宋体"/>
                <w:kern w:val="0"/>
                <w:sz w:val="20"/>
                <w:szCs w:val="20"/>
              </w:rPr>
            </w:pPr>
            <w:r>
              <w:rPr>
                <w:rFonts w:ascii="宋体" w:cs="宋体"/>
                <w:kern w:val="0"/>
                <w:sz w:val="20"/>
                <w:szCs w:val="20"/>
              </w:rPr>
              <w:t>规格</w:t>
            </w:r>
            <w:r>
              <w:rPr>
                <w:rFonts w:hint="eastAsia" w:ascii="宋体" w:cs="宋体"/>
                <w:kern w:val="0"/>
                <w:sz w:val="20"/>
                <w:szCs w:val="20"/>
              </w:rPr>
              <w:t>；</w:t>
            </w:r>
            <w:r>
              <w:rPr>
                <w:rFonts w:ascii="宋体" w:cs="宋体"/>
                <w:kern w:val="0"/>
                <w:sz w:val="20"/>
                <w:szCs w:val="20"/>
              </w:rPr>
              <w:t>2000W</w:t>
            </w:r>
            <w:r>
              <w:rPr>
                <w:rFonts w:hint="eastAsia" w:ascii="宋体" w:cs="宋体"/>
                <w:kern w:val="0"/>
                <w:sz w:val="20"/>
                <w:szCs w:val="20"/>
              </w:rPr>
              <w:t>×</w:t>
            </w:r>
            <w:r>
              <w:rPr>
                <w:rFonts w:ascii="宋体" w:cs="宋体"/>
                <w:kern w:val="0"/>
                <w:sz w:val="20"/>
                <w:szCs w:val="20"/>
              </w:rPr>
              <w:t>2000D</w:t>
            </w:r>
            <w:r>
              <w:rPr>
                <w:rFonts w:hint="eastAsia" w:ascii="宋体" w:cs="宋体"/>
                <w:kern w:val="0"/>
                <w:sz w:val="20"/>
                <w:szCs w:val="20"/>
              </w:rPr>
              <w:t>×</w:t>
            </w:r>
            <w:r>
              <w:rPr>
                <w:rFonts w:ascii="宋体" w:cs="宋体"/>
                <w:kern w:val="0"/>
                <w:sz w:val="20"/>
                <w:szCs w:val="20"/>
              </w:rPr>
              <w:t>760H(</w:t>
            </w:r>
            <w:r>
              <w:rPr>
                <w:rFonts w:hint="eastAsia" w:ascii="宋体" w:cs="宋体"/>
                <w:kern w:val="0"/>
                <w:sz w:val="20"/>
                <w:szCs w:val="20"/>
              </w:rPr>
              <w:t>主台</w:t>
            </w:r>
            <w:r>
              <w:rPr>
                <w:rFonts w:ascii="宋体" w:cs="宋体"/>
                <w:kern w:val="0"/>
                <w:sz w:val="20"/>
                <w:szCs w:val="20"/>
              </w:rPr>
              <w:t>950W,</w:t>
            </w:r>
            <w:r>
              <w:rPr>
                <w:rFonts w:hint="eastAsia" w:ascii="宋体" w:cs="宋体"/>
                <w:kern w:val="0"/>
                <w:sz w:val="20"/>
                <w:szCs w:val="20"/>
              </w:rPr>
              <w:t>附柜</w:t>
            </w:r>
            <w:r>
              <w:rPr>
                <w:rFonts w:ascii="宋体" w:cs="宋体"/>
                <w:kern w:val="0"/>
                <w:sz w:val="20"/>
                <w:szCs w:val="20"/>
              </w:rPr>
              <w:t>500W)</w:t>
            </w:r>
            <w:r>
              <w:rPr>
                <w:rFonts w:hint="eastAsia" w:ascii="宋体" w:cs="宋体"/>
                <w:kern w:val="0"/>
                <w:sz w:val="20"/>
                <w:szCs w:val="20"/>
              </w:rPr>
              <w:t>右副台</w:t>
            </w:r>
          </w:p>
          <w:p>
            <w:pPr>
              <w:pStyle w:val="2"/>
              <w:rPr>
                <w:rFonts w:hint="eastAsia"/>
              </w:rPr>
            </w:pPr>
            <w:r>
              <w:rPr>
                <w:rFonts w:hint="eastAsia"/>
              </w:rPr>
              <w:t>数量：1</w:t>
            </w:r>
          </w:p>
          <w:p>
            <w:pPr>
              <w:autoSpaceDE w:val="0"/>
              <w:autoSpaceDN w:val="0"/>
              <w:adjustRightInd w:val="0"/>
              <w:snapToGrid w:val="0"/>
              <w:ind w:right="-6" w:rightChars="-3"/>
              <w:rPr>
                <w:rFonts w:hint="eastAsia" w:hAnsi="宋体"/>
              </w:rPr>
            </w:pPr>
            <w:r>
              <w:rPr>
                <w:rFonts w:hAnsi="宋体"/>
              </w:rPr>
              <w:t>签订</w:t>
            </w:r>
            <w:r>
              <w:rPr>
                <w:rFonts w:hint="eastAsia" w:hAnsi="宋体"/>
              </w:rPr>
              <w:t>时间</w:t>
            </w:r>
            <w:r>
              <w:rPr>
                <w:rFonts w:hAnsi="宋体"/>
              </w:rPr>
              <w:t>：</w:t>
            </w:r>
            <w:r>
              <w:rPr>
                <w:rFonts w:hint="eastAsia"/>
              </w:rPr>
              <w:t>2022年04月14日</w:t>
            </w:r>
            <w:r>
              <w:rPr>
                <w:rFonts w:hAnsi="宋体"/>
              </w:rPr>
              <w:t>，在合同中明确了质量标准、运输、费用结算、付款方式等要求，查合同评审记录表，</w:t>
            </w:r>
            <w:r>
              <w:rPr>
                <w:rFonts w:ascii="宋体" w:cs="宋体"/>
                <w:kern w:val="0"/>
                <w:sz w:val="20"/>
                <w:szCs w:val="20"/>
              </w:rPr>
              <w:t>2022</w:t>
            </w:r>
            <w:r>
              <w:rPr>
                <w:rFonts w:hint="eastAsia" w:ascii="宋体" w:cs="宋体"/>
                <w:kern w:val="0"/>
                <w:sz w:val="20"/>
                <w:szCs w:val="20"/>
              </w:rPr>
              <w:t>年</w:t>
            </w:r>
            <w:r>
              <w:rPr>
                <w:rFonts w:ascii="宋体" w:cs="宋体"/>
                <w:kern w:val="0"/>
                <w:sz w:val="20"/>
                <w:szCs w:val="20"/>
              </w:rPr>
              <w:t>04</w:t>
            </w:r>
            <w:r>
              <w:rPr>
                <w:rFonts w:hint="eastAsia" w:ascii="宋体" w:cs="宋体"/>
                <w:kern w:val="0"/>
                <w:sz w:val="20"/>
                <w:szCs w:val="20"/>
              </w:rPr>
              <w:t>月</w:t>
            </w:r>
            <w:r>
              <w:rPr>
                <w:rFonts w:ascii="宋体" w:cs="宋体"/>
                <w:kern w:val="0"/>
                <w:sz w:val="20"/>
                <w:szCs w:val="20"/>
              </w:rPr>
              <w:t>1</w:t>
            </w:r>
            <w:r>
              <w:rPr>
                <w:rFonts w:hint="eastAsia" w:ascii="宋体" w:cs="宋体"/>
                <w:kern w:val="0"/>
                <w:sz w:val="20"/>
                <w:szCs w:val="20"/>
              </w:rPr>
              <w:t>3日</w:t>
            </w:r>
            <w:r>
              <w:rPr>
                <w:rFonts w:hint="eastAsia"/>
              </w:rPr>
              <w:t>杨彩凤</w:t>
            </w:r>
            <w:r>
              <w:rPr>
                <w:rFonts w:hint="eastAsia" w:ascii="宋体" w:hAnsi="宋体"/>
              </w:rPr>
              <w:t>、</w:t>
            </w:r>
            <w:r>
              <w:rPr>
                <w:rFonts w:hint="eastAsia" w:hAnsi="宋体"/>
              </w:rPr>
              <w:t>刘继跃、宋爱群</w:t>
            </w:r>
            <w:r>
              <w:rPr>
                <w:rFonts w:hAnsi="宋体"/>
              </w:rPr>
              <w:t>等评审，可以签订该合同，同日经总经理批准盖章后回传了顾客。</w:t>
            </w:r>
          </w:p>
          <w:p>
            <w:pPr>
              <w:pStyle w:val="2"/>
            </w:pPr>
          </w:p>
          <w:p>
            <w:pPr>
              <w:autoSpaceDE w:val="0"/>
              <w:autoSpaceDN w:val="0"/>
              <w:adjustRightInd w:val="0"/>
              <w:snapToGrid w:val="0"/>
              <w:ind w:right="-6" w:rightChars="-3"/>
              <w:rPr>
                <w:rFonts w:hint="eastAsia" w:hAnsi="宋体"/>
              </w:rPr>
            </w:pPr>
            <w:r>
              <w:rPr>
                <w:rFonts w:hAnsi="宋体"/>
              </w:rPr>
              <w:t>抽</w:t>
            </w:r>
            <w:r>
              <w:rPr>
                <w:rFonts w:hint="eastAsia"/>
              </w:rPr>
              <w:t>2</w:t>
            </w:r>
            <w:r>
              <w:rPr>
                <w:rFonts w:hAnsi="宋体"/>
              </w:rPr>
              <w:t>）需方名称：</w:t>
            </w:r>
            <w:r>
              <w:rPr>
                <w:rFonts w:hint="eastAsia" w:ascii="宋体" w:cs="宋体"/>
                <w:kern w:val="0"/>
                <w:sz w:val="20"/>
                <w:szCs w:val="20"/>
              </w:rPr>
              <w:t>河北安然智能家具科技有限公</w:t>
            </w:r>
          </w:p>
          <w:p>
            <w:pPr>
              <w:autoSpaceDE w:val="0"/>
              <w:autoSpaceDN w:val="0"/>
              <w:adjustRightInd w:val="0"/>
              <w:snapToGrid w:val="0"/>
              <w:ind w:right="-6" w:rightChars="-3"/>
              <w:rPr>
                <w:rFonts w:hint="eastAsia" w:hAnsi="宋体"/>
              </w:rPr>
            </w:pPr>
            <w:r>
              <w:rPr>
                <w:rFonts w:hAnsi="宋体"/>
              </w:rPr>
              <w:t>产品名称：</w:t>
            </w:r>
            <w:r>
              <w:rPr>
                <w:rFonts w:hint="eastAsia" w:hAnsi="宋体"/>
              </w:rPr>
              <w:t xml:space="preserve">展柜（路亚钓鱼）   </w:t>
            </w:r>
            <w:r>
              <w:rPr>
                <w:rFonts w:hAnsi="宋体"/>
              </w:rPr>
              <w:t>型号：</w:t>
            </w:r>
            <w:r>
              <w:rPr>
                <w:rFonts w:ascii="宋体" w:cs="宋体"/>
                <w:kern w:val="0"/>
                <w:sz w:val="20"/>
                <w:szCs w:val="20"/>
              </w:rPr>
              <w:t>2000*800*3000</w:t>
            </w:r>
            <w:r>
              <w:rPr>
                <w:rFonts w:hint="eastAsia" w:hAnsi="宋体"/>
              </w:rPr>
              <w:t xml:space="preserve">   数量：1</w:t>
            </w:r>
          </w:p>
          <w:p>
            <w:pPr>
              <w:pStyle w:val="2"/>
              <w:rPr>
                <w:rFonts w:hint="eastAsia"/>
              </w:rPr>
            </w:pPr>
            <w:r>
              <w:rPr>
                <w:rFonts w:hAnsi="宋体"/>
              </w:rPr>
              <w:t>产品名称：</w:t>
            </w:r>
            <w:r>
              <w:rPr>
                <w:rFonts w:hint="eastAsia"/>
              </w:rPr>
              <w:t>地台、山峰柜   型号：见图纸（略）   数量：1</w:t>
            </w:r>
          </w:p>
          <w:p>
            <w:pPr>
              <w:autoSpaceDE w:val="0"/>
              <w:autoSpaceDN w:val="0"/>
              <w:adjustRightInd w:val="0"/>
              <w:snapToGrid w:val="0"/>
              <w:ind w:right="-6" w:rightChars="-3"/>
              <w:rPr>
                <w:rFonts w:hint="eastAsia" w:hAnsi="宋体"/>
              </w:rPr>
            </w:pPr>
            <w:r>
              <w:rPr>
                <w:rFonts w:hAnsi="宋体"/>
              </w:rPr>
              <w:t>签订时间：</w:t>
            </w:r>
            <w:r>
              <w:rPr>
                <w:rFonts w:hint="eastAsia"/>
              </w:rPr>
              <w:t>2022年6月3日</w:t>
            </w:r>
            <w:r>
              <w:rPr>
                <w:rFonts w:hAnsi="宋体"/>
              </w:rPr>
              <w:t>，在合同中明确了质量标准、运输、费用结算、付款方式等要求，查合同评审记录表，</w:t>
            </w:r>
            <w:r>
              <w:rPr>
                <w:rFonts w:hint="eastAsia"/>
              </w:rPr>
              <w:t>2022年6月3月2日</w:t>
            </w:r>
            <w:r>
              <w:rPr>
                <w:rFonts w:hint="eastAsia" w:ascii="宋体" w:hAnsi="宋体"/>
              </w:rPr>
              <w:t>钟依兰、</w:t>
            </w:r>
            <w:r>
              <w:rPr>
                <w:rFonts w:hint="eastAsia" w:hAnsi="宋体"/>
              </w:rPr>
              <w:t>蔡立春、李春荣</w:t>
            </w:r>
            <w:r>
              <w:rPr>
                <w:rFonts w:hAnsi="宋体"/>
              </w:rPr>
              <w:t>等评审，可以签订该合同，同日经总经理批准盖章后回传了顾客。</w:t>
            </w:r>
          </w:p>
          <w:p>
            <w:pPr>
              <w:pStyle w:val="2"/>
              <w:rPr>
                <w:rFonts w:hint="eastAsia"/>
              </w:rPr>
            </w:pPr>
          </w:p>
          <w:p>
            <w:pPr>
              <w:autoSpaceDE w:val="0"/>
              <w:autoSpaceDN w:val="0"/>
              <w:adjustRightInd w:val="0"/>
              <w:snapToGrid w:val="0"/>
              <w:ind w:right="-6" w:rightChars="-3"/>
              <w:rPr>
                <w:rFonts w:hint="eastAsia" w:hAnsi="宋体"/>
              </w:rPr>
            </w:pPr>
            <w:r>
              <w:rPr>
                <w:rFonts w:hAnsi="宋体"/>
              </w:rPr>
              <w:t>抽</w:t>
            </w:r>
            <w:r>
              <w:rPr>
                <w:rFonts w:hint="eastAsia"/>
              </w:rPr>
              <w:t>2</w:t>
            </w:r>
            <w:r>
              <w:rPr>
                <w:rFonts w:hAnsi="宋体"/>
              </w:rPr>
              <w:t>）需方名称：</w:t>
            </w:r>
            <w:r>
              <w:rPr>
                <w:rFonts w:hint="eastAsia" w:ascii="宋体" w:cs="宋体"/>
                <w:kern w:val="0"/>
                <w:sz w:val="20"/>
                <w:szCs w:val="20"/>
              </w:rPr>
              <w:t>谢红梅</w:t>
            </w:r>
          </w:p>
          <w:p>
            <w:pPr>
              <w:autoSpaceDE w:val="0"/>
              <w:autoSpaceDN w:val="0"/>
              <w:adjustRightInd w:val="0"/>
              <w:snapToGrid w:val="0"/>
              <w:ind w:right="-6" w:rightChars="-3"/>
              <w:rPr>
                <w:rFonts w:hint="eastAsia" w:hAnsi="宋体"/>
              </w:rPr>
            </w:pPr>
            <w:r>
              <w:rPr>
                <w:rFonts w:hAnsi="宋体"/>
              </w:rPr>
              <w:t>产品名称：</w:t>
            </w:r>
            <w:r>
              <w:rPr>
                <w:rFonts w:hint="eastAsia" w:hAnsi="宋体"/>
              </w:rPr>
              <w:t xml:space="preserve">妆台、文件柜、衣柜、茶几等   </w:t>
            </w:r>
            <w:r>
              <w:rPr>
                <w:rFonts w:hAnsi="宋体"/>
              </w:rPr>
              <w:t>型号：</w:t>
            </w:r>
            <w:r>
              <w:rPr>
                <w:rFonts w:hint="eastAsia" w:ascii="宋体" w:cs="宋体"/>
                <w:kern w:val="0"/>
                <w:sz w:val="20"/>
                <w:szCs w:val="20"/>
              </w:rPr>
              <w:t>略</w:t>
            </w:r>
            <w:r>
              <w:rPr>
                <w:rFonts w:hint="eastAsia" w:hAnsi="宋体"/>
              </w:rPr>
              <w:t xml:space="preserve">  数量：各1</w:t>
            </w:r>
          </w:p>
          <w:p>
            <w:pPr>
              <w:autoSpaceDE w:val="0"/>
              <w:autoSpaceDN w:val="0"/>
              <w:adjustRightInd w:val="0"/>
              <w:snapToGrid w:val="0"/>
              <w:ind w:right="-6" w:rightChars="-3"/>
              <w:rPr>
                <w:rFonts w:hAnsi="宋体"/>
              </w:rPr>
            </w:pPr>
            <w:r>
              <w:rPr>
                <w:rFonts w:hAnsi="宋体"/>
              </w:rPr>
              <w:t>签订时间：</w:t>
            </w:r>
            <w:r>
              <w:rPr>
                <w:rFonts w:hint="eastAsia"/>
              </w:rPr>
              <w:t>2022年4月22日</w:t>
            </w:r>
            <w:r>
              <w:rPr>
                <w:rFonts w:hAnsi="宋体"/>
              </w:rPr>
              <w:t>，在合同中明确了质量标准、运输、费用结算、付款方式等要求，查合同评审记录表，</w:t>
            </w:r>
            <w:r>
              <w:rPr>
                <w:rFonts w:hint="eastAsia"/>
              </w:rPr>
              <w:t>2022年4月21日</w:t>
            </w:r>
            <w:r>
              <w:rPr>
                <w:rFonts w:hint="eastAsia" w:ascii="宋体" w:hAnsi="宋体"/>
              </w:rPr>
              <w:t>钟依兰、</w:t>
            </w:r>
            <w:r>
              <w:rPr>
                <w:rFonts w:hint="eastAsia" w:hAnsi="宋体"/>
              </w:rPr>
              <w:t>蔡立春、李春荣</w:t>
            </w:r>
            <w:r>
              <w:rPr>
                <w:rFonts w:hAnsi="宋体"/>
              </w:rPr>
              <w:t>等评审，可以签订该合同，同日经总经理批准盖章后回传了顾客。</w:t>
            </w:r>
          </w:p>
          <w:p>
            <w:pPr>
              <w:pStyle w:val="2"/>
            </w:pPr>
          </w:p>
          <w:p>
            <w:pPr>
              <w:autoSpaceDE w:val="0"/>
              <w:autoSpaceDN w:val="0"/>
              <w:adjustRightInd w:val="0"/>
              <w:snapToGrid w:val="0"/>
              <w:ind w:right="-6" w:rightChars="-3" w:firstLine="420" w:firstLineChars="200"/>
              <w:rPr>
                <w:rFonts w:hAnsi="宋体"/>
              </w:rPr>
            </w:pPr>
            <w:r>
              <w:rPr>
                <w:rFonts w:hint="eastAsia" w:hAnsi="宋体"/>
              </w:rPr>
              <w:t>另抽查了其他购销合同，合同评审均在签订之前进行，保存完好，符合要求。</w:t>
            </w:r>
          </w:p>
          <w:p>
            <w:pPr>
              <w:autoSpaceDE w:val="0"/>
              <w:autoSpaceDN w:val="0"/>
              <w:adjustRightInd w:val="0"/>
              <w:snapToGrid w:val="0"/>
              <w:ind w:right="-6" w:rightChars="-3" w:firstLine="420" w:firstLineChars="200"/>
            </w:pPr>
            <w:r>
              <w:rPr>
                <w:rFonts w:hAnsi="宋体"/>
              </w:rPr>
              <w:t>销售部经理介绍：目前尚未发生合同更改的情况，询问对更改情况的控制较为明确清楚。</w:t>
            </w:r>
          </w:p>
          <w:p>
            <w:pPr>
              <w:rPr>
                <w:rFonts w:hint="eastAsia"/>
              </w:rPr>
            </w:pPr>
            <w:r>
              <w:rPr>
                <w:rFonts w:hAnsi="宋体"/>
              </w:rPr>
              <w:t>产品要求的评审基本符合标准要求。</w:t>
            </w:r>
          </w:p>
        </w:tc>
        <w:tc>
          <w:tcPr>
            <w:tcW w:w="735" w:type="dxa"/>
            <w:noWrap w:val="0"/>
            <w:vAlign w:val="top"/>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19" w:type="dxa"/>
            <w:noWrap w:val="0"/>
            <w:vAlign w:val="center"/>
          </w:tcPr>
          <w:p>
            <w:pPr>
              <w:rPr>
                <w:rFonts w:hint="eastAsia"/>
              </w:rPr>
            </w:pPr>
            <w:r>
              <w:rPr>
                <w:rFonts w:hint="eastAsia"/>
              </w:rPr>
              <w:t>顾客或外部供方财产</w:t>
            </w:r>
          </w:p>
        </w:tc>
        <w:tc>
          <w:tcPr>
            <w:tcW w:w="1220" w:type="dxa"/>
            <w:noWrap w:val="0"/>
            <w:vAlign w:val="center"/>
          </w:tcPr>
          <w:p>
            <w:pPr>
              <w:rPr>
                <w:rFonts w:hint="eastAsia"/>
              </w:rPr>
            </w:pPr>
            <w:r>
              <w:rPr>
                <w:rFonts w:hint="eastAsia"/>
              </w:rPr>
              <w:t>Q8.5.3</w:t>
            </w:r>
          </w:p>
        </w:tc>
        <w:tc>
          <w:tcPr>
            <w:tcW w:w="11886" w:type="dxa"/>
            <w:noWrap w:val="0"/>
            <w:vAlign w:val="center"/>
          </w:tcPr>
          <w:p>
            <w:pPr>
              <w:rPr>
                <w:rFonts w:hint="eastAsia"/>
              </w:rPr>
            </w:pPr>
            <w:r>
              <w:rPr>
                <w:rFonts w:hint="eastAsia"/>
              </w:rPr>
              <w:t>该公司顾客财产主要为顾客提供的顾客的个人信息等，由销售部做好保管及个人信息保密工作。</w:t>
            </w:r>
          </w:p>
          <w:p>
            <w:pPr>
              <w:rPr>
                <w:rFonts w:hint="eastAsia"/>
              </w:rPr>
            </w:pPr>
            <w:r>
              <w:rPr>
                <w:rFonts w:hint="eastAsia"/>
              </w:rPr>
              <w:t>查见《客户财产交接记录》，内容包括：客户名称、提供的财产、单位(规格)、数量、移交人、接收人、备注。</w:t>
            </w:r>
            <w:r>
              <w:rPr>
                <w:rFonts w:hint="eastAsia"/>
              </w:rPr>
              <w:br w:type="textWrapping"/>
            </w:r>
            <w:r>
              <w:rPr>
                <w:rFonts w:hint="eastAsia"/>
              </w:rPr>
              <w:t>以上顾客财产没有发生损坏、丢失或泄露现象，保管完好。</w:t>
            </w:r>
          </w:p>
          <w:p>
            <w:pPr>
              <w:rPr>
                <w:rFonts w:hAnsi="宋体"/>
              </w:rPr>
            </w:pPr>
            <w:r>
              <w:rPr>
                <w:rFonts w:hint="eastAsia"/>
              </w:rPr>
              <w:t>经询问了解，没有顾客个人信息泄露情况发生。</w:t>
            </w:r>
          </w:p>
        </w:tc>
        <w:tc>
          <w:tcPr>
            <w:tcW w:w="735" w:type="dxa"/>
            <w:noWrap w:val="0"/>
            <w:vAlign w:val="top"/>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19" w:type="dxa"/>
            <w:noWrap w:val="0"/>
            <w:vAlign w:val="center"/>
          </w:tcPr>
          <w:p>
            <w:pPr>
              <w:rPr>
                <w:rFonts w:hint="eastAsia"/>
              </w:rPr>
            </w:pPr>
            <w:r>
              <w:rPr>
                <w:rFonts w:hint="eastAsia"/>
              </w:rPr>
              <w:t>交付后活动</w:t>
            </w:r>
          </w:p>
        </w:tc>
        <w:tc>
          <w:tcPr>
            <w:tcW w:w="1220" w:type="dxa"/>
            <w:noWrap w:val="0"/>
            <w:vAlign w:val="center"/>
          </w:tcPr>
          <w:p>
            <w:pPr>
              <w:rPr>
                <w:rFonts w:hint="eastAsia"/>
              </w:rPr>
            </w:pPr>
            <w:r>
              <w:rPr>
                <w:rFonts w:hint="eastAsia"/>
              </w:rPr>
              <w:t>Q8.5.5</w:t>
            </w:r>
          </w:p>
        </w:tc>
        <w:tc>
          <w:tcPr>
            <w:tcW w:w="11886" w:type="dxa"/>
            <w:noWrap w:val="0"/>
            <w:vAlign w:val="center"/>
          </w:tcPr>
          <w:p>
            <w:pPr>
              <w:rPr>
                <w:rFonts w:hint="eastAsia"/>
              </w:rPr>
            </w:pPr>
            <w:r>
              <w:rPr>
                <w:rFonts w:hint="eastAsia"/>
              </w:rPr>
              <w:t>查产品交付情况：产品自行运输交付至客户处，客户签收，公司通过电话跟踪沟通及定期拜访、客户满意度调查等方式确认交付及交付后服务的满意程度。经查符合要求。</w:t>
            </w:r>
          </w:p>
        </w:tc>
        <w:tc>
          <w:tcPr>
            <w:tcW w:w="735" w:type="dxa"/>
            <w:noWrap w:val="0"/>
            <w:vAlign w:val="top"/>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19" w:type="dxa"/>
            <w:noWrap w:val="0"/>
            <w:vAlign w:val="center"/>
          </w:tcPr>
          <w:p>
            <w:pPr>
              <w:rPr>
                <w:rFonts w:hint="eastAsia"/>
              </w:rPr>
            </w:pPr>
            <w:r>
              <w:rPr>
                <w:rFonts w:hint="eastAsia"/>
              </w:rPr>
              <w:t>顾客满意度</w:t>
            </w:r>
          </w:p>
        </w:tc>
        <w:tc>
          <w:tcPr>
            <w:tcW w:w="1220" w:type="dxa"/>
            <w:noWrap w:val="0"/>
            <w:vAlign w:val="center"/>
          </w:tcPr>
          <w:p>
            <w:pPr>
              <w:rPr>
                <w:rFonts w:hint="eastAsia"/>
              </w:rPr>
            </w:pPr>
            <w:r>
              <w:rPr>
                <w:rFonts w:hint="eastAsia"/>
              </w:rPr>
              <w:t>Q9.1.2</w:t>
            </w:r>
          </w:p>
        </w:tc>
        <w:tc>
          <w:tcPr>
            <w:tcW w:w="11886" w:type="dxa"/>
            <w:noWrap w:val="0"/>
            <w:vAlign w:val="center"/>
          </w:tcPr>
          <w:p>
            <w:pPr>
              <w:rPr>
                <w:rFonts w:hint="eastAsia"/>
                <w:lang w:val="zh-CN"/>
              </w:rPr>
            </w:pPr>
            <w:r>
              <w:rPr>
                <w:rFonts w:hint="eastAsia"/>
                <w:lang w:val="zh-CN"/>
              </w:rPr>
              <w:t>公司通过电话，走访等形式，接受顾客反馈，了解顾客顾客满意度信息，发放调查表对顾客满意度进行定量测量。</w:t>
            </w:r>
          </w:p>
          <w:p>
            <w:pPr>
              <w:rPr>
                <w:rFonts w:hint="eastAsia"/>
              </w:rPr>
            </w:pPr>
            <w:r>
              <w:rPr>
                <w:rFonts w:hint="eastAsia"/>
                <w:lang w:val="zh-CN"/>
              </w:rPr>
              <w:t>提供“顾客满意程度调查表”，调查主要内容：</w:t>
            </w:r>
            <w:r>
              <w:rPr>
                <w:rFonts w:hint="eastAsia"/>
              </w:rPr>
              <w:t>质量、价格、外观、服务等方面的满意程度</w:t>
            </w:r>
            <w:r>
              <w:rPr>
                <w:rFonts w:hint="eastAsia"/>
                <w:lang w:val="zh-CN"/>
              </w:rPr>
              <w:t>等，</w:t>
            </w:r>
            <w:r>
              <w:rPr>
                <w:rFonts w:hint="eastAsia"/>
              </w:rPr>
              <w:t>各项得分求平均值得最终结果</w:t>
            </w:r>
            <w:r>
              <w:rPr>
                <w:rFonts w:hint="eastAsia"/>
                <w:lang w:val="zh-CN"/>
              </w:rPr>
              <w:t>。对顾客进行了满意度调查。</w:t>
            </w:r>
            <w:r>
              <w:rPr>
                <w:rFonts w:hint="eastAsia"/>
              </w:rPr>
              <w:t>提供顾客满意调查分析。最终顾客满意率93%。</w:t>
            </w:r>
          </w:p>
          <w:p>
            <w:pPr>
              <w:rPr>
                <w:rFonts w:hint="eastAsia"/>
              </w:rPr>
            </w:pPr>
            <w:r>
              <w:rPr>
                <w:rFonts w:hint="eastAsia"/>
              </w:rPr>
              <w:t>该结果已提交管理评审。</w:t>
            </w:r>
          </w:p>
        </w:tc>
        <w:tc>
          <w:tcPr>
            <w:tcW w:w="735" w:type="dxa"/>
            <w:noWrap w:val="0"/>
            <w:vAlign w:val="top"/>
          </w:tcPr>
          <w:p>
            <w:pPr>
              <w:rPr>
                <w:rFonts w:hint="default"/>
                <w:lang w:val="en-US" w:eastAsia="zh-CN"/>
              </w:rPr>
            </w:pPr>
            <w:r>
              <w:rPr>
                <w:rFonts w:hint="eastAsia"/>
                <w:lang w:val="en-US" w:eastAsia="zh-CN"/>
              </w:rPr>
              <w:t>符合</w:t>
            </w:r>
          </w:p>
        </w:tc>
      </w:tr>
    </w:tbl>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tbl>
      <w:tblPr>
        <w:tblStyle w:val="7"/>
        <w:tblW w:w="153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1308"/>
        <w:gridCol w:w="11688"/>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629" w:type="dxa"/>
            <w:vMerge w:val="restart"/>
            <w:noWrap w:val="0"/>
            <w:vAlign w:val="center"/>
          </w:tcPr>
          <w:p>
            <w:pPr>
              <w:spacing w:before="120"/>
              <w:jc w:val="both"/>
              <w:rPr>
                <w:sz w:val="21"/>
                <w:szCs w:val="21"/>
              </w:rPr>
            </w:pPr>
            <w:r>
              <w:rPr>
                <w:rFonts w:hint="eastAsia" w:cs="宋体"/>
                <w:sz w:val="21"/>
                <w:szCs w:val="21"/>
              </w:rPr>
              <w:t>过程与活动、抽样计划</w:t>
            </w:r>
          </w:p>
        </w:tc>
        <w:tc>
          <w:tcPr>
            <w:tcW w:w="1308" w:type="dxa"/>
            <w:vMerge w:val="restart"/>
            <w:noWrap w:val="0"/>
            <w:vAlign w:val="center"/>
          </w:tcPr>
          <w:p>
            <w:pPr>
              <w:rPr>
                <w:sz w:val="21"/>
                <w:szCs w:val="21"/>
              </w:rPr>
            </w:pPr>
            <w:r>
              <w:rPr>
                <w:rFonts w:hint="eastAsia" w:cs="宋体"/>
                <w:sz w:val="21"/>
                <w:szCs w:val="21"/>
              </w:rPr>
              <w:t>涉及</w:t>
            </w:r>
          </w:p>
          <w:p>
            <w:pPr>
              <w:rPr>
                <w:sz w:val="21"/>
                <w:szCs w:val="21"/>
              </w:rPr>
            </w:pPr>
            <w:r>
              <w:rPr>
                <w:rFonts w:hint="eastAsia" w:cs="宋体"/>
                <w:sz w:val="21"/>
                <w:szCs w:val="21"/>
              </w:rPr>
              <w:t>条款</w:t>
            </w:r>
          </w:p>
        </w:tc>
        <w:tc>
          <w:tcPr>
            <w:tcW w:w="11688" w:type="dxa"/>
            <w:noWrap w:val="0"/>
            <w:vAlign w:val="center"/>
          </w:tcPr>
          <w:p>
            <w:pPr>
              <w:rPr>
                <w:rFonts w:hint="eastAsia" w:eastAsia="宋体"/>
                <w:sz w:val="21"/>
                <w:szCs w:val="21"/>
                <w:lang w:eastAsia="zh-CN"/>
              </w:rPr>
            </w:pPr>
            <w:r>
              <w:rPr>
                <w:rFonts w:hint="eastAsia" w:cs="宋体"/>
                <w:sz w:val="21"/>
                <w:szCs w:val="21"/>
              </w:rPr>
              <w:t>受审核部门：</w:t>
            </w:r>
            <w:r>
              <w:rPr>
                <w:rFonts w:hint="eastAsia" w:cs="宋体"/>
                <w:sz w:val="21"/>
                <w:szCs w:val="21"/>
                <w:lang w:val="en-US" w:eastAsia="zh-CN"/>
              </w:rPr>
              <w:t>设计开发部</w:t>
            </w:r>
            <w:r>
              <w:rPr>
                <w:sz w:val="21"/>
                <w:szCs w:val="21"/>
              </w:rPr>
              <w:t xml:space="preserve">   </w:t>
            </w:r>
            <w:r>
              <w:rPr>
                <w:rFonts w:hint="eastAsia"/>
                <w:sz w:val="21"/>
                <w:szCs w:val="21"/>
                <w:lang w:val="en-US" w:eastAsia="zh-CN"/>
              </w:rPr>
              <w:t xml:space="preserve">              </w:t>
            </w:r>
            <w:r>
              <w:rPr>
                <w:rFonts w:hint="eastAsia" w:cs="宋体"/>
                <w:sz w:val="21"/>
                <w:szCs w:val="21"/>
              </w:rPr>
              <w:t>主管领导：</w:t>
            </w:r>
            <w:r>
              <w:rPr>
                <w:rFonts w:hint="eastAsia" w:cs="宋体"/>
                <w:sz w:val="21"/>
                <w:szCs w:val="21"/>
                <w:lang w:val="en-US" w:eastAsia="zh-CN"/>
              </w:rPr>
              <w:t xml:space="preserve">刘继跃   </w:t>
            </w:r>
          </w:p>
        </w:tc>
        <w:tc>
          <w:tcPr>
            <w:tcW w:w="735" w:type="dxa"/>
            <w:vMerge w:val="restart"/>
            <w:noWrap w:val="0"/>
            <w:vAlign w:val="center"/>
          </w:tcPr>
          <w:p>
            <w:pPr>
              <w:rPr>
                <w:sz w:val="24"/>
                <w:szCs w:val="24"/>
              </w:rPr>
            </w:pPr>
            <w:r>
              <w:rPr>
                <w:rFonts w:hint="eastAsia"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29" w:type="dxa"/>
            <w:vMerge w:val="continue"/>
            <w:noWrap w:val="0"/>
            <w:vAlign w:val="center"/>
          </w:tcPr>
          <w:p>
            <w:pPr>
              <w:rPr>
                <w:sz w:val="21"/>
                <w:szCs w:val="21"/>
              </w:rPr>
            </w:pPr>
          </w:p>
        </w:tc>
        <w:tc>
          <w:tcPr>
            <w:tcW w:w="1308" w:type="dxa"/>
            <w:vMerge w:val="continue"/>
            <w:noWrap w:val="0"/>
            <w:vAlign w:val="center"/>
          </w:tcPr>
          <w:p>
            <w:pPr>
              <w:rPr>
                <w:sz w:val="21"/>
                <w:szCs w:val="21"/>
              </w:rPr>
            </w:pPr>
          </w:p>
        </w:tc>
        <w:tc>
          <w:tcPr>
            <w:tcW w:w="11688" w:type="dxa"/>
            <w:noWrap w:val="0"/>
            <w:vAlign w:val="center"/>
          </w:tcPr>
          <w:p>
            <w:pPr>
              <w:spacing w:before="120"/>
              <w:rPr>
                <w:rFonts w:hint="default" w:eastAsia="宋体"/>
                <w:sz w:val="21"/>
                <w:szCs w:val="21"/>
                <w:lang w:val="en-US" w:eastAsia="zh-CN"/>
              </w:rPr>
            </w:pPr>
            <w:r>
              <w:rPr>
                <w:rFonts w:hint="eastAsia" w:cs="宋体"/>
                <w:sz w:val="21"/>
                <w:szCs w:val="21"/>
              </w:rPr>
              <w:t>审核员：</w:t>
            </w:r>
            <w:r>
              <w:rPr>
                <w:rFonts w:hint="eastAsia" w:cs="宋体"/>
                <w:sz w:val="21"/>
                <w:szCs w:val="21"/>
                <w:lang w:val="en-US" w:eastAsia="zh-CN"/>
              </w:rPr>
              <w:t xml:space="preserve">伍光华       </w:t>
            </w:r>
            <w:r>
              <w:rPr>
                <w:sz w:val="21"/>
                <w:szCs w:val="21"/>
              </w:rPr>
              <w:t xml:space="preserve">     </w:t>
            </w:r>
            <w:r>
              <w:rPr>
                <w:rFonts w:hint="eastAsia"/>
                <w:sz w:val="21"/>
                <w:szCs w:val="21"/>
                <w:lang w:val="en-US" w:eastAsia="zh-CN"/>
              </w:rPr>
              <w:t xml:space="preserve">           </w:t>
            </w:r>
            <w:r>
              <w:rPr>
                <w:sz w:val="21"/>
                <w:szCs w:val="21"/>
              </w:rPr>
              <w:t xml:space="preserve"> </w:t>
            </w:r>
            <w:r>
              <w:rPr>
                <w:rFonts w:hint="eastAsia" w:cs="宋体"/>
                <w:sz w:val="21"/>
                <w:szCs w:val="21"/>
              </w:rPr>
              <w:t>审核时间：</w:t>
            </w:r>
            <w:r>
              <w:rPr>
                <w:rFonts w:hint="eastAsia" w:cs="宋体"/>
                <w:sz w:val="21"/>
                <w:szCs w:val="21"/>
                <w:lang w:val="en-US" w:eastAsia="zh-CN"/>
              </w:rPr>
              <w:t>2022.09.22</w:t>
            </w:r>
          </w:p>
        </w:tc>
        <w:tc>
          <w:tcPr>
            <w:tcW w:w="73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629" w:type="dxa"/>
            <w:vMerge w:val="continue"/>
            <w:noWrap w:val="0"/>
            <w:vAlign w:val="center"/>
          </w:tcPr>
          <w:p>
            <w:pPr>
              <w:rPr>
                <w:sz w:val="21"/>
                <w:szCs w:val="21"/>
              </w:rPr>
            </w:pPr>
          </w:p>
        </w:tc>
        <w:tc>
          <w:tcPr>
            <w:tcW w:w="1308" w:type="dxa"/>
            <w:vMerge w:val="continue"/>
            <w:noWrap w:val="0"/>
            <w:vAlign w:val="center"/>
          </w:tcPr>
          <w:p>
            <w:pPr>
              <w:rPr>
                <w:sz w:val="21"/>
                <w:szCs w:val="21"/>
              </w:rPr>
            </w:pPr>
          </w:p>
        </w:tc>
        <w:tc>
          <w:tcPr>
            <w:tcW w:w="11688" w:type="dxa"/>
            <w:noWrap w:val="0"/>
            <w:vAlign w:val="center"/>
          </w:tcPr>
          <w:p>
            <w:pPr>
              <w:spacing w:line="240" w:lineRule="exact"/>
              <w:rPr>
                <w:rFonts w:hint="eastAsia"/>
              </w:rPr>
            </w:pPr>
            <w:r>
              <w:rPr>
                <w:rFonts w:hint="eastAsia"/>
              </w:rPr>
              <w:t>审核条款：</w:t>
            </w:r>
          </w:p>
          <w:p>
            <w:pPr>
              <w:pStyle w:val="2"/>
              <w:spacing w:line="24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Q5.3/6.2/7.1.5</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8.1/</w:t>
            </w:r>
            <w:r>
              <w:rPr>
                <w:rFonts w:hint="eastAsia" w:ascii="宋体" w:hAnsi="宋体" w:eastAsia="宋体" w:cs="宋体"/>
                <w:color w:val="auto"/>
                <w:sz w:val="21"/>
                <w:szCs w:val="21"/>
                <w:lang w:val="en-US" w:eastAsia="zh-CN"/>
              </w:rPr>
              <w:t>8.3</w:t>
            </w:r>
            <w:r>
              <w:rPr>
                <w:rFonts w:hint="eastAsia" w:ascii="宋体" w:hAnsi="宋体" w:eastAsia="宋体" w:cs="宋体"/>
                <w:i w:val="0"/>
                <w:iCs w:val="0"/>
                <w:color w:val="auto"/>
                <w:sz w:val="21"/>
                <w:szCs w:val="21"/>
                <w:lang w:val="en-US" w:eastAsia="zh-CN"/>
              </w:rPr>
              <w:t>/8.5.1</w:t>
            </w:r>
            <w:r>
              <w:rPr>
                <w:rFonts w:hint="eastAsia" w:ascii="宋体" w:hAnsi="宋体" w:eastAsia="宋体" w:cs="宋体"/>
                <w:color w:val="auto"/>
                <w:sz w:val="21"/>
                <w:szCs w:val="21"/>
                <w:lang w:eastAsia="zh-CN"/>
              </w:rPr>
              <w:t>；</w:t>
            </w:r>
          </w:p>
          <w:p>
            <w:pPr>
              <w:pStyle w:val="2"/>
            </w:pPr>
            <w:r>
              <w:rPr>
                <w:rFonts w:hint="eastAsia" w:ascii="宋体" w:hAnsi="宋体" w:eastAsia="宋体" w:cs="宋体"/>
                <w:color w:val="auto"/>
                <w:sz w:val="21"/>
                <w:szCs w:val="21"/>
                <w:lang w:val="en-US" w:eastAsia="zh-CN"/>
              </w:rPr>
              <w:t>EO:</w:t>
            </w:r>
            <w:r>
              <w:rPr>
                <w:rFonts w:hint="eastAsia" w:ascii="宋体" w:hAnsi="宋体" w:eastAsia="宋体" w:cs="宋体"/>
                <w:color w:val="auto"/>
                <w:sz w:val="21"/>
                <w:szCs w:val="21"/>
              </w:rPr>
              <w:t>5.3/6.1.2/6.1.3/6.1.4/6.2/8.1/8.2</w:t>
            </w:r>
            <w:r>
              <w:rPr>
                <w:rFonts w:hint="eastAsia" w:ascii="宋体" w:hAnsi="宋体" w:cs="宋体"/>
                <w:color w:val="auto"/>
                <w:sz w:val="21"/>
                <w:szCs w:val="21"/>
                <w:lang w:val="en-US" w:eastAsia="zh-CN"/>
              </w:rPr>
              <w:t xml:space="preserve">   </w:t>
            </w:r>
          </w:p>
        </w:tc>
        <w:tc>
          <w:tcPr>
            <w:tcW w:w="73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629" w:type="dxa"/>
            <w:noWrap w:val="0"/>
            <w:vAlign w:val="center"/>
          </w:tcPr>
          <w:p>
            <w:r>
              <w:rPr>
                <w:rFonts w:hint="eastAsia" w:ascii="Times New Roman" w:hAnsi="Times New Roman"/>
                <w:sz w:val="21"/>
                <w:szCs w:val="21"/>
              </w:rPr>
              <w:t>组织的岗位、职责权限</w:t>
            </w:r>
          </w:p>
        </w:tc>
        <w:tc>
          <w:tcPr>
            <w:tcW w:w="1308" w:type="dxa"/>
            <w:noWrap w:val="0"/>
            <w:vAlign w:val="center"/>
          </w:tcPr>
          <w:p>
            <w:r>
              <w:rPr>
                <w:rFonts w:hint="eastAsia"/>
                <w:sz w:val="21"/>
                <w:szCs w:val="21"/>
                <w:lang w:val="en-US" w:eastAsia="zh-CN"/>
              </w:rPr>
              <w:t>QEO</w:t>
            </w:r>
            <w:r>
              <w:rPr>
                <w:rFonts w:hint="eastAsia" w:ascii="Times New Roman" w:hAnsi="Times New Roman"/>
                <w:sz w:val="21"/>
                <w:szCs w:val="21"/>
              </w:rPr>
              <w:t>5.3</w:t>
            </w:r>
          </w:p>
        </w:tc>
        <w:tc>
          <w:tcPr>
            <w:tcW w:w="11688" w:type="dxa"/>
            <w:noWrap w:val="0"/>
            <w:vAlign w:val="center"/>
          </w:tcPr>
          <w:p>
            <w:pPr>
              <w:rPr>
                <w:rFonts w:hint="eastAsia" w:ascii="Times New Roman" w:hAnsi="Times New Roman"/>
                <w:sz w:val="21"/>
                <w:szCs w:val="21"/>
                <w:lang w:eastAsia="zh-CN"/>
              </w:rPr>
            </w:pPr>
            <w:r>
              <w:rPr>
                <w:rFonts w:hint="eastAsia"/>
                <w:sz w:val="21"/>
                <w:szCs w:val="21"/>
                <w:lang w:eastAsia="zh-CN"/>
              </w:rPr>
              <w:t>生产部</w:t>
            </w:r>
            <w:r>
              <w:rPr>
                <w:rFonts w:hint="eastAsia" w:ascii="Times New Roman" w:hAnsi="Times New Roman"/>
                <w:sz w:val="21"/>
                <w:szCs w:val="21"/>
              </w:rPr>
              <w:t>负责人：</w:t>
            </w:r>
            <w:r>
              <w:rPr>
                <w:rFonts w:hint="eastAsia" w:cs="宋体"/>
                <w:sz w:val="21"/>
                <w:szCs w:val="21"/>
                <w:lang w:val="en-US" w:eastAsia="zh-CN"/>
              </w:rPr>
              <w:t>刘继跃</w:t>
            </w:r>
          </w:p>
          <w:p>
            <w:pPr>
              <w:pStyle w:val="2"/>
              <w:rPr>
                <w:rFonts w:hint="eastAsia" w:ascii="Times New Roman" w:hAnsi="Times New Roman" w:eastAsia="宋体"/>
                <w:sz w:val="21"/>
                <w:szCs w:val="21"/>
                <w:lang w:eastAsia="zh-CN"/>
              </w:rPr>
            </w:pPr>
            <w:r>
              <w:rPr>
                <w:rFonts w:hint="eastAsia"/>
                <w:sz w:val="21"/>
                <w:szCs w:val="21"/>
                <w:lang w:val="en-US" w:eastAsia="zh-CN"/>
              </w:rPr>
              <w:t>负责产品设计策划及产品设计、负责委托加工质量控制、</w:t>
            </w:r>
            <w:r>
              <w:rPr>
                <w:rFonts w:hint="eastAsia"/>
                <w:sz w:val="21"/>
                <w:szCs w:val="21"/>
                <w:lang w:eastAsia="zh-CN"/>
              </w:rPr>
              <w:t>主要</w:t>
            </w:r>
            <w:r>
              <w:rPr>
                <w:rFonts w:hint="eastAsia"/>
                <w:sz w:val="21"/>
                <w:szCs w:val="21"/>
                <w:lang w:val="en-US" w:eastAsia="zh-CN"/>
              </w:rPr>
              <w:t>基础设施及安全职业健康等；</w:t>
            </w:r>
          </w:p>
          <w:p>
            <w:r>
              <w:rPr>
                <w:rFonts w:hint="eastAsia" w:ascii="Times New Roman" w:hAnsi="Times New Roman"/>
                <w:sz w:val="21"/>
                <w:szCs w:val="21"/>
              </w:rPr>
              <w:t>部门负责人对本部门的职责和权限以及工作流程清楚、明确完成本部门的目标指标。</w:t>
            </w:r>
          </w:p>
        </w:tc>
        <w:tc>
          <w:tcPr>
            <w:tcW w:w="735" w:type="dxa"/>
            <w:noWrap w:val="0"/>
            <w:vAlign w:val="center"/>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629" w:type="dxa"/>
            <w:noWrap w:val="0"/>
            <w:vAlign w:val="center"/>
          </w:tcPr>
          <w:p>
            <w:pPr>
              <w:spacing w:line="276" w:lineRule="auto"/>
              <w:rPr>
                <w:rFonts w:hint="eastAsia" w:ascii="宋体" w:hAnsi="宋体" w:eastAsia="宋体" w:cs="Times New Roman"/>
                <w:kern w:val="2"/>
                <w:sz w:val="21"/>
                <w:szCs w:val="21"/>
                <w:lang w:val="en-US" w:eastAsia="zh-CN" w:bidi="ar-SA"/>
              </w:rPr>
            </w:pPr>
            <w:r>
              <w:rPr>
                <w:rFonts w:hint="eastAsia" w:ascii="宋体" w:hAnsi="宋体"/>
                <w:szCs w:val="21"/>
              </w:rPr>
              <w:t>质量目标及其实现的策划</w:t>
            </w:r>
          </w:p>
        </w:tc>
        <w:tc>
          <w:tcPr>
            <w:tcW w:w="1308" w:type="dxa"/>
            <w:noWrap w:val="0"/>
            <w:vAlign w:val="center"/>
          </w:tcPr>
          <w:p>
            <w:pPr>
              <w:rPr>
                <w:rFonts w:hint="eastAsia" w:ascii="宋体" w:hAnsi="宋体" w:eastAsia="宋体" w:cs="Times New Roman"/>
                <w:kern w:val="2"/>
                <w:sz w:val="21"/>
                <w:szCs w:val="21"/>
                <w:lang w:val="en-US" w:eastAsia="zh-CN" w:bidi="ar-SA"/>
              </w:rPr>
            </w:pPr>
            <w:r>
              <w:rPr>
                <w:rFonts w:hint="eastAsia"/>
                <w:lang w:val="en-US" w:eastAsia="zh-CN"/>
              </w:rPr>
              <w:t>QEO</w:t>
            </w:r>
            <w:r>
              <w:t>6.2</w:t>
            </w:r>
          </w:p>
        </w:tc>
        <w:tc>
          <w:tcPr>
            <w:tcW w:w="11688" w:type="dxa"/>
            <w:noWrap w:val="0"/>
            <w:vAlign w:val="center"/>
          </w:tcPr>
          <w:p>
            <w:r>
              <w:rPr>
                <w:rFonts w:hint="eastAsia"/>
              </w:rPr>
              <w:t>部门目标：</w:t>
            </w:r>
            <w:r>
              <w:t xml:space="preserve">                </w:t>
            </w:r>
            <w:r>
              <w:rPr>
                <w:rFonts w:hint="eastAsia"/>
                <w:lang w:val="en-US" w:eastAsia="zh-CN"/>
              </w:rPr>
              <w:t xml:space="preserve">    </w:t>
            </w:r>
          </w:p>
          <w:p>
            <w:pPr>
              <w:adjustRightInd w:val="0"/>
              <w:snapToGrid w:val="0"/>
              <w:spacing w:line="276" w:lineRule="auto"/>
            </w:pPr>
            <w:r>
              <w:rPr>
                <w:rFonts w:hint="eastAsia"/>
              </w:rPr>
              <w:t>成品一次交验合格率≥98% (成品一次交验合格数/成品交验总数×100%)；</w:t>
            </w:r>
          </w:p>
          <w:p>
            <w:pPr>
              <w:adjustRightInd w:val="0"/>
              <w:snapToGrid w:val="0"/>
              <w:spacing w:line="276" w:lineRule="auto"/>
              <w:rPr>
                <w:rFonts w:hint="eastAsia"/>
              </w:rPr>
            </w:pPr>
            <w:r>
              <w:rPr>
                <w:rFonts w:hint="eastAsia"/>
              </w:rPr>
              <w:t>固废分类回收率100%</w:t>
            </w:r>
            <w:r>
              <w:rPr>
                <w:rFonts w:hint="eastAsia"/>
              </w:rPr>
              <w:tab/>
            </w:r>
            <w:r>
              <w:rPr>
                <w:rFonts w:hint="eastAsia"/>
              </w:rPr>
              <w:t>（分类次数/总处理次数×100%）</w:t>
            </w:r>
          </w:p>
          <w:p>
            <w:pPr>
              <w:adjustRightInd w:val="0"/>
              <w:snapToGrid w:val="0"/>
              <w:spacing w:line="276" w:lineRule="auto"/>
              <w:rPr>
                <w:rFonts w:hint="eastAsia"/>
              </w:rPr>
            </w:pPr>
            <w:r>
              <w:rPr>
                <w:rFonts w:hint="eastAsia"/>
              </w:rPr>
              <w:t>噪声、废气达标排放</w:t>
            </w:r>
            <w:r>
              <w:rPr>
                <w:rFonts w:hint="eastAsia"/>
              </w:rPr>
              <w:tab/>
            </w:r>
            <w:r>
              <w:rPr>
                <w:rFonts w:hint="eastAsia"/>
              </w:rPr>
              <w:t>定期监测</w:t>
            </w:r>
          </w:p>
          <w:p>
            <w:r>
              <w:rPr>
                <w:rFonts w:hint="eastAsia"/>
              </w:rPr>
              <w:t>火灾事故为零</w:t>
            </w:r>
            <w:r>
              <w:rPr>
                <w:rFonts w:hint="eastAsia"/>
              </w:rPr>
              <w:tab/>
            </w:r>
            <w:r>
              <w:rPr>
                <w:rFonts w:hint="eastAsia"/>
              </w:rPr>
              <w:t>（以实际发生为准）</w:t>
            </w:r>
            <w:r>
              <w:t xml:space="preserve">               0</w:t>
            </w:r>
          </w:p>
          <w:p>
            <w:pPr>
              <w:pStyle w:val="3"/>
              <w:numPr>
                <w:ilvl w:val="0"/>
                <w:numId w:val="0"/>
              </w:numPr>
              <w:spacing w:line="240" w:lineRule="auto"/>
              <w:rPr>
                <w:rFonts w:hint="default" w:asciiTheme="majorEastAsia" w:hAnsiTheme="majorEastAsia" w:eastAsiaTheme="majorEastAsia" w:cstheme="majorEastAsia"/>
                <w:color w:val="auto"/>
                <w:kern w:val="0"/>
                <w:sz w:val="21"/>
                <w:szCs w:val="21"/>
                <w:lang w:val="en-US" w:eastAsia="zh-CN"/>
              </w:rPr>
            </w:pPr>
            <w:r>
              <w:rPr>
                <w:rFonts w:hint="eastAsia" w:asciiTheme="majorEastAsia" w:hAnsiTheme="majorEastAsia" w:eastAsiaTheme="majorEastAsia" w:cstheme="majorEastAsia"/>
                <w:color w:val="auto"/>
                <w:sz w:val="21"/>
                <w:szCs w:val="21"/>
              </w:rPr>
              <w:t>触电事故发生率为0</w:t>
            </w:r>
            <w:r>
              <w:rPr>
                <w:rFonts w:hint="eastAsia" w:asciiTheme="majorEastAsia" w:hAnsiTheme="majorEastAsia" w:eastAsiaTheme="majorEastAsia" w:cstheme="majorEastAsia"/>
                <w:color w:val="auto"/>
                <w:sz w:val="21"/>
                <w:szCs w:val="21"/>
                <w:lang w:val="en-US" w:eastAsia="zh-CN"/>
              </w:rPr>
              <w:t xml:space="preserve">              0</w:t>
            </w:r>
          </w:p>
          <w:p>
            <w:pPr>
              <w:pStyle w:val="3"/>
              <w:numPr>
                <w:ilvl w:val="0"/>
                <w:numId w:val="0"/>
              </w:numPr>
              <w:spacing w:line="240" w:lineRule="auto"/>
              <w:rPr>
                <w:rFonts w:hint="eastAsia" w:asciiTheme="minorEastAsia" w:hAnsiTheme="minorEastAsia" w:eastAsiaTheme="minorEastAsia" w:cstheme="minorEastAsia"/>
                <w:color w:val="000000"/>
                <w:sz w:val="21"/>
                <w:szCs w:val="21"/>
              </w:rPr>
            </w:pPr>
            <w:r>
              <w:rPr>
                <w:rFonts w:hint="eastAsia" w:ascii="宋体" w:hAnsi="宋体"/>
                <w:bCs/>
                <w:snapToGrid w:val="0"/>
                <w:sz w:val="21"/>
                <w:szCs w:val="21"/>
              </w:rPr>
              <w:t>全年安全事故发生率</w:t>
            </w:r>
            <w:r>
              <w:rPr>
                <w:rFonts w:hint="eastAsia" w:ascii="宋体" w:hAnsi="宋体"/>
                <w:bCs/>
                <w:snapToGrid w:val="0"/>
                <w:sz w:val="21"/>
                <w:szCs w:val="21"/>
                <w:lang w:val="en-US" w:eastAsia="zh-CN"/>
              </w:rPr>
              <w:t>0</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lang w:val="en-US" w:eastAsia="zh-CN"/>
              </w:rPr>
              <w:t xml:space="preserve">         0</w:t>
            </w:r>
            <w:r>
              <w:rPr>
                <w:rFonts w:hint="eastAsia" w:asciiTheme="minorEastAsia" w:hAnsiTheme="minorEastAsia" w:eastAsiaTheme="minorEastAsia" w:cstheme="minorEastAsia"/>
                <w:color w:val="000000"/>
                <w:sz w:val="21"/>
                <w:szCs w:val="21"/>
              </w:rPr>
              <w:t xml:space="preserve">                 </w:t>
            </w:r>
          </w:p>
          <w:p>
            <w:pPr>
              <w:spacing w:line="280" w:lineRule="exact"/>
              <w:ind w:firstLine="420" w:firstLineChars="200"/>
              <w:rPr>
                <w:rFonts w:hint="eastAsia"/>
                <w:lang w:val="en-US" w:eastAsia="zh-CN"/>
              </w:rPr>
            </w:pPr>
            <w:r>
              <w:rPr>
                <w:rFonts w:hint="eastAsia" w:asciiTheme="minorEastAsia" w:hAnsiTheme="minorEastAsia" w:eastAsiaTheme="minorEastAsia" w:cstheme="minorEastAsia"/>
                <w:color w:val="000000"/>
                <w:sz w:val="21"/>
                <w:szCs w:val="21"/>
              </w:rPr>
              <w:t>目标可测量，与公司方针一致。</w:t>
            </w:r>
            <w:r>
              <w:t xml:space="preserve"> </w:t>
            </w:r>
            <w:r>
              <w:rPr>
                <w:rFonts w:hint="eastAsia"/>
                <w:lang w:val="en-US" w:eastAsia="zh-CN"/>
              </w:rPr>
              <w:t>抽2022年1-8</w:t>
            </w:r>
            <w:bookmarkStart w:id="4" w:name="_GoBack"/>
            <w:bookmarkEnd w:id="4"/>
            <w:r>
              <w:rPr>
                <w:rFonts w:hint="eastAsia"/>
                <w:lang w:val="en-US" w:eastAsia="zh-CN"/>
              </w:rPr>
              <w:t>月目标指标管理方案，符合要求。</w:t>
            </w:r>
          </w:p>
        </w:tc>
        <w:tc>
          <w:tcPr>
            <w:tcW w:w="735" w:type="dxa"/>
            <w:noWrap w:val="0"/>
            <w:vAlign w:val="center"/>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629" w:type="dxa"/>
            <w:noWrap w:val="0"/>
            <w:vAlign w:val="top"/>
          </w:tcPr>
          <w:p>
            <w:pPr>
              <w:spacing w:line="400" w:lineRule="exact"/>
              <w:jc w:val="left"/>
              <w:rPr>
                <w:rFonts w:hint="eastAsia" w:ascii="宋体" w:hAnsi="宋体"/>
                <w:szCs w:val="21"/>
              </w:rPr>
            </w:pPr>
            <w:r>
              <w:rPr>
                <w:rFonts w:hint="eastAsia" w:asciiTheme="minorEastAsia" w:hAnsiTheme="minorEastAsia" w:eastAsiaTheme="minorEastAsia" w:cstheme="minorEastAsia"/>
                <w:color w:val="auto"/>
                <w:sz w:val="21"/>
                <w:szCs w:val="21"/>
              </w:rPr>
              <w:t>法律法规和其他要求和合规性评价</w:t>
            </w:r>
          </w:p>
        </w:tc>
        <w:tc>
          <w:tcPr>
            <w:tcW w:w="1308" w:type="dxa"/>
            <w:noWrap w:val="0"/>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w:t>
            </w:r>
            <w:r>
              <w:rPr>
                <w:rFonts w:hint="eastAsia" w:asciiTheme="minorEastAsia" w:hAnsiTheme="minorEastAsia" w:eastAsiaTheme="minorEastAsia" w:cstheme="minorEastAsia"/>
                <w:color w:val="auto"/>
                <w:sz w:val="21"/>
                <w:szCs w:val="21"/>
              </w:rPr>
              <w:t>O：</w:t>
            </w:r>
            <w:r>
              <w:rPr>
                <w:rFonts w:hint="eastAsia" w:asciiTheme="minorEastAsia" w:hAnsiTheme="minorEastAsia" w:eastAsiaTheme="minorEastAsia" w:cstheme="minorEastAsia"/>
                <w:color w:val="auto"/>
                <w:sz w:val="21"/>
                <w:szCs w:val="21"/>
                <w:lang w:val="en-US" w:eastAsia="zh-CN"/>
              </w:rPr>
              <w:t>6.1.3</w:t>
            </w:r>
          </w:p>
          <w:p>
            <w:pPr>
              <w:pStyle w:val="2"/>
              <w:rPr>
                <w:rFonts w:hint="eastAsia"/>
                <w:lang w:val="en-US" w:eastAsia="zh-CN"/>
              </w:rPr>
            </w:pPr>
          </w:p>
        </w:tc>
        <w:tc>
          <w:tcPr>
            <w:tcW w:w="11688" w:type="dxa"/>
            <w:noWrap w:val="0"/>
            <w:vAlign w:val="top"/>
          </w:tcPr>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有《合规义务控制程序》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《法律法规和其他要求一览表》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《合规性评价表》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包括：</w:t>
            </w:r>
            <w:r>
              <w:rPr>
                <w:rFonts w:hint="eastAsia" w:asciiTheme="minorEastAsia" w:hAnsiTheme="minorEastAsia" w:eastAsiaTheme="minorEastAsia" w:cstheme="minorEastAsia"/>
                <w:color w:val="auto"/>
                <w:sz w:val="21"/>
                <w:szCs w:val="21"/>
                <w:lang w:eastAsia="zh-CN"/>
              </w:rPr>
              <w:t>河北省</w:t>
            </w:r>
            <w:r>
              <w:rPr>
                <w:rFonts w:hint="eastAsia" w:asciiTheme="minorEastAsia" w:hAnsiTheme="minorEastAsia" w:eastAsiaTheme="minorEastAsia" w:cstheme="minorEastAsia"/>
                <w:color w:val="auto"/>
                <w:sz w:val="21"/>
                <w:szCs w:val="21"/>
              </w:rPr>
              <w:t>工伤保险条例、职业病防治法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北京市消防条例</w:t>
            </w:r>
            <w:r>
              <w:rPr>
                <w:rFonts w:hint="eastAsia" w:asciiTheme="minorEastAsia" w:hAnsiTheme="minorEastAsia" w:eastAsiaTheme="minorEastAsia" w:cstheme="minorEastAsia"/>
                <w:color w:val="auto"/>
                <w:sz w:val="21"/>
                <w:szCs w:val="21"/>
                <w:lang w:eastAsia="zh-CN"/>
              </w:rPr>
              <w:t>、河北省</w:t>
            </w:r>
            <w:r>
              <w:rPr>
                <w:rFonts w:hint="eastAsia" w:asciiTheme="minorEastAsia" w:hAnsiTheme="minorEastAsia" w:eastAsiaTheme="minorEastAsia" w:cstheme="minorEastAsia"/>
                <w:color w:val="auto"/>
                <w:sz w:val="21"/>
                <w:szCs w:val="21"/>
              </w:rPr>
              <w:t>消防条例、危险化学品管理条例</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中华人民共和国消防法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工伤保险条例</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工伤认定办法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仓库防火安全管理规则</w:t>
            </w:r>
            <w:r>
              <w:rPr>
                <w:rFonts w:hint="eastAsia" w:asciiTheme="minorEastAsia" w:hAnsiTheme="minorEastAsia" w:eastAsiaTheme="minorEastAsia" w:cstheme="minorEastAsia"/>
                <w:color w:val="auto"/>
                <w:sz w:val="21"/>
                <w:szCs w:val="21"/>
                <w:lang w:eastAsia="zh-CN"/>
              </w:rPr>
              <w:t>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见</w:t>
            </w:r>
            <w:r>
              <w:rPr>
                <w:rFonts w:hint="eastAsia" w:asciiTheme="minorEastAsia" w:hAnsiTheme="minorEastAsia" w:eastAsiaTheme="minorEastAsia" w:cstheme="minorEastAsia"/>
                <w:color w:val="auto"/>
                <w:sz w:val="21"/>
                <w:szCs w:val="21"/>
              </w:rPr>
              <w:t>《合规性评价</w:t>
            </w:r>
            <w:r>
              <w:rPr>
                <w:rFonts w:hint="eastAsia" w:asciiTheme="minorEastAsia" w:hAnsiTheme="minorEastAsia" w:eastAsiaTheme="minorEastAsia" w:cstheme="minorEastAsia"/>
                <w:color w:val="auto"/>
                <w:sz w:val="21"/>
                <w:szCs w:val="21"/>
                <w:lang w:eastAsia="zh-CN"/>
              </w:rPr>
              <w:t>报告</w:t>
            </w: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lang w:val="en-US" w:eastAsia="zh-CN"/>
              </w:rPr>
              <w:t>22</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20，参加人</w:t>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刘云飞、安慧君、刘继跃等，</w:t>
            </w:r>
          </w:p>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auto"/>
                <w:sz w:val="21"/>
                <w:szCs w:val="21"/>
                <w:lang w:eastAsia="zh-CN"/>
              </w:rPr>
              <w:t>结论：</w:t>
            </w:r>
            <w:r>
              <w:rPr>
                <w:rFonts w:hint="eastAsia" w:asciiTheme="minorEastAsia" w:hAnsiTheme="minorEastAsia" w:eastAsiaTheme="minorEastAsia" w:cstheme="minorEastAsia"/>
                <w:color w:val="auto"/>
                <w:sz w:val="21"/>
                <w:szCs w:val="21"/>
              </w:rPr>
              <w:t>公司环境、安全管理体系是基本符合适用的有关法律、法规和其他要求的。</w:t>
            </w:r>
          </w:p>
        </w:tc>
        <w:tc>
          <w:tcPr>
            <w:tcW w:w="735" w:type="dxa"/>
            <w:noWrap w:val="0"/>
            <w:vAlign w:val="center"/>
          </w:tcPr>
          <w:p>
            <w:pPr>
              <w:rPr>
                <w:rFonts w:hint="eastAsia"/>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629" w:type="dxa"/>
            <w:noWrap w:val="0"/>
            <w:vAlign w:val="top"/>
          </w:tcPr>
          <w:p>
            <w:pPr>
              <w:spacing w:line="28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应对风险和机遇的措施</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总则</w:t>
            </w:r>
            <w:r>
              <w:rPr>
                <w:rFonts w:hint="eastAsia" w:asciiTheme="minorEastAsia" w:hAnsiTheme="minorEastAsia" w:eastAsiaTheme="minorEastAsia" w:cstheme="minorEastAsia"/>
                <w:sz w:val="21"/>
                <w:szCs w:val="21"/>
                <w:lang w:eastAsia="zh-CN"/>
              </w:rPr>
              <w:t>）</w:t>
            </w:r>
          </w:p>
          <w:p>
            <w:pPr>
              <w:spacing w:line="280" w:lineRule="exact"/>
              <w:rPr>
                <w:rFonts w:hint="eastAsia" w:asciiTheme="minorEastAsia" w:hAnsiTheme="minorEastAsia" w:eastAsiaTheme="minorEastAsia" w:cstheme="minorEastAsia"/>
                <w:color w:val="auto"/>
                <w:sz w:val="21"/>
                <w:szCs w:val="21"/>
              </w:rPr>
            </w:pPr>
          </w:p>
        </w:tc>
        <w:tc>
          <w:tcPr>
            <w:tcW w:w="1308" w:type="dxa"/>
            <w:noWrap w:val="0"/>
            <w:vAlign w:val="top"/>
          </w:tcPr>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EO </w:t>
            </w:r>
            <w:r>
              <w:rPr>
                <w:rFonts w:hint="eastAsia" w:asciiTheme="minorEastAsia" w:hAnsiTheme="minorEastAsia" w:eastAsiaTheme="minorEastAsia" w:cstheme="minorEastAsia"/>
                <w:sz w:val="21"/>
                <w:szCs w:val="21"/>
              </w:rPr>
              <w:t>6.1</w:t>
            </w:r>
            <w:r>
              <w:rPr>
                <w:rFonts w:hint="eastAsia" w:asciiTheme="minorEastAsia" w:hAnsiTheme="minorEastAsia" w:eastAsiaTheme="minorEastAsia" w:cstheme="minorEastAsia"/>
                <w:sz w:val="21"/>
                <w:szCs w:val="21"/>
                <w:lang w:val="en-US" w:eastAsia="zh-CN"/>
              </w:rPr>
              <w:t>.1</w:t>
            </w:r>
          </w:p>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EO</w:t>
            </w:r>
            <w:r>
              <w:rPr>
                <w:rFonts w:hint="eastAsia" w:asciiTheme="minorEastAsia" w:hAnsiTheme="minorEastAsia" w:eastAsiaTheme="minorEastAsia" w:cstheme="minorEastAsia"/>
                <w:sz w:val="21"/>
                <w:szCs w:val="21"/>
              </w:rPr>
              <w:t>6.1.</w:t>
            </w:r>
            <w:r>
              <w:rPr>
                <w:rFonts w:hint="eastAsia" w:asciiTheme="minorEastAsia" w:hAnsiTheme="minorEastAsia" w:eastAsiaTheme="minorEastAsia" w:cstheme="minorEastAsia"/>
                <w:sz w:val="21"/>
                <w:szCs w:val="21"/>
                <w:lang w:val="en-US" w:eastAsia="zh-CN"/>
              </w:rPr>
              <w:t>4</w:t>
            </w:r>
          </w:p>
          <w:p>
            <w:pPr>
              <w:spacing w:line="280" w:lineRule="exact"/>
              <w:rPr>
                <w:rFonts w:hint="eastAsia" w:asciiTheme="minorEastAsia" w:hAnsiTheme="minorEastAsia" w:eastAsiaTheme="minorEastAsia" w:cstheme="minorEastAsia"/>
                <w:sz w:val="21"/>
                <w:szCs w:val="21"/>
              </w:rPr>
            </w:pPr>
          </w:p>
          <w:p>
            <w:pPr>
              <w:spacing w:line="280" w:lineRule="exact"/>
              <w:rPr>
                <w:rFonts w:hint="eastAsia"/>
                <w:lang w:val="en-US" w:eastAsia="zh-CN"/>
              </w:rPr>
            </w:pPr>
          </w:p>
        </w:tc>
        <w:tc>
          <w:tcPr>
            <w:tcW w:w="11688" w:type="dxa"/>
            <w:noWrap w:val="0"/>
            <w:vAlign w:val="center"/>
          </w:tcPr>
          <w:p>
            <w:pPr>
              <w:spacing w:line="280" w:lineRule="exact"/>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rPr>
              <w:t>在策划管理体系时考虑了风险和机遇以及相应的应对措施，制定了</w:t>
            </w:r>
            <w:r>
              <w:rPr>
                <w:rFonts w:hint="eastAsia" w:cs="宋体"/>
              </w:rPr>
              <w:t>《风险和机遇的应对措施控制程序》</w:t>
            </w:r>
            <w:r>
              <w:rPr>
                <w:rFonts w:hint="eastAsia" w:asciiTheme="minorEastAsia" w:hAnsiTheme="minorEastAsia" w:eastAsiaTheme="minorEastAsia" w:cstheme="minorEastAsia"/>
                <w:sz w:val="21"/>
                <w:szCs w:val="21"/>
              </w:rPr>
              <w:t>，明确风险和机遇事件的识别方法/途径、风险和机遇事件的评估方式、制定主要风险和机遇事件的应对措施的要求、评价这些措施有效性的方法。</w:t>
            </w:r>
            <w:r>
              <w:rPr>
                <w:rFonts w:hint="eastAsia" w:asciiTheme="minorEastAsia" w:hAnsiTheme="minorEastAsia" w:eastAsiaTheme="minorEastAsia" w:cstheme="minorEastAsia"/>
                <w:sz w:val="21"/>
                <w:szCs w:val="21"/>
                <w:lang w:val="en-US" w:eastAsia="zh-CN"/>
              </w:rPr>
              <w:t>考虑公司环境涉及的</w:t>
            </w:r>
            <w:r>
              <w:rPr>
                <w:rFonts w:hint="eastAsia" w:asciiTheme="minorEastAsia" w:hAnsiTheme="minorEastAsia" w:eastAsiaTheme="minorEastAsia" w:cstheme="minorEastAsia"/>
                <w:sz w:val="21"/>
                <w:szCs w:val="21"/>
              </w:rPr>
              <w:t>内部因素</w:t>
            </w:r>
            <w:r>
              <w:rPr>
                <w:rFonts w:hint="eastAsia" w:asciiTheme="minorEastAsia" w:hAnsiTheme="minorEastAsia" w:eastAsiaTheme="minorEastAsia" w:cstheme="minorEastAsia"/>
                <w:sz w:val="21"/>
                <w:szCs w:val="21"/>
                <w:lang w:eastAsia="zh-CN"/>
              </w:rPr>
              <w:t>（治理、组织结构、角色和问责；</w:t>
            </w:r>
            <w:r>
              <w:rPr>
                <w:rFonts w:hint="eastAsia" w:asciiTheme="minorEastAsia" w:hAnsiTheme="minorEastAsia" w:eastAsiaTheme="minorEastAsia" w:cstheme="minorEastAsia"/>
                <w:sz w:val="21"/>
                <w:szCs w:val="21"/>
              </w:rPr>
              <w:t>方针、目标及其实现的策略；能力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组织文化等等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和外部因素（国际、国家、地区和当地的各种法律法规、技术、竞争、文化、</w:t>
            </w:r>
            <w:r>
              <w:rPr>
                <w:rFonts w:hint="eastAsia" w:asciiTheme="minorEastAsia" w:hAnsiTheme="minorEastAsia" w:eastAsiaTheme="minorEastAsia" w:cstheme="minorEastAsia"/>
                <w:sz w:val="21"/>
                <w:szCs w:val="21"/>
                <w:lang w:val="en-US" w:eastAsia="zh-CN"/>
              </w:rPr>
              <w:t>新知识</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新行业</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引进的竞争对手</w:t>
            </w:r>
            <w:r>
              <w:rPr>
                <w:rFonts w:hint="eastAsia" w:asciiTheme="minorEastAsia" w:hAnsiTheme="minorEastAsia" w:eastAsiaTheme="minorEastAsia" w:cstheme="minorEastAsia"/>
                <w:sz w:val="21"/>
                <w:szCs w:val="21"/>
              </w:rPr>
              <w:t>和社会因素等）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相关方的期望和需求和管理体系的范围，来确定所需应对的风险和机遇。 </w:t>
            </w:r>
          </w:p>
        </w:tc>
        <w:tc>
          <w:tcPr>
            <w:tcW w:w="735" w:type="dxa"/>
            <w:noWrap w:val="0"/>
            <w:vAlign w:val="center"/>
          </w:tcPr>
          <w:p>
            <w:pPr>
              <w:rPr>
                <w:rFonts w:hint="eastAsia"/>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629" w:type="dxa"/>
            <w:noWrap w:val="0"/>
            <w:vAlign w:val="center"/>
          </w:tcPr>
          <w:p>
            <w:pPr>
              <w:rPr>
                <w:rFonts w:hint="eastAsia" w:asciiTheme="minorEastAsia" w:hAnsiTheme="minorEastAsia" w:eastAsiaTheme="minorEastAsia" w:cstheme="minorEastAsia"/>
                <w:color w:val="auto"/>
                <w:sz w:val="21"/>
                <w:szCs w:val="21"/>
              </w:rPr>
            </w:pPr>
            <w:r>
              <w:rPr>
                <w:rFonts w:hint="eastAsia" w:cs="宋体"/>
                <w:lang w:val="en-US" w:eastAsia="zh-CN"/>
              </w:rPr>
              <w:t>环境因素危险源识别</w:t>
            </w:r>
          </w:p>
        </w:tc>
        <w:tc>
          <w:tcPr>
            <w:tcW w:w="1308" w:type="dxa"/>
            <w:noWrap w:val="0"/>
            <w:vAlign w:val="center"/>
          </w:tcPr>
          <w:p>
            <w:pPr>
              <w:rPr>
                <w:rFonts w:hint="eastAsia"/>
                <w:lang w:val="en-US" w:eastAsia="zh-CN"/>
              </w:rPr>
            </w:pPr>
            <w:r>
              <w:rPr>
                <w:rFonts w:hint="eastAsia"/>
                <w:lang w:val="en-US" w:eastAsia="zh-CN"/>
              </w:rPr>
              <w:t xml:space="preserve">EO </w:t>
            </w:r>
            <w:r>
              <w:rPr>
                <w:rFonts w:hint="eastAsia" w:ascii="宋体" w:hAnsi="宋体" w:eastAsia="宋体" w:cs="宋体"/>
                <w:sz w:val="21"/>
                <w:szCs w:val="21"/>
              </w:rPr>
              <w:t>6.1.2</w:t>
            </w:r>
          </w:p>
        </w:tc>
        <w:tc>
          <w:tcPr>
            <w:tcW w:w="11688" w:type="dxa"/>
            <w:noWrap w:val="0"/>
            <w:vAlign w:val="center"/>
          </w:tcPr>
          <w:p>
            <w:pPr>
              <w:rPr>
                <w:rFonts w:hint="eastAsia"/>
              </w:rPr>
            </w:pPr>
            <w:r>
              <w:rPr>
                <w:rFonts w:hint="eastAsia"/>
                <w:lang w:val="en-US" w:eastAsia="zh-CN"/>
              </w:rPr>
              <w:t>设计</w:t>
            </w:r>
            <w:r>
              <w:rPr>
                <w:rFonts w:hint="eastAsia"/>
              </w:rPr>
              <w:t>部负责对本部门环境因素识别，2022年1月份对环境因素进行了识别和评价。</w:t>
            </w:r>
          </w:p>
          <w:p>
            <w:pPr>
              <w:rPr>
                <w:rFonts w:hint="eastAsia"/>
              </w:rPr>
            </w:pPr>
            <w:r>
              <w:rPr>
                <w:rFonts w:hint="eastAsia"/>
              </w:rPr>
              <w:t>提供《环境因素辨识评价一览表》，其中涉及</w:t>
            </w:r>
            <w:r>
              <w:rPr>
                <w:rFonts w:hint="eastAsia"/>
                <w:lang w:val="en-US" w:eastAsia="zh-CN"/>
              </w:rPr>
              <w:t>设计</w:t>
            </w:r>
            <w:r>
              <w:rPr>
                <w:rFonts w:hint="eastAsia"/>
              </w:rPr>
              <w:t>部包括固废废弃、包装箱的废弃、意外火灾、原材料损耗、资源的消耗等。</w:t>
            </w:r>
          </w:p>
          <w:p>
            <w:pPr>
              <w:rPr>
                <w:rFonts w:hint="eastAsia"/>
              </w:rPr>
            </w:pPr>
            <w:r>
              <w:rPr>
                <w:rFonts w:hint="eastAsia"/>
              </w:rPr>
              <w:t>可以提供《重要环境因素清单》，其中涉及</w:t>
            </w:r>
            <w:r>
              <w:rPr>
                <w:rFonts w:hint="eastAsia"/>
                <w:lang w:val="en-US" w:eastAsia="zh-CN"/>
              </w:rPr>
              <w:t>设计</w:t>
            </w:r>
            <w:r>
              <w:rPr>
                <w:rFonts w:hint="eastAsia"/>
              </w:rPr>
              <w:t>部的有：火灾发生、固废排放。</w:t>
            </w:r>
          </w:p>
          <w:p>
            <w:pPr>
              <w:rPr>
                <w:rFonts w:hint="eastAsia"/>
              </w:rPr>
            </w:pPr>
            <w:r>
              <w:rPr>
                <w:rFonts w:hint="eastAsia"/>
              </w:rPr>
              <w:t>评价基本合理。</w:t>
            </w:r>
          </w:p>
          <w:p>
            <w:pPr>
              <w:rPr>
                <w:rFonts w:hint="eastAsia"/>
                <w:sz w:val="21"/>
                <w:szCs w:val="21"/>
              </w:rPr>
            </w:pPr>
            <w:r>
              <w:rPr>
                <w:rFonts w:hint="eastAsia"/>
                <w:sz w:val="21"/>
                <w:szCs w:val="21"/>
                <w:lang w:val="en-US" w:eastAsia="zh-CN"/>
              </w:rPr>
              <w:t>设计部</w:t>
            </w:r>
            <w:r>
              <w:rPr>
                <w:rFonts w:hint="eastAsia"/>
                <w:sz w:val="21"/>
                <w:szCs w:val="21"/>
              </w:rPr>
              <w:t>负责对本部门</w:t>
            </w:r>
            <w:r>
              <w:rPr>
                <w:rFonts w:hint="eastAsia"/>
                <w:sz w:val="21"/>
                <w:szCs w:val="21"/>
                <w:lang w:eastAsia="zh-CN"/>
              </w:rPr>
              <w:t>危险源</w:t>
            </w:r>
            <w:r>
              <w:rPr>
                <w:rFonts w:hint="eastAsia"/>
                <w:sz w:val="21"/>
                <w:szCs w:val="21"/>
              </w:rPr>
              <w:t>识别，20</w:t>
            </w:r>
            <w:r>
              <w:rPr>
                <w:rFonts w:hint="eastAsia"/>
                <w:sz w:val="21"/>
                <w:szCs w:val="21"/>
                <w:lang w:val="en-US" w:eastAsia="zh-CN"/>
              </w:rPr>
              <w:t>22</w:t>
            </w:r>
            <w:r>
              <w:rPr>
                <w:rFonts w:hint="eastAsia"/>
                <w:sz w:val="21"/>
                <w:szCs w:val="21"/>
              </w:rPr>
              <w:t>年</w:t>
            </w:r>
            <w:r>
              <w:rPr>
                <w:rFonts w:hint="eastAsia"/>
                <w:sz w:val="21"/>
                <w:szCs w:val="21"/>
                <w:lang w:val="en-US" w:eastAsia="zh-CN"/>
              </w:rPr>
              <w:t>1</w:t>
            </w:r>
            <w:r>
              <w:rPr>
                <w:rFonts w:hint="eastAsia"/>
                <w:sz w:val="21"/>
                <w:szCs w:val="21"/>
              </w:rPr>
              <w:t>月份对</w:t>
            </w:r>
            <w:r>
              <w:rPr>
                <w:rFonts w:hint="eastAsia"/>
                <w:sz w:val="21"/>
                <w:szCs w:val="21"/>
                <w:lang w:eastAsia="zh-CN"/>
              </w:rPr>
              <w:t>危险源</w:t>
            </w:r>
            <w:r>
              <w:rPr>
                <w:rFonts w:hint="eastAsia"/>
                <w:sz w:val="21"/>
                <w:szCs w:val="21"/>
              </w:rPr>
              <w:t>进行了识别和评价。</w:t>
            </w:r>
          </w:p>
          <w:p>
            <w:pPr>
              <w:rPr>
                <w:rFonts w:hint="eastAsia"/>
              </w:rPr>
            </w:pPr>
            <w:r>
              <w:rPr>
                <w:rFonts w:hint="eastAsia"/>
                <w:sz w:val="21"/>
                <w:szCs w:val="21"/>
              </w:rPr>
              <w:t>提供《</w:t>
            </w:r>
            <w:r>
              <w:rPr>
                <w:rFonts w:hint="eastAsia"/>
                <w:sz w:val="21"/>
                <w:szCs w:val="21"/>
                <w:lang w:eastAsia="zh-CN"/>
              </w:rPr>
              <w:t>危险源</w:t>
            </w:r>
            <w:r>
              <w:rPr>
                <w:rFonts w:hint="eastAsia"/>
                <w:sz w:val="21"/>
                <w:szCs w:val="21"/>
              </w:rPr>
              <w:t>辨识评价一览表》，</w:t>
            </w:r>
            <w:r>
              <w:rPr>
                <w:rFonts w:hint="eastAsia"/>
              </w:rPr>
              <w:t>涉及本部门的危险源包括：使用电器不当造成触电，搬运货物造成的砸伤，吸烟乱扔烟头导致火灾，上下班途中交通危险，电器短路或使用时间过长散热不良，相关方进厂驾驶员违章驾驶、高空坠落。</w:t>
            </w:r>
          </w:p>
          <w:p>
            <w:pPr>
              <w:pStyle w:val="2"/>
              <w:rPr>
                <w:rFonts w:hint="eastAsia"/>
                <w:sz w:val="21"/>
                <w:szCs w:val="21"/>
              </w:rPr>
            </w:pPr>
            <w:r>
              <w:rPr>
                <w:rFonts w:hint="eastAsia"/>
              </w:rPr>
              <w:t>用LEC法对识别的危险源进行评价，本部门不可接受风险火灾、触电，评价基本准确。</w:t>
            </w:r>
            <w:r>
              <w:rPr>
                <w:rFonts w:hint="eastAsia"/>
                <w:sz w:val="21"/>
                <w:szCs w:val="21"/>
              </w:rPr>
              <w:t>。</w:t>
            </w:r>
          </w:p>
          <w:p>
            <w:pPr>
              <w:pStyle w:val="2"/>
              <w:rPr>
                <w:rFonts w:hint="eastAsia" w:asciiTheme="minorEastAsia" w:hAnsiTheme="minorEastAsia" w:eastAsiaTheme="minorEastAsia" w:cstheme="minorEastAsia"/>
                <w:sz w:val="21"/>
                <w:szCs w:val="21"/>
              </w:rPr>
            </w:pPr>
            <w:r>
              <w:rPr>
                <w:rFonts w:hint="eastAsia"/>
                <w:sz w:val="21"/>
                <w:szCs w:val="21"/>
                <w:lang w:val="en-US" w:eastAsia="zh-CN"/>
              </w:rPr>
              <w:t>对委托加工方危险源识别，识别重要危险源为：</w:t>
            </w:r>
            <w:r>
              <w:rPr>
                <w:rFonts w:hint="eastAsia"/>
              </w:rPr>
              <w:t>火灾、触电</w:t>
            </w:r>
            <w:r>
              <w:rPr>
                <w:rFonts w:hint="eastAsia"/>
                <w:sz w:val="21"/>
                <w:szCs w:val="21"/>
                <w:lang w:val="en-US" w:eastAsia="zh-CN"/>
              </w:rPr>
              <w:t>，</w:t>
            </w:r>
            <w:r>
              <w:rPr>
                <w:rFonts w:hint="eastAsia"/>
                <w:sz w:val="21"/>
                <w:szCs w:val="21"/>
              </w:rPr>
              <w:t>评价基本合理</w:t>
            </w:r>
          </w:p>
        </w:tc>
        <w:tc>
          <w:tcPr>
            <w:tcW w:w="735" w:type="dxa"/>
            <w:noWrap w:val="0"/>
            <w:vAlign w:val="center"/>
          </w:tcPr>
          <w:p>
            <w:pPr>
              <w:rPr>
                <w:rFonts w:hint="eastAsia"/>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629" w:type="dxa"/>
            <w:noWrap w:val="0"/>
            <w:vAlign w:val="center"/>
          </w:tcPr>
          <w:p>
            <w:pPr>
              <w:spacing w:line="276" w:lineRule="auto"/>
              <w:rPr>
                <w:rFonts w:hint="eastAsia" w:cs="宋体"/>
              </w:rPr>
            </w:pPr>
            <w:r>
              <w:rPr>
                <w:rFonts w:hint="eastAsia" w:ascii="宋体" w:hAnsi="宋体"/>
              </w:rPr>
              <w:t>监视测量资源</w:t>
            </w:r>
          </w:p>
        </w:tc>
        <w:tc>
          <w:tcPr>
            <w:tcW w:w="1308" w:type="dxa"/>
            <w:noWrap w:val="0"/>
            <w:vAlign w:val="center"/>
          </w:tcPr>
          <w:p>
            <w:pPr>
              <w:spacing w:line="276" w:lineRule="auto"/>
              <w:rPr>
                <w:rFonts w:hint="eastAsia"/>
                <w:lang w:val="en-US" w:eastAsia="zh-CN"/>
              </w:rPr>
            </w:pPr>
            <w:r>
              <w:rPr>
                <w:rFonts w:hint="eastAsia" w:ascii="宋体" w:hAnsi="宋体"/>
              </w:rPr>
              <w:t>Q</w:t>
            </w:r>
            <w:r>
              <w:rPr>
                <w:rFonts w:ascii="宋体" w:hAnsi="宋体"/>
              </w:rPr>
              <w:t>7.1.5</w:t>
            </w:r>
          </w:p>
        </w:tc>
        <w:tc>
          <w:tcPr>
            <w:tcW w:w="11688" w:type="dxa"/>
            <w:noWrap w:val="0"/>
            <w:vAlign w:val="center"/>
          </w:tcPr>
          <w:p>
            <w:pPr>
              <w:spacing w:line="276" w:lineRule="auto"/>
              <w:rPr>
                <w:rFonts w:hint="eastAsia"/>
              </w:rPr>
            </w:pPr>
            <w:r>
              <w:rPr>
                <w:rFonts w:hint="eastAsia"/>
              </w:rPr>
              <w:t>公司产品开发过程中使用CAD软件进行图纸设计，生产过程委托加工，功能/指标检测送第三方，无需监视测量设备。</w:t>
            </w:r>
          </w:p>
          <w:p>
            <w:pPr>
              <w:pStyle w:val="2"/>
              <w:rPr>
                <w:rFonts w:hint="eastAsia"/>
              </w:rPr>
            </w:pPr>
            <w:r>
              <w:rPr>
                <w:rFonts w:hint="eastAsia"/>
              </w:rPr>
              <w:t>检测设备：游标卡尺、钢卷尺；</w:t>
            </w:r>
          </w:p>
          <w:p>
            <w:pPr>
              <w:pStyle w:val="2"/>
              <w:rPr>
                <w:rFonts w:hint="eastAsia"/>
              </w:rPr>
            </w:pPr>
            <w:r>
              <w:rPr>
                <w:rFonts w:hint="eastAsia"/>
              </w:rPr>
              <w:t>抽查计量器具校准/检定情况，</w:t>
            </w:r>
          </w:p>
          <w:p>
            <w:pPr>
              <w:pStyle w:val="2"/>
            </w:pPr>
            <w:r>
              <w:rPr>
                <w:rFonts w:hint="eastAsia"/>
              </w:rPr>
              <w:t>——游标卡尺（0-150mm），校准日期2022.07.17</w:t>
            </w:r>
          </w:p>
          <w:p>
            <w:pPr>
              <w:pStyle w:val="2"/>
              <w:rPr>
                <w:rFonts w:hint="eastAsia"/>
              </w:rPr>
            </w:pPr>
            <w:r>
              <w:rPr>
                <w:rFonts w:hint="eastAsia"/>
              </w:rPr>
              <w:t>——钢卷尺（0-5m），校准日期2022.07.17</w:t>
            </w:r>
          </w:p>
          <w:p>
            <w:pPr>
              <w:pStyle w:val="2"/>
              <w:rPr>
                <w:rFonts w:hint="eastAsia"/>
              </w:rPr>
            </w:pPr>
            <w:r>
              <w:rPr>
                <w:rFonts w:hint="eastAsia"/>
              </w:rPr>
              <w:t>——压力表（0-1.6MPa）校准日期2022.7.20</w:t>
            </w:r>
          </w:p>
          <w:p>
            <w:pPr>
              <w:pStyle w:val="2"/>
              <w:rPr>
                <w:rFonts w:hint="eastAsia"/>
              </w:rPr>
            </w:pPr>
            <w:r>
              <w:rPr>
                <w:rFonts w:hint="eastAsia"/>
              </w:rPr>
              <w:t>检定单位：河北正信检测技术服务有限公司</w:t>
            </w:r>
          </w:p>
          <w:p>
            <w:pPr>
              <w:pStyle w:val="2"/>
              <w:rPr>
                <w:rFonts w:hint="eastAsia" w:cs="宋体"/>
                <w:lang w:val="en-US" w:eastAsia="zh-CN"/>
              </w:rPr>
            </w:pPr>
            <w:r>
              <w:rPr>
                <w:rFonts w:hint="eastAsia"/>
              </w:rPr>
              <w:t>目前尚没有计算机软件用于规定要求的监视和测量情况。</w:t>
            </w:r>
          </w:p>
        </w:tc>
        <w:tc>
          <w:tcPr>
            <w:tcW w:w="735" w:type="dxa"/>
            <w:noWrap w:val="0"/>
            <w:vAlign w:val="center"/>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629" w:type="dxa"/>
            <w:noWrap w:val="0"/>
            <w:vAlign w:val="center"/>
          </w:tcPr>
          <w:p>
            <w:pPr>
              <w:spacing w:line="276" w:lineRule="auto"/>
              <w:rPr>
                <w:rFonts w:hint="eastAsia" w:ascii="宋体" w:hAnsi="宋体"/>
              </w:rPr>
            </w:pPr>
            <w:r>
              <w:rPr>
                <w:rFonts w:hint="eastAsia" w:ascii="宋体" w:hAnsi="宋体"/>
              </w:rPr>
              <w:t>运行策划和控制</w:t>
            </w:r>
          </w:p>
        </w:tc>
        <w:tc>
          <w:tcPr>
            <w:tcW w:w="1308" w:type="dxa"/>
            <w:noWrap w:val="0"/>
            <w:vAlign w:val="center"/>
          </w:tcPr>
          <w:p>
            <w:pPr>
              <w:spacing w:line="276" w:lineRule="auto"/>
              <w:rPr>
                <w:rFonts w:hint="eastAsia" w:ascii="宋体" w:hAnsi="宋体"/>
              </w:rPr>
            </w:pPr>
            <w:r>
              <w:rPr>
                <w:rFonts w:hint="eastAsia" w:ascii="宋体" w:hAnsi="宋体"/>
              </w:rPr>
              <w:t>Q8.1</w:t>
            </w:r>
          </w:p>
        </w:tc>
        <w:tc>
          <w:tcPr>
            <w:tcW w:w="11688" w:type="dxa"/>
            <w:noWrap w:val="0"/>
            <w:vAlign w:val="center"/>
          </w:tcPr>
          <w:p>
            <w:pPr>
              <w:adjustRightInd w:val="0"/>
              <w:snapToGrid w:val="0"/>
              <w:spacing w:line="276" w:lineRule="auto"/>
              <w:rPr>
                <w:rFonts w:ascii="宋体" w:hAnsi="宋体"/>
              </w:rPr>
            </w:pPr>
            <w:r>
              <w:rPr>
                <w:rFonts w:hint="eastAsia" w:ascii="宋体" w:hAnsi="宋体"/>
              </w:rPr>
              <w:t>公司针对开发服务的特点进行了如下策划：</w:t>
            </w:r>
          </w:p>
          <w:p>
            <w:pPr>
              <w:adjustRightInd w:val="0"/>
              <w:snapToGrid w:val="0"/>
              <w:spacing w:line="276" w:lineRule="auto"/>
              <w:rPr>
                <w:rFonts w:ascii="宋体" w:hAnsi="宋体"/>
              </w:rPr>
            </w:pPr>
            <w:r>
              <w:rPr>
                <w:rFonts w:hint="eastAsia" w:ascii="宋体" w:hAnsi="宋体"/>
              </w:rPr>
              <w:t>一、策划了产品实现过程/服务流程：</w:t>
            </w:r>
          </w:p>
          <w:p>
            <w:pPr>
              <w:adjustRightInd w:val="0"/>
              <w:snapToGrid w:val="0"/>
              <w:spacing w:line="276" w:lineRule="auto"/>
              <w:rPr>
                <w:rFonts w:ascii="宋体" w:hAnsi="宋体"/>
              </w:rPr>
            </w:pPr>
            <w:r>
              <w:rPr>
                <w:rFonts w:hint="eastAsia" w:ascii="宋体" w:hAnsi="宋体"/>
              </w:rPr>
              <w:t>产品开发流程：客户需求--立项---方案设计--产品设计出图- 样品委托加工--送三方检验--改进--客户确认--客户验收--委托加工（批量生产）</w:t>
            </w:r>
          </w:p>
          <w:p>
            <w:pPr>
              <w:rPr>
                <w:rFonts w:hint="eastAsia" w:ascii="宋体" w:hAnsi="宋体"/>
              </w:rPr>
            </w:pPr>
            <w:r>
              <w:rPr>
                <w:rFonts w:hint="eastAsia"/>
              </w:rPr>
              <w:t>委托加工过程需确认过程：焊接、喷涂工序，制定了“特殊过程评审和批准准则”，并对人员、设备及有关装置、方法程序等进行了能力认定。</w:t>
            </w:r>
          </w:p>
          <w:p>
            <w:pPr>
              <w:pStyle w:val="2"/>
              <w:rPr>
                <w:rFonts w:hint="eastAsia"/>
              </w:rPr>
            </w:pPr>
            <w:r>
              <w:rPr>
                <w:rFonts w:hint="eastAsia" w:ascii="宋体" w:hAnsi="宋体"/>
              </w:rPr>
              <w:t>关键过程：设计、委托加工</w:t>
            </w:r>
          </w:p>
          <w:p>
            <w:pPr>
              <w:adjustRightInd w:val="0"/>
              <w:snapToGrid w:val="0"/>
              <w:spacing w:line="276" w:lineRule="auto"/>
              <w:rPr>
                <w:rFonts w:ascii="宋体" w:hAnsi="宋体"/>
              </w:rPr>
            </w:pPr>
            <w:r>
              <w:rPr>
                <w:rFonts w:hint="eastAsia" w:ascii="宋体" w:hAnsi="宋体"/>
              </w:rPr>
              <w:t>二、确定了相应的质量目标：目标基本合理、可测量、可达到。</w:t>
            </w:r>
          </w:p>
          <w:p>
            <w:pPr>
              <w:numPr>
                <w:ilvl w:val="0"/>
                <w:numId w:val="2"/>
              </w:numPr>
              <w:rPr>
                <w:rFonts w:hint="eastAsia"/>
              </w:rPr>
            </w:pPr>
            <w:r>
              <w:rPr>
                <w:rFonts w:hint="eastAsia"/>
              </w:rPr>
              <w:t>策划了相关文件：产品实现过程符合《中华人民共和国著作权法》《中华人民共和国合同法》《中华人民共和国消费者权益保护法》QB/T 2280-2016办公家具 办公椅</w:t>
            </w:r>
            <w:r>
              <w:t>GB/T 14532-2017办公家具 木制柜、架GB 24820-2009实验室家具通用技术条件GB/T 3324-2017木家具通用技术条件GB/T 3325-2017金属家具通用技术条件</w:t>
            </w:r>
            <w:r>
              <w:rPr>
                <w:rFonts w:hint="eastAsia"/>
              </w:rPr>
              <w:t>等</w:t>
            </w:r>
          </w:p>
          <w:p>
            <w:pPr>
              <w:numPr>
                <w:ilvl w:val="0"/>
                <w:numId w:val="2"/>
              </w:numPr>
            </w:pPr>
            <w:r>
              <w:rPr>
                <w:rFonts w:hint="eastAsia"/>
              </w:rPr>
              <w:t xml:space="preserve">作业指导书和《设计方案》等记录。 </w:t>
            </w:r>
          </w:p>
          <w:p>
            <w:pPr>
              <w:adjustRightInd w:val="0"/>
              <w:snapToGrid w:val="0"/>
              <w:spacing w:line="276" w:lineRule="auto"/>
              <w:rPr>
                <w:rFonts w:ascii="宋体" w:hAnsi="宋体"/>
              </w:rPr>
            </w:pPr>
            <w:r>
              <w:rPr>
                <w:rFonts w:hint="eastAsia" w:ascii="宋体" w:hAnsi="宋体"/>
              </w:rPr>
              <w:t xml:space="preserve">四、产品测试项目通过送第三方进行功能、指标等测试来对产品实现过程进行检测。项目实施过程中由目负责人组织进行测试/检查，项目完成后由客户进行验收，符合要求。 </w:t>
            </w:r>
          </w:p>
          <w:p>
            <w:pPr>
              <w:adjustRightInd w:val="0"/>
              <w:snapToGrid w:val="0"/>
              <w:spacing w:line="276" w:lineRule="auto"/>
              <w:rPr>
                <w:rFonts w:ascii="宋体" w:hAnsi="宋体"/>
              </w:rPr>
            </w:pPr>
            <w:r>
              <w:rPr>
                <w:rFonts w:hint="eastAsia" w:ascii="宋体" w:hAnsi="宋体"/>
              </w:rPr>
              <w:t>五、服务场所：电脑、台式机、打印机、传真机等设备设施，基本满足工作需要。资源基本满足。</w:t>
            </w:r>
          </w:p>
          <w:p>
            <w:pPr>
              <w:adjustRightInd w:val="0"/>
              <w:snapToGrid w:val="0"/>
              <w:spacing w:line="276" w:lineRule="auto"/>
              <w:rPr>
                <w:rFonts w:ascii="宋体" w:hAnsi="宋体"/>
              </w:rPr>
            </w:pPr>
            <w:r>
              <w:rPr>
                <w:rFonts w:hint="eastAsia" w:ascii="宋体" w:hAnsi="宋体"/>
              </w:rPr>
              <w:t>六、编制有“风险和机遇的应对措施控制程序”，通过识别与评价对公司目标和战略方向相关，影响其实现质量管理体系预期结果的各种内外部环境因素，有效应对风险和机遇。</w:t>
            </w:r>
          </w:p>
          <w:p>
            <w:pPr>
              <w:adjustRightInd w:val="0"/>
              <w:snapToGrid w:val="0"/>
              <w:spacing w:line="276" w:lineRule="auto"/>
              <w:rPr>
                <w:rFonts w:ascii="宋体" w:hAnsi="宋体"/>
              </w:rPr>
            </w:pPr>
            <w:r>
              <w:rPr>
                <w:rFonts w:hint="eastAsia" w:ascii="宋体" w:hAnsi="宋体"/>
              </w:rPr>
              <w:t>七、外包过程：委托加工。</w:t>
            </w:r>
          </w:p>
          <w:p>
            <w:pPr>
              <w:adjustRightInd w:val="0"/>
              <w:snapToGrid w:val="0"/>
              <w:spacing w:line="276" w:lineRule="auto"/>
              <w:rPr>
                <w:rFonts w:hint="eastAsia"/>
              </w:rPr>
            </w:pPr>
            <w:r>
              <w:rPr>
                <w:rFonts w:hint="eastAsia" w:ascii="宋体" w:hAnsi="宋体"/>
              </w:rPr>
              <w:t>策划适合组织体系运行需要，未发生更改，策划情况符合标准要求。</w:t>
            </w:r>
          </w:p>
        </w:tc>
        <w:tc>
          <w:tcPr>
            <w:tcW w:w="735" w:type="dxa"/>
            <w:noWrap w:val="0"/>
            <w:vAlign w:val="center"/>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629" w:type="dxa"/>
            <w:noWrap w:val="0"/>
            <w:vAlign w:val="center"/>
          </w:tcPr>
          <w:p>
            <w:pPr>
              <w:spacing w:line="276" w:lineRule="auto"/>
              <w:rPr>
                <w:rFonts w:hint="eastAsia" w:ascii="宋体" w:hAnsi="宋体"/>
              </w:rPr>
            </w:pPr>
            <w:r>
              <w:rPr>
                <w:rFonts w:hint="eastAsia" w:ascii="宋体" w:hAnsi="宋体"/>
              </w:rPr>
              <w:t>产品和服务的设计和开发</w:t>
            </w:r>
          </w:p>
        </w:tc>
        <w:tc>
          <w:tcPr>
            <w:tcW w:w="1308" w:type="dxa"/>
            <w:noWrap w:val="0"/>
            <w:vAlign w:val="center"/>
          </w:tcPr>
          <w:p>
            <w:pPr>
              <w:spacing w:line="276" w:lineRule="auto"/>
              <w:rPr>
                <w:rFonts w:ascii="宋体" w:hAnsi="宋体"/>
              </w:rPr>
            </w:pPr>
            <w:r>
              <w:rPr>
                <w:rFonts w:hint="eastAsia" w:ascii="宋体" w:hAnsi="宋体"/>
              </w:rPr>
              <w:t>Q8.3</w:t>
            </w:r>
          </w:p>
          <w:p>
            <w:pPr>
              <w:spacing w:line="276" w:lineRule="auto"/>
              <w:rPr>
                <w:rFonts w:hint="eastAsia" w:ascii="宋体" w:hAnsi="宋体"/>
              </w:rPr>
            </w:pPr>
          </w:p>
        </w:tc>
        <w:tc>
          <w:tcPr>
            <w:tcW w:w="11688" w:type="dxa"/>
            <w:noWrap w:val="0"/>
            <w:vAlign w:val="top"/>
          </w:tcPr>
          <w:p>
            <w:pPr>
              <w:adjustRightInd w:val="0"/>
              <w:snapToGrid w:val="0"/>
              <w:spacing w:line="276" w:lineRule="auto"/>
              <w:jc w:val="left"/>
            </w:pPr>
            <w:r>
              <w:rPr>
                <w:rFonts w:hint="eastAsia"/>
              </w:rPr>
              <w:t>抽</w:t>
            </w:r>
            <w:r>
              <w:t>办公家具、医疗家具、养老家具、酒店家具、居室家具、实验室家具设计</w:t>
            </w:r>
            <w:r>
              <w:rPr>
                <w:rFonts w:hint="eastAsia"/>
              </w:rPr>
              <w:t>资料：</w:t>
            </w:r>
          </w:p>
          <w:p>
            <w:pPr>
              <w:adjustRightInd w:val="0"/>
              <w:snapToGrid w:val="0"/>
              <w:spacing w:line="276" w:lineRule="auto"/>
              <w:jc w:val="left"/>
              <w:rPr>
                <w:rFonts w:hint="eastAsia"/>
              </w:rPr>
            </w:pPr>
            <w:r>
              <w:rPr>
                <w:rFonts w:hint="eastAsia"/>
              </w:rPr>
              <w:t>抽2022年4月2日谢红梅设计资料</w:t>
            </w:r>
          </w:p>
          <w:p>
            <w:pPr>
              <w:adjustRightInd w:val="0"/>
              <w:snapToGrid w:val="0"/>
              <w:spacing w:line="276" w:lineRule="auto"/>
              <w:jc w:val="left"/>
            </w:pPr>
            <w:r>
              <w:rPr>
                <w:rFonts w:hint="eastAsia"/>
              </w:rPr>
              <w:t>起止日期：2022年4月2日</w:t>
            </w:r>
            <w:r>
              <w:t>-</w:t>
            </w:r>
            <w:r>
              <w:rPr>
                <w:rFonts w:hint="eastAsia"/>
              </w:rPr>
              <w:t>2022年4月4日。</w:t>
            </w:r>
          </w:p>
          <w:p>
            <w:pPr>
              <w:adjustRightInd w:val="0"/>
              <w:snapToGrid w:val="0"/>
              <w:spacing w:line="276" w:lineRule="auto"/>
              <w:jc w:val="left"/>
            </w:pPr>
            <w:r>
              <w:rPr>
                <w:rFonts w:hint="eastAsia"/>
              </w:rPr>
              <w:t>阶段划分、项目成员和职责清晰，策划了产品设计指导书及执行标准</w:t>
            </w:r>
          </w:p>
          <w:p>
            <w:pPr>
              <w:adjustRightInd w:val="0"/>
              <w:snapToGrid w:val="0"/>
              <w:spacing w:line="276" w:lineRule="auto"/>
              <w:jc w:val="left"/>
            </w:pPr>
            <w:r>
              <w:rPr>
                <w:rFonts w:hint="eastAsia"/>
              </w:rPr>
              <w:t>项目负责人：刘继跃</w:t>
            </w:r>
          </w:p>
          <w:p>
            <w:pPr>
              <w:adjustRightInd w:val="0"/>
              <w:snapToGrid w:val="0"/>
              <w:spacing w:line="276" w:lineRule="auto"/>
              <w:jc w:val="left"/>
            </w:pPr>
            <w:r>
              <w:rPr>
                <w:rFonts w:hint="eastAsia"/>
              </w:rPr>
              <w:t>人员能力满足要求。</w:t>
            </w:r>
          </w:p>
          <w:p>
            <w:pPr>
              <w:adjustRightInd w:val="0"/>
              <w:snapToGrid w:val="0"/>
              <w:spacing w:line="276" w:lineRule="auto"/>
              <w:jc w:val="left"/>
            </w:pPr>
            <w:r>
              <w:rPr>
                <w:rFonts w:hint="eastAsia"/>
              </w:rPr>
              <w:t>资源配置：在进行充分了解客户需求基础上，进行产品设计，然后对设计的图纸开会进行讨论，不断进行改进。在遇到问题开会进行讨论改进。经费由财务部按需要下发。</w:t>
            </w:r>
          </w:p>
          <w:p>
            <w:pPr>
              <w:adjustRightInd w:val="0"/>
              <w:snapToGrid w:val="0"/>
              <w:spacing w:line="276" w:lineRule="auto"/>
              <w:jc w:val="left"/>
            </w:pPr>
            <w:r>
              <w:rPr>
                <w:rFonts w:hint="eastAsia"/>
              </w:rPr>
              <w:t>批准：刘云飞      日期：2022年4月2日</w:t>
            </w:r>
          </w:p>
          <w:p>
            <w:pPr>
              <w:adjustRightInd w:val="0"/>
              <w:snapToGrid w:val="0"/>
              <w:spacing w:line="276" w:lineRule="auto"/>
              <w:jc w:val="left"/>
            </w:pPr>
          </w:p>
          <w:p>
            <w:pPr>
              <w:adjustRightInd w:val="0"/>
              <w:snapToGrid w:val="0"/>
              <w:spacing w:line="276" w:lineRule="auto"/>
              <w:jc w:val="left"/>
            </w:pPr>
            <w:r>
              <w:rPr>
                <w:rFonts w:hint="eastAsia"/>
              </w:rPr>
              <w:t>评审情况：策划了各时段评审内容及时间。</w:t>
            </w:r>
          </w:p>
          <w:p>
            <w:pPr>
              <w:adjustRightInd w:val="0"/>
              <w:snapToGrid w:val="0"/>
              <w:spacing w:line="276" w:lineRule="auto"/>
              <w:jc w:val="left"/>
            </w:pPr>
            <w:r>
              <w:rPr>
                <w:rFonts w:hint="eastAsia"/>
              </w:rPr>
              <w:t>验证/确认：通过样品生产/检验进行验证，时机：设计完成后，负责人/项目经理；经公司组织人员进行功能、使用效果试验，对产品进行确认。</w:t>
            </w:r>
          </w:p>
          <w:p>
            <w:pPr>
              <w:adjustRightInd w:val="0"/>
              <w:snapToGrid w:val="0"/>
              <w:spacing w:line="276" w:lineRule="auto"/>
              <w:jc w:val="left"/>
            </w:pPr>
            <w:r>
              <w:t>..    ..    ..</w:t>
            </w:r>
          </w:p>
          <w:p>
            <w:pPr>
              <w:adjustRightInd w:val="0"/>
              <w:snapToGrid w:val="0"/>
              <w:spacing w:line="276" w:lineRule="auto"/>
              <w:jc w:val="left"/>
            </w:pPr>
            <w:r>
              <w:rPr>
                <w:rFonts w:hint="eastAsia"/>
              </w:rPr>
              <w:t>设计说明书较清晰，符合要求。</w:t>
            </w:r>
          </w:p>
          <w:p>
            <w:pPr>
              <w:adjustRightInd w:val="0"/>
              <w:snapToGrid w:val="0"/>
              <w:spacing w:line="276" w:lineRule="auto"/>
              <w:jc w:val="left"/>
            </w:pPr>
            <w:r>
              <w:rPr>
                <w:rFonts w:hint="eastAsia"/>
              </w:rPr>
              <w:t>制定人：刘继跃      审批：刘云飞 2022年4月2日</w:t>
            </w:r>
          </w:p>
          <w:p>
            <w:pPr>
              <w:adjustRightInd w:val="0"/>
              <w:snapToGrid w:val="0"/>
              <w:spacing w:line="276" w:lineRule="auto"/>
              <w:jc w:val="left"/>
            </w:pPr>
          </w:p>
          <w:p>
            <w:pPr>
              <w:adjustRightInd w:val="0"/>
              <w:snapToGrid w:val="0"/>
              <w:spacing w:line="276" w:lineRule="auto"/>
              <w:jc w:val="left"/>
            </w:pPr>
            <w:r>
              <w:rPr>
                <w:rFonts w:hint="eastAsia"/>
              </w:rPr>
              <w:t>查看项目的设计输入内容：</w:t>
            </w:r>
          </w:p>
          <w:p>
            <w:pPr>
              <w:adjustRightInd w:val="0"/>
              <w:snapToGrid w:val="0"/>
              <w:spacing w:line="276" w:lineRule="auto"/>
              <w:jc w:val="left"/>
            </w:pPr>
            <w:r>
              <w:rPr>
                <w:rFonts w:hint="eastAsia"/>
              </w:rPr>
              <w:t>1、房间配置图纸、根据客户既定风格搭配家具样式、尺寸、颜色</w:t>
            </w:r>
          </w:p>
          <w:p>
            <w:pPr>
              <w:adjustRightInd w:val="0"/>
              <w:snapToGrid w:val="0"/>
              <w:spacing w:line="276" w:lineRule="auto"/>
              <w:jc w:val="left"/>
            </w:pPr>
            <w:r>
              <w:rPr>
                <w:rFonts w:hint="eastAsia"/>
              </w:rPr>
              <w:t>2、适用的法律、法规要求（国家强制性标准一定要满足）：</w:t>
            </w:r>
          </w:p>
          <w:p>
            <w:pPr>
              <w:adjustRightInd w:val="0"/>
              <w:snapToGrid w:val="0"/>
              <w:spacing w:line="276" w:lineRule="auto"/>
              <w:jc w:val="left"/>
            </w:pPr>
            <w:r>
              <w:rPr>
                <w:rFonts w:hint="eastAsia"/>
              </w:rPr>
              <w:t>QB/T 2280-2016办公家具 办公椅GB/T 14532-2017办公家具 木制柜、架GB 24820-2009实验室家具通用技术条件GB/T 3324-2017木家具通用技术条件GB/T 3325-2017金属家具通用技术条件。</w:t>
            </w:r>
          </w:p>
          <w:p>
            <w:pPr>
              <w:adjustRightInd w:val="0"/>
              <w:snapToGrid w:val="0"/>
              <w:spacing w:line="276" w:lineRule="auto"/>
              <w:jc w:val="left"/>
            </w:pPr>
            <w:r>
              <w:rPr>
                <w:rFonts w:hint="eastAsia"/>
              </w:rPr>
              <w:t>2、</w:t>
            </w:r>
            <w:r>
              <w:rPr>
                <w:rFonts w:hint="eastAsia"/>
              </w:rPr>
              <w:tab/>
            </w:r>
            <w:r>
              <w:rPr>
                <w:rFonts w:hint="eastAsia"/>
              </w:rPr>
              <w:t>以前类似设计提供的适用信息；</w:t>
            </w:r>
          </w:p>
          <w:p>
            <w:pPr>
              <w:adjustRightInd w:val="0"/>
              <w:snapToGrid w:val="0"/>
              <w:spacing w:line="276" w:lineRule="auto"/>
              <w:jc w:val="left"/>
            </w:pPr>
            <w:r>
              <w:rPr>
                <w:rFonts w:hint="eastAsia"/>
              </w:rPr>
              <w:t>3、其它要求</w:t>
            </w:r>
          </w:p>
          <w:p>
            <w:pPr>
              <w:adjustRightInd w:val="0"/>
              <w:snapToGrid w:val="0"/>
              <w:spacing w:line="276" w:lineRule="auto"/>
              <w:jc w:val="left"/>
            </w:pPr>
            <w:r>
              <w:t>评审内容</w:t>
            </w:r>
            <w:r>
              <w:rPr>
                <w:rFonts w:hint="eastAsia"/>
              </w:rPr>
              <w:t>：</w:t>
            </w:r>
          </w:p>
          <w:p>
            <w:pPr>
              <w:adjustRightInd w:val="0"/>
              <w:snapToGrid w:val="0"/>
              <w:spacing w:line="276" w:lineRule="auto"/>
              <w:jc w:val="left"/>
            </w:pPr>
            <w:r>
              <w:rPr>
                <w:rFonts w:hint="eastAsia"/>
              </w:rPr>
              <w:t>1、</w:t>
            </w:r>
            <w:r>
              <w:rPr>
                <w:rFonts w:hint="eastAsia"/>
              </w:rPr>
              <w:tab/>
            </w:r>
            <w:r>
              <w:rPr>
                <w:rFonts w:hint="eastAsia"/>
              </w:rPr>
              <w:t>评审设计任务书、设计工作计划等文件对于产品设计的合理性、适用性和实用性。</w:t>
            </w:r>
          </w:p>
          <w:p>
            <w:pPr>
              <w:adjustRightInd w:val="0"/>
              <w:snapToGrid w:val="0"/>
              <w:spacing w:line="276" w:lineRule="auto"/>
              <w:jc w:val="left"/>
            </w:pPr>
            <w:r>
              <w:rPr>
                <w:rFonts w:hint="eastAsia"/>
              </w:rPr>
              <w:t>2、</w:t>
            </w:r>
            <w:r>
              <w:rPr>
                <w:rFonts w:hint="eastAsia"/>
              </w:rPr>
              <w:tab/>
            </w:r>
            <w:r>
              <w:rPr>
                <w:rFonts w:hint="eastAsia"/>
              </w:rPr>
              <w:t>评审输入文件能否满足设计开发的需要，确保按期完成设计任务。</w:t>
            </w:r>
          </w:p>
          <w:p>
            <w:pPr>
              <w:adjustRightInd w:val="0"/>
              <w:snapToGrid w:val="0"/>
              <w:spacing w:line="276" w:lineRule="auto"/>
              <w:jc w:val="left"/>
            </w:pPr>
            <w:r>
              <w:rPr>
                <w:rFonts w:hint="eastAsia"/>
              </w:rPr>
              <w:t>3、</w:t>
            </w:r>
            <w:r>
              <w:rPr>
                <w:rFonts w:hint="eastAsia"/>
              </w:rPr>
              <w:tab/>
            </w:r>
            <w:r>
              <w:rPr>
                <w:rFonts w:hint="eastAsia"/>
              </w:rPr>
              <w:t>评审输入文件依据的标准、法律法规内容、版本的适用性和有效性</w:t>
            </w:r>
          </w:p>
          <w:p>
            <w:pPr>
              <w:adjustRightInd w:val="0"/>
              <w:snapToGrid w:val="0"/>
              <w:spacing w:line="276" w:lineRule="auto"/>
              <w:jc w:val="left"/>
            </w:pPr>
            <w:r>
              <w:rPr>
                <w:rFonts w:hint="eastAsia"/>
              </w:rPr>
              <w:t>评审结论：</w:t>
            </w:r>
          </w:p>
          <w:p>
            <w:pPr>
              <w:adjustRightInd w:val="0"/>
              <w:snapToGrid w:val="0"/>
              <w:spacing w:line="276" w:lineRule="auto"/>
              <w:jc w:val="left"/>
            </w:pPr>
            <w:r>
              <w:rPr>
                <w:rFonts w:hint="eastAsia"/>
              </w:rPr>
              <w:t>1、</w:t>
            </w:r>
            <w:r>
              <w:rPr>
                <w:rFonts w:hint="eastAsia"/>
              </w:rPr>
              <w:tab/>
            </w:r>
            <w:r>
              <w:rPr>
                <w:rFonts w:hint="eastAsia"/>
              </w:rPr>
              <w:t>产品设计任务书、设计工作计划中所要求依据的标准，工作计划的内容及完成时间完全符合实际需要，正确可行。</w:t>
            </w:r>
          </w:p>
          <w:p>
            <w:pPr>
              <w:adjustRightInd w:val="0"/>
              <w:snapToGrid w:val="0"/>
              <w:spacing w:line="276" w:lineRule="auto"/>
              <w:jc w:val="left"/>
            </w:pPr>
            <w:r>
              <w:rPr>
                <w:rFonts w:hint="eastAsia"/>
              </w:rPr>
              <w:t>2、</w:t>
            </w:r>
            <w:r>
              <w:rPr>
                <w:rFonts w:hint="eastAsia"/>
              </w:rPr>
              <w:tab/>
            </w:r>
            <w:r>
              <w:rPr>
                <w:rFonts w:hint="eastAsia"/>
              </w:rPr>
              <w:t>输入的文件参数正确，与会者一致认为能满足客户需要。</w:t>
            </w:r>
          </w:p>
          <w:p>
            <w:pPr>
              <w:adjustRightInd w:val="0"/>
              <w:snapToGrid w:val="0"/>
              <w:spacing w:line="276" w:lineRule="auto"/>
              <w:jc w:val="left"/>
            </w:pPr>
            <w:r>
              <w:rPr>
                <w:rFonts w:hint="eastAsia"/>
              </w:rPr>
              <w:t>3、</w:t>
            </w:r>
            <w:r>
              <w:rPr>
                <w:rFonts w:hint="eastAsia"/>
              </w:rPr>
              <w:tab/>
            </w:r>
            <w:r>
              <w:rPr>
                <w:rFonts w:hint="eastAsia"/>
              </w:rPr>
              <w:t>依据的标准、法律法规等经与各相关主管部门核实，内容准确且均为有效版本，可作为设计的依据或参考文件</w:t>
            </w:r>
          </w:p>
          <w:p>
            <w:pPr>
              <w:adjustRightInd w:val="0"/>
              <w:snapToGrid w:val="0"/>
              <w:spacing w:line="276" w:lineRule="auto"/>
              <w:jc w:val="left"/>
            </w:pPr>
            <w:r>
              <w:rPr>
                <w:rFonts w:hint="eastAsia"/>
              </w:rPr>
              <w:t>编制：设计开发部   审核：刘继跃  批准：刘云飞  日期：2022年4月2日</w:t>
            </w:r>
          </w:p>
          <w:p>
            <w:pPr>
              <w:adjustRightInd w:val="0"/>
              <w:snapToGrid w:val="0"/>
              <w:spacing w:line="276" w:lineRule="auto"/>
              <w:jc w:val="left"/>
            </w:pPr>
          </w:p>
          <w:p>
            <w:pPr>
              <w:adjustRightInd w:val="0"/>
              <w:snapToGrid w:val="0"/>
              <w:spacing w:line="276" w:lineRule="auto"/>
              <w:jc w:val="left"/>
            </w:pPr>
            <w:r>
              <w:rPr>
                <w:rFonts w:hint="eastAsia"/>
              </w:rPr>
              <w:t>项目名称：谢红梅</w:t>
            </w:r>
          </w:p>
          <w:p>
            <w:pPr>
              <w:adjustRightInd w:val="0"/>
              <w:snapToGrid w:val="0"/>
              <w:spacing w:line="276" w:lineRule="auto"/>
              <w:jc w:val="left"/>
            </w:pPr>
            <w:r>
              <w:rPr>
                <w:rFonts w:hint="eastAsia"/>
              </w:rPr>
              <w:t>输出内容：采购明细表、图纸一套等。</w:t>
            </w:r>
          </w:p>
          <w:p>
            <w:pPr>
              <w:adjustRightInd w:val="0"/>
              <w:snapToGrid w:val="0"/>
              <w:spacing w:line="276" w:lineRule="auto"/>
              <w:jc w:val="left"/>
            </w:pPr>
            <w:r>
              <w:rPr>
                <w:rFonts w:hint="eastAsia"/>
              </w:rPr>
              <w:t>2、各种验收准则：检验规程；QB/T 2280-2016办公家具 办公椅GB/T 14532-2017办公家具 木制柜、架GB 24820-2009实验室家具通用技术条件GB/T 3324-2017木家具通用技术条件GB/T 3325-2017金属家具通用技术条件等及客户要求。</w:t>
            </w:r>
          </w:p>
          <w:p>
            <w:pPr>
              <w:adjustRightInd w:val="0"/>
              <w:snapToGrid w:val="0"/>
              <w:spacing w:line="276" w:lineRule="auto"/>
              <w:jc w:val="left"/>
            </w:pPr>
            <w:r>
              <w:rPr>
                <w:rFonts w:hint="eastAsia"/>
              </w:rPr>
              <w:t>3、对产品质量控制的特殊要求：无</w:t>
            </w:r>
          </w:p>
          <w:p>
            <w:pPr>
              <w:adjustRightInd w:val="0"/>
              <w:snapToGrid w:val="0"/>
              <w:spacing w:line="276" w:lineRule="auto"/>
              <w:jc w:val="left"/>
            </w:pPr>
            <w:r>
              <w:rPr>
                <w:rFonts w:hint="eastAsia"/>
              </w:rPr>
              <w:t>评审内容：</w:t>
            </w:r>
          </w:p>
          <w:p>
            <w:pPr>
              <w:adjustRightInd w:val="0"/>
              <w:snapToGrid w:val="0"/>
              <w:spacing w:line="276" w:lineRule="auto"/>
              <w:jc w:val="left"/>
            </w:pPr>
            <w:r>
              <w:rPr>
                <w:rFonts w:hint="eastAsia"/>
              </w:rPr>
              <w:t>1、</w:t>
            </w:r>
            <w:r>
              <w:rPr>
                <w:rFonts w:hint="eastAsia"/>
              </w:rPr>
              <w:tab/>
            </w:r>
            <w:r>
              <w:rPr>
                <w:rFonts w:hint="eastAsia"/>
              </w:rPr>
              <w:t>评审设计图纸依据的标准、法律法规及协议等，用于客户是否合理、有效、实用。</w:t>
            </w:r>
          </w:p>
          <w:p>
            <w:pPr>
              <w:adjustRightInd w:val="0"/>
              <w:snapToGrid w:val="0"/>
              <w:spacing w:line="276" w:lineRule="auto"/>
              <w:jc w:val="left"/>
            </w:pPr>
            <w:r>
              <w:rPr>
                <w:rFonts w:hint="eastAsia"/>
              </w:rPr>
              <w:t>2、</w:t>
            </w:r>
            <w:r>
              <w:rPr>
                <w:rFonts w:hint="eastAsia"/>
              </w:rPr>
              <w:tab/>
            </w:r>
            <w:r>
              <w:rPr>
                <w:rFonts w:hint="eastAsia"/>
              </w:rPr>
              <w:t>评审参数等是否正确可行，能否指导设计工作的顺利实施。</w:t>
            </w:r>
          </w:p>
          <w:p>
            <w:pPr>
              <w:adjustRightInd w:val="0"/>
              <w:snapToGrid w:val="0"/>
              <w:spacing w:line="276" w:lineRule="auto"/>
              <w:jc w:val="left"/>
            </w:pPr>
            <w:r>
              <w:rPr>
                <w:rFonts w:hint="eastAsia"/>
              </w:rPr>
              <w:t>3、</w:t>
            </w:r>
            <w:r>
              <w:rPr>
                <w:rFonts w:hint="eastAsia"/>
              </w:rPr>
              <w:tab/>
            </w:r>
            <w:r>
              <w:rPr>
                <w:rFonts w:hint="eastAsia"/>
              </w:rPr>
              <w:t>评审方案所确定的产品结构是否满足工艺和产品性能要求</w:t>
            </w:r>
          </w:p>
          <w:p>
            <w:pPr>
              <w:adjustRightInd w:val="0"/>
              <w:snapToGrid w:val="0"/>
              <w:spacing w:line="276" w:lineRule="auto"/>
              <w:jc w:val="left"/>
            </w:pPr>
            <w:r>
              <w:rPr>
                <w:rFonts w:hint="eastAsia"/>
              </w:rPr>
              <w:t>评审结论：</w:t>
            </w:r>
          </w:p>
          <w:p>
            <w:pPr>
              <w:adjustRightInd w:val="0"/>
              <w:snapToGrid w:val="0"/>
              <w:spacing w:line="276" w:lineRule="auto"/>
              <w:jc w:val="left"/>
            </w:pPr>
            <w:r>
              <w:rPr>
                <w:rFonts w:hint="eastAsia"/>
              </w:rPr>
              <w:t>1、</w:t>
            </w:r>
            <w:r>
              <w:rPr>
                <w:rFonts w:hint="eastAsia"/>
              </w:rPr>
              <w:tab/>
            </w:r>
            <w:r>
              <w:rPr>
                <w:rFonts w:hint="eastAsia"/>
              </w:rPr>
              <w:t>设计所依据的标准、法律法规及协议等，用于该客户是合理、有效、实用的。</w:t>
            </w:r>
          </w:p>
          <w:p>
            <w:pPr>
              <w:adjustRightInd w:val="0"/>
              <w:snapToGrid w:val="0"/>
              <w:spacing w:line="276" w:lineRule="auto"/>
              <w:jc w:val="left"/>
            </w:pPr>
            <w:r>
              <w:rPr>
                <w:rFonts w:hint="eastAsia"/>
              </w:rPr>
              <w:t>2、</w:t>
            </w:r>
            <w:r>
              <w:rPr>
                <w:rFonts w:hint="eastAsia"/>
              </w:rPr>
              <w:tab/>
            </w:r>
            <w:r>
              <w:rPr>
                <w:rFonts w:hint="eastAsia"/>
              </w:rPr>
              <w:t>设计图纸是正确可行的，生产工作的顺利实施。</w:t>
            </w:r>
          </w:p>
          <w:p>
            <w:pPr>
              <w:adjustRightInd w:val="0"/>
              <w:snapToGrid w:val="0"/>
              <w:spacing w:line="276" w:lineRule="auto"/>
              <w:jc w:val="left"/>
            </w:pPr>
            <w:r>
              <w:rPr>
                <w:rFonts w:hint="eastAsia"/>
              </w:rPr>
              <w:t>3、</w:t>
            </w:r>
            <w:r>
              <w:rPr>
                <w:rFonts w:hint="eastAsia"/>
              </w:rPr>
              <w:tab/>
            </w:r>
            <w:r>
              <w:rPr>
                <w:rFonts w:hint="eastAsia"/>
              </w:rPr>
              <w:t>产品的结构形式能满足产品性能要求，而且便于编写制造工艺。</w:t>
            </w:r>
          </w:p>
          <w:p>
            <w:pPr>
              <w:adjustRightInd w:val="0"/>
              <w:snapToGrid w:val="0"/>
              <w:spacing w:line="276" w:lineRule="auto"/>
              <w:jc w:val="left"/>
            </w:pPr>
            <w:r>
              <w:rPr>
                <w:rFonts w:hint="eastAsia"/>
              </w:rPr>
              <w:t>结论：设计开发输出评审通过，输出文件可按程序发放实施</w:t>
            </w:r>
          </w:p>
          <w:p>
            <w:pPr>
              <w:adjustRightInd w:val="0"/>
              <w:snapToGrid w:val="0"/>
              <w:spacing w:line="276" w:lineRule="auto"/>
              <w:jc w:val="left"/>
            </w:pPr>
            <w:r>
              <w:rPr>
                <w:rFonts w:hint="eastAsia"/>
              </w:rPr>
              <w:t>编制：设计开发部 审核：刘继跃   批准：刘云飞  日期：2022年4月2日</w:t>
            </w:r>
          </w:p>
          <w:p>
            <w:pPr>
              <w:adjustRightInd w:val="0"/>
              <w:snapToGrid w:val="0"/>
              <w:spacing w:line="276" w:lineRule="auto"/>
              <w:jc w:val="left"/>
              <w:rPr>
                <w:rFonts w:hint="eastAsia"/>
              </w:rPr>
            </w:pPr>
          </w:p>
          <w:p>
            <w:pPr>
              <w:adjustRightInd w:val="0"/>
              <w:snapToGrid w:val="0"/>
              <w:spacing w:line="276" w:lineRule="auto"/>
              <w:jc w:val="left"/>
            </w:pPr>
            <w:r>
              <w:rPr>
                <w:rFonts w:hint="eastAsia"/>
              </w:rPr>
              <w:t>抽：设计开发验证报告</w:t>
            </w:r>
          </w:p>
          <w:p>
            <w:pPr>
              <w:adjustRightInd w:val="0"/>
              <w:snapToGrid w:val="0"/>
              <w:spacing w:line="276" w:lineRule="auto"/>
              <w:jc w:val="left"/>
            </w:pPr>
            <w:r>
              <w:rPr>
                <w:rFonts w:hint="eastAsia"/>
              </w:rPr>
              <w:t>项目名称：谢红梅</w:t>
            </w:r>
          </w:p>
          <w:p>
            <w:pPr>
              <w:adjustRightInd w:val="0"/>
              <w:snapToGrid w:val="0"/>
              <w:spacing w:line="276" w:lineRule="auto"/>
              <w:jc w:val="left"/>
            </w:pPr>
            <w:r>
              <w:rPr>
                <w:rFonts w:hint="eastAsia"/>
              </w:rPr>
              <w:t>项目经理：刘继跃   验证方式：样品体验</w:t>
            </w:r>
          </w:p>
          <w:p>
            <w:pPr>
              <w:adjustRightInd w:val="0"/>
              <w:snapToGrid w:val="0"/>
              <w:spacing w:line="276" w:lineRule="auto"/>
              <w:jc w:val="left"/>
            </w:pPr>
            <w:r>
              <w:rPr>
                <w:rFonts w:hint="eastAsia"/>
              </w:rPr>
              <w:t>人员：设计开发部人员</w:t>
            </w:r>
          </w:p>
          <w:p>
            <w:pPr>
              <w:adjustRightInd w:val="0"/>
              <w:snapToGrid w:val="0"/>
              <w:spacing w:line="276" w:lineRule="auto"/>
              <w:jc w:val="left"/>
              <w:rPr>
                <w:rFonts w:hint="eastAsia"/>
              </w:rPr>
            </w:pPr>
            <w:r>
              <w:rPr>
                <w:rFonts w:hint="eastAsia"/>
              </w:rPr>
              <w:t>验证内容；</w:t>
            </w:r>
          </w:p>
          <w:p>
            <w:pPr>
              <w:adjustRightInd w:val="0"/>
              <w:snapToGrid w:val="0"/>
              <w:spacing w:line="276" w:lineRule="auto"/>
              <w:jc w:val="left"/>
              <w:rPr>
                <w:rFonts w:hint="eastAsia"/>
              </w:rPr>
            </w:pPr>
            <w:r>
              <w:rPr>
                <w:rFonts w:hint="eastAsia"/>
              </w:rPr>
              <w:t>妆台：规格：1800*900*750     颜色：红胡桃木色  有分解图纸，按分解图纸</w:t>
            </w:r>
          </w:p>
          <w:p>
            <w:pPr>
              <w:pStyle w:val="2"/>
              <w:rPr>
                <w:rFonts w:hint="eastAsia"/>
              </w:rPr>
            </w:pPr>
            <w:r>
              <w:rPr>
                <w:rFonts w:hint="eastAsia"/>
              </w:rPr>
              <w:t>付柜：规格：1200W*500D*650H  颜色：红胡桃木色  有图纸</w:t>
            </w:r>
          </w:p>
          <w:p>
            <w:pPr>
              <w:pStyle w:val="2"/>
              <w:rPr>
                <w:rFonts w:hint="eastAsia"/>
              </w:rPr>
            </w:pPr>
            <w:r>
              <w:rPr>
                <w:rFonts w:hint="eastAsia"/>
              </w:rPr>
              <w:t>文件柜：规格：900*400*2000  颜色：红胡桃木色  有图纸</w:t>
            </w:r>
          </w:p>
          <w:p>
            <w:pPr>
              <w:pStyle w:val="2"/>
              <w:rPr>
                <w:rFonts w:hint="eastAsia"/>
              </w:rPr>
            </w:pPr>
            <w:r>
              <w:rPr>
                <w:rFonts w:hint="eastAsia"/>
              </w:rPr>
              <w:t>.。。。。</w:t>
            </w:r>
          </w:p>
          <w:p>
            <w:pPr>
              <w:adjustRightInd w:val="0"/>
              <w:snapToGrid w:val="0"/>
              <w:spacing w:line="276" w:lineRule="auto"/>
              <w:jc w:val="left"/>
            </w:pPr>
            <w:r>
              <w:rPr>
                <w:rFonts w:hint="eastAsia"/>
              </w:rPr>
              <w:t>进度要求：2022年4月   符合</w:t>
            </w:r>
          </w:p>
          <w:p>
            <w:pPr>
              <w:adjustRightInd w:val="0"/>
              <w:snapToGrid w:val="0"/>
              <w:spacing w:line="276" w:lineRule="auto"/>
              <w:jc w:val="left"/>
            </w:pPr>
            <w:r>
              <w:rPr>
                <w:rFonts w:hint="eastAsia"/>
              </w:rPr>
              <w:t>产品功能：符合</w:t>
            </w:r>
          </w:p>
          <w:p>
            <w:pPr>
              <w:adjustRightInd w:val="0"/>
              <w:snapToGrid w:val="0"/>
              <w:spacing w:line="276" w:lineRule="auto"/>
              <w:ind w:firstLine="430"/>
              <w:jc w:val="left"/>
            </w:pPr>
            <w:r>
              <w:rPr>
                <w:rFonts w:hint="eastAsia"/>
              </w:rPr>
              <w:t>验证结论：规格、技术参数均符合要求  2022年 4月19日</w:t>
            </w:r>
          </w:p>
          <w:p>
            <w:pPr>
              <w:adjustRightInd w:val="0"/>
              <w:snapToGrid w:val="0"/>
              <w:spacing w:line="276" w:lineRule="auto"/>
              <w:jc w:val="left"/>
            </w:pPr>
          </w:p>
          <w:p>
            <w:pPr>
              <w:adjustRightInd w:val="0"/>
              <w:snapToGrid w:val="0"/>
              <w:spacing w:line="276" w:lineRule="auto"/>
              <w:jc w:val="left"/>
            </w:pPr>
            <w:r>
              <w:rPr>
                <w:rFonts w:hint="eastAsia"/>
              </w:rPr>
              <w:t>项目名称：谢红梅</w:t>
            </w:r>
          </w:p>
          <w:p>
            <w:pPr>
              <w:adjustRightInd w:val="0"/>
              <w:snapToGrid w:val="0"/>
              <w:spacing w:line="276" w:lineRule="auto"/>
              <w:jc w:val="left"/>
            </w:pPr>
            <w:r>
              <w:rPr>
                <w:rFonts w:hint="eastAsia"/>
              </w:rPr>
              <w:t>确认方式 ： 样品体验的方式进行确认</w:t>
            </w:r>
          </w:p>
          <w:p>
            <w:pPr>
              <w:adjustRightInd w:val="0"/>
              <w:snapToGrid w:val="0"/>
              <w:spacing w:line="276" w:lineRule="auto"/>
              <w:jc w:val="left"/>
            </w:pPr>
            <w:r>
              <w:rPr>
                <w:rFonts w:hint="eastAsia"/>
              </w:rPr>
              <w:t>确认过程及主要内容：</w:t>
            </w:r>
          </w:p>
          <w:p>
            <w:pPr>
              <w:adjustRightInd w:val="0"/>
              <w:snapToGrid w:val="0"/>
              <w:spacing w:line="276" w:lineRule="auto"/>
              <w:jc w:val="left"/>
            </w:pPr>
            <w:r>
              <w:rPr>
                <w:rFonts w:hint="eastAsia"/>
              </w:rPr>
              <w:t>检查样品是否在性能、外观等质量上达到设计任务书规定的要求，审查技术文件是否符合有关标准规定，是否齐全、正确、统一，是否能指导生产；对产品技术质量水平的先进性做出评价</w:t>
            </w:r>
          </w:p>
          <w:p>
            <w:pPr>
              <w:adjustRightInd w:val="0"/>
              <w:snapToGrid w:val="0"/>
              <w:spacing w:line="276" w:lineRule="auto"/>
              <w:jc w:val="left"/>
            </w:pPr>
            <w:r>
              <w:rPr>
                <w:rFonts w:hint="eastAsia"/>
              </w:rPr>
              <w:t>参与人：开发人员及客户代表</w:t>
            </w:r>
          </w:p>
          <w:p>
            <w:pPr>
              <w:adjustRightInd w:val="0"/>
              <w:snapToGrid w:val="0"/>
              <w:spacing w:line="276" w:lineRule="auto"/>
              <w:jc w:val="left"/>
            </w:pPr>
            <w:r>
              <w:rPr>
                <w:rFonts w:hint="eastAsia"/>
              </w:rPr>
              <w:t>时间：2022年4月20日</w:t>
            </w:r>
          </w:p>
          <w:p>
            <w:pPr>
              <w:adjustRightInd w:val="0"/>
              <w:snapToGrid w:val="0"/>
              <w:spacing w:line="276" w:lineRule="auto"/>
              <w:jc w:val="left"/>
            </w:pPr>
            <w:r>
              <w:rPr>
                <w:rFonts w:hint="eastAsia"/>
              </w:rPr>
              <w:t>鉴定结论及建议：</w:t>
            </w:r>
          </w:p>
          <w:p>
            <w:pPr>
              <w:adjustRightInd w:val="0"/>
              <w:snapToGrid w:val="0"/>
              <w:spacing w:line="276" w:lineRule="auto"/>
              <w:jc w:val="left"/>
            </w:pPr>
            <w:r>
              <w:rPr>
                <w:rFonts w:hint="eastAsia"/>
              </w:rPr>
              <w:t>1、</w:t>
            </w:r>
            <w:r>
              <w:rPr>
                <w:rFonts w:hint="eastAsia"/>
              </w:rPr>
              <w:tab/>
            </w:r>
            <w:r>
              <w:rPr>
                <w:rFonts w:hint="eastAsia"/>
              </w:rPr>
              <w:t>产品达到设计任务书及客户要求、标准。</w:t>
            </w:r>
          </w:p>
          <w:p>
            <w:pPr>
              <w:adjustRightInd w:val="0"/>
              <w:snapToGrid w:val="0"/>
              <w:spacing w:line="276" w:lineRule="auto"/>
              <w:jc w:val="left"/>
            </w:pPr>
            <w:r>
              <w:rPr>
                <w:rFonts w:hint="eastAsia"/>
              </w:rPr>
              <w:t>2、</w:t>
            </w:r>
            <w:r>
              <w:rPr>
                <w:rFonts w:hint="eastAsia"/>
              </w:rPr>
              <w:tab/>
            </w:r>
            <w:r>
              <w:rPr>
                <w:rFonts w:hint="eastAsia"/>
              </w:rPr>
              <w:t>产品设计文件、工艺文件齐全、统一、正确，能正确指导生产。</w:t>
            </w:r>
          </w:p>
          <w:p>
            <w:pPr>
              <w:adjustRightInd w:val="0"/>
              <w:snapToGrid w:val="0"/>
              <w:spacing w:line="276" w:lineRule="auto"/>
              <w:jc w:val="left"/>
            </w:pPr>
            <w:r>
              <w:rPr>
                <w:rFonts w:hint="eastAsia"/>
              </w:rPr>
              <w:t>3、具备产品定型的条件</w:t>
            </w:r>
          </w:p>
          <w:p>
            <w:pPr>
              <w:adjustRightInd w:val="0"/>
              <w:snapToGrid w:val="0"/>
              <w:spacing w:line="276" w:lineRule="auto"/>
              <w:jc w:val="left"/>
              <w:rPr>
                <w:rFonts w:hint="eastAsia"/>
              </w:rPr>
            </w:pPr>
          </w:p>
          <w:p>
            <w:pPr>
              <w:adjustRightInd w:val="0"/>
              <w:snapToGrid w:val="0"/>
              <w:spacing w:line="276" w:lineRule="auto"/>
              <w:jc w:val="left"/>
            </w:pPr>
            <w:r>
              <w:rPr>
                <w:rFonts w:hint="eastAsia"/>
              </w:rPr>
              <w:t>目前项目设计和开发尚未发生更改情况。</w:t>
            </w:r>
          </w:p>
          <w:p>
            <w:pPr>
              <w:adjustRightInd w:val="0"/>
              <w:snapToGrid w:val="0"/>
              <w:spacing w:line="276" w:lineRule="auto"/>
              <w:jc w:val="left"/>
            </w:pPr>
          </w:p>
          <w:p>
            <w:pPr>
              <w:adjustRightInd w:val="0"/>
              <w:snapToGrid w:val="0"/>
              <w:spacing w:line="276" w:lineRule="auto"/>
              <w:jc w:val="left"/>
            </w:pPr>
            <w:r>
              <w:rPr>
                <w:rFonts w:hint="eastAsia"/>
              </w:rPr>
              <w:t>抽实验室家具实验桌（理化板/金属支架）任务书、输入、输出、评审、验证、确认记录：</w:t>
            </w:r>
          </w:p>
          <w:p>
            <w:pPr>
              <w:adjustRightInd w:val="0"/>
              <w:snapToGrid w:val="0"/>
              <w:spacing w:line="276" w:lineRule="auto"/>
              <w:jc w:val="left"/>
            </w:pPr>
            <w:r>
              <w:rPr>
                <w:rFonts w:hint="eastAsia"/>
              </w:rPr>
              <w:t>设计周期：</w:t>
            </w:r>
            <w:r>
              <w:t>20</w:t>
            </w:r>
            <w:r>
              <w:rPr>
                <w:rFonts w:hint="eastAsia"/>
              </w:rPr>
              <w:t>22</w:t>
            </w:r>
            <w:r>
              <w:t>.</w:t>
            </w:r>
            <w:r>
              <w:rPr>
                <w:rFonts w:hint="eastAsia"/>
              </w:rPr>
              <w:t>05</w:t>
            </w:r>
            <w:r>
              <w:t>.</w:t>
            </w:r>
            <w:r>
              <w:rPr>
                <w:rFonts w:hint="eastAsia"/>
              </w:rPr>
              <w:t>9</w:t>
            </w:r>
            <w:r>
              <w:t>-20</w:t>
            </w:r>
            <w:r>
              <w:rPr>
                <w:rFonts w:hint="eastAsia"/>
              </w:rPr>
              <w:t>22</w:t>
            </w:r>
            <w:r>
              <w:t>.0</w:t>
            </w:r>
            <w:r>
              <w:rPr>
                <w:rFonts w:hint="eastAsia"/>
              </w:rPr>
              <w:t>5</w:t>
            </w:r>
            <w:r>
              <w:t>.</w:t>
            </w:r>
            <w:r>
              <w:rPr>
                <w:rFonts w:hint="eastAsia"/>
              </w:rPr>
              <w:t>13</w:t>
            </w:r>
          </w:p>
          <w:p>
            <w:pPr>
              <w:adjustRightInd w:val="0"/>
              <w:snapToGrid w:val="0"/>
              <w:spacing w:line="276" w:lineRule="auto"/>
              <w:jc w:val="left"/>
            </w:pPr>
            <w:r>
              <w:rPr>
                <w:rFonts w:hint="eastAsia"/>
              </w:rPr>
              <w:t>执行标准：QB/T 2280-2016办公家具 办公椅GB/T 14532-2017办公家具 木制柜、架GB 24820-2009实验室家具通用技术条件GB/T 3324-2017木家具通用技术条件GB/T 3325-2017金属家具通用技术条件等及客户要求</w:t>
            </w:r>
          </w:p>
          <w:p>
            <w:pPr>
              <w:adjustRightInd w:val="0"/>
              <w:snapToGrid w:val="0"/>
              <w:spacing w:line="276" w:lineRule="auto"/>
              <w:jc w:val="left"/>
            </w:pPr>
            <w:r>
              <w:rPr>
                <w:rFonts w:hint="eastAsia"/>
              </w:rPr>
              <w:t>设计内容：</w:t>
            </w:r>
          </w:p>
          <w:p>
            <w:pPr>
              <w:pStyle w:val="2"/>
            </w:pPr>
            <w:r>
              <w:rPr>
                <w:rFonts w:hint="eastAsia"/>
              </w:rPr>
              <w:t>75cm*140cm*200cm实验桌；</w:t>
            </w:r>
          </w:p>
          <w:p>
            <w:pPr>
              <w:adjustRightInd w:val="0"/>
              <w:snapToGrid w:val="0"/>
              <w:spacing w:line="276" w:lineRule="auto"/>
              <w:jc w:val="left"/>
            </w:pPr>
            <w:r>
              <w:rPr>
                <w:rFonts w:hint="eastAsia"/>
              </w:rPr>
              <w:t>主要指标：</w:t>
            </w:r>
          </w:p>
          <w:p>
            <w:pPr>
              <w:adjustRightInd w:val="0"/>
              <w:snapToGrid w:val="0"/>
              <w:spacing w:line="276" w:lineRule="auto"/>
              <w:jc w:val="left"/>
              <w:rPr>
                <w:rFonts w:hint="eastAsia"/>
              </w:rPr>
            </w:pPr>
            <w:r>
              <w:rPr>
                <w:rFonts w:hint="eastAsia"/>
              </w:rPr>
              <w:t xml:space="preserve">理化板/金属支架；颜色：金属RAL17045 </w:t>
            </w:r>
          </w:p>
          <w:p>
            <w:pPr>
              <w:pStyle w:val="2"/>
              <w:rPr>
                <w:rFonts w:hint="eastAsia"/>
              </w:rPr>
            </w:pPr>
            <w:r>
              <w:rPr>
                <w:rFonts w:hint="eastAsia"/>
              </w:rPr>
              <w:t>台架配1500W的台面，钣金件倒钝处理</w:t>
            </w:r>
          </w:p>
          <w:p>
            <w:pPr>
              <w:pStyle w:val="2"/>
            </w:pPr>
            <w:r>
              <w:rPr>
                <w:rFonts w:hint="eastAsia"/>
              </w:rPr>
              <w:t>尺寸：75cm*140cm*200cm</w:t>
            </w:r>
          </w:p>
          <w:p>
            <w:pPr>
              <w:adjustRightInd w:val="0"/>
              <w:snapToGrid w:val="0"/>
              <w:spacing w:line="276" w:lineRule="auto"/>
              <w:jc w:val="left"/>
            </w:pPr>
            <w:r>
              <w:rPr>
                <w:rFonts w:hint="eastAsia"/>
              </w:rPr>
              <w:t>策划了人员、职能分配及时间节点</w:t>
            </w:r>
          </w:p>
          <w:p>
            <w:pPr>
              <w:adjustRightInd w:val="0"/>
              <w:snapToGrid w:val="0"/>
              <w:spacing w:line="276" w:lineRule="auto"/>
              <w:jc w:val="left"/>
            </w:pPr>
            <w:r>
              <w:rPr>
                <w:rFonts w:hint="eastAsia"/>
              </w:rPr>
              <w:t>输入：执行标准、客户要求、产品性能指标等</w:t>
            </w:r>
          </w:p>
          <w:p>
            <w:pPr>
              <w:adjustRightInd w:val="0"/>
              <w:snapToGrid w:val="0"/>
              <w:spacing w:line="276" w:lineRule="auto"/>
              <w:jc w:val="left"/>
              <w:rPr>
                <w:rFonts w:hint="eastAsia"/>
              </w:rPr>
            </w:pPr>
            <w:r>
              <w:rPr>
                <w:rFonts w:hint="eastAsia"/>
              </w:rPr>
              <w:t>输入评审结论：设计输入各项内容、文件、法律法规均符合设计程序的规定与要求，能确保设计工作的顺利开展。设计输入评审通过，工艺技术人员可以进入，分解图纸等编制工作2022.5.7</w:t>
            </w:r>
          </w:p>
          <w:p>
            <w:pPr>
              <w:adjustRightInd w:val="0"/>
              <w:snapToGrid w:val="0"/>
              <w:spacing w:line="276" w:lineRule="auto"/>
              <w:jc w:val="left"/>
            </w:pPr>
            <w:r>
              <w:rPr>
                <w:rFonts w:hint="eastAsia"/>
              </w:rPr>
              <w:t>输出：采购明细表、图纸一套等</w:t>
            </w:r>
          </w:p>
          <w:p>
            <w:pPr>
              <w:adjustRightInd w:val="0"/>
              <w:snapToGrid w:val="0"/>
              <w:spacing w:line="276" w:lineRule="auto"/>
              <w:jc w:val="left"/>
            </w:pPr>
            <w:r>
              <w:rPr>
                <w:rFonts w:hint="eastAsia"/>
              </w:rPr>
              <w:t>评审结论：结论：设计开发输出评审通过，输出文件可按程序发放实施2022.5.10</w:t>
            </w:r>
          </w:p>
          <w:p>
            <w:pPr>
              <w:adjustRightInd w:val="0"/>
              <w:snapToGrid w:val="0"/>
              <w:spacing w:line="276" w:lineRule="auto"/>
              <w:jc w:val="left"/>
            </w:pPr>
            <w:r>
              <w:rPr>
                <w:rFonts w:hint="eastAsia"/>
              </w:rPr>
              <w:t>验证内容：</w:t>
            </w:r>
          </w:p>
          <w:p>
            <w:pPr>
              <w:adjustRightInd w:val="0"/>
              <w:snapToGrid w:val="0"/>
              <w:spacing w:line="276" w:lineRule="auto"/>
              <w:jc w:val="left"/>
              <w:rPr>
                <w:rFonts w:hint="eastAsia"/>
              </w:rPr>
            </w:pPr>
            <w:r>
              <w:rPr>
                <w:rFonts w:hint="eastAsia"/>
              </w:rPr>
              <w:t xml:space="preserve">理化板/金属支架；颜色：金属RAL17045 </w:t>
            </w:r>
          </w:p>
          <w:p>
            <w:pPr>
              <w:pStyle w:val="2"/>
              <w:rPr>
                <w:rFonts w:hint="eastAsia"/>
              </w:rPr>
            </w:pPr>
            <w:r>
              <w:rPr>
                <w:rFonts w:hint="eastAsia"/>
              </w:rPr>
              <w:t>台架配1500W的台面，钣金件倒钝处理</w:t>
            </w:r>
          </w:p>
          <w:p>
            <w:pPr>
              <w:pStyle w:val="2"/>
              <w:rPr>
                <w:rFonts w:hint="eastAsia"/>
              </w:rPr>
            </w:pPr>
            <w:r>
              <w:rPr>
                <w:rFonts w:hint="eastAsia"/>
              </w:rPr>
              <w:t>尺寸：75cm*140cm*200cm</w:t>
            </w:r>
          </w:p>
          <w:p>
            <w:pPr>
              <w:adjustRightInd w:val="0"/>
              <w:snapToGrid w:val="0"/>
              <w:spacing w:line="276" w:lineRule="auto"/>
              <w:jc w:val="left"/>
            </w:pPr>
          </w:p>
          <w:p>
            <w:pPr>
              <w:adjustRightInd w:val="0"/>
              <w:snapToGrid w:val="0"/>
              <w:spacing w:line="276" w:lineRule="auto"/>
              <w:jc w:val="left"/>
              <w:rPr>
                <w:rFonts w:hint="eastAsia"/>
              </w:rPr>
            </w:pPr>
            <w:r>
              <w:rPr>
                <w:rFonts w:hint="eastAsia"/>
              </w:rPr>
              <w:t>验证结论：验证通过2022.5.11</w:t>
            </w:r>
          </w:p>
          <w:p>
            <w:pPr>
              <w:adjustRightInd w:val="0"/>
              <w:snapToGrid w:val="0"/>
              <w:spacing w:line="276" w:lineRule="auto"/>
              <w:jc w:val="left"/>
            </w:pPr>
            <w:r>
              <w:rPr>
                <w:rFonts w:hint="eastAsia"/>
              </w:rPr>
              <w:t>确认内容：检查样品是否在性能、外观等质量上达到任务书规定的要求，审查技术文件是否符合有关标准规定，是否齐全、正确、统一，是否能指导生产；对产品技术质量水平的先进性做出评价</w:t>
            </w:r>
          </w:p>
          <w:p>
            <w:pPr>
              <w:adjustRightInd w:val="0"/>
              <w:snapToGrid w:val="0"/>
              <w:spacing w:line="276" w:lineRule="auto"/>
              <w:jc w:val="left"/>
            </w:pPr>
            <w:r>
              <w:rPr>
                <w:rFonts w:hint="eastAsia"/>
              </w:rPr>
              <w:t>结论：1、产品达到任务书及客户要求、标准。</w:t>
            </w:r>
          </w:p>
          <w:p>
            <w:pPr>
              <w:adjustRightInd w:val="0"/>
              <w:snapToGrid w:val="0"/>
              <w:spacing w:line="276" w:lineRule="auto"/>
              <w:jc w:val="left"/>
            </w:pPr>
            <w:r>
              <w:rPr>
                <w:rFonts w:hint="eastAsia"/>
              </w:rPr>
              <w:t>2、</w:t>
            </w:r>
            <w:r>
              <w:rPr>
                <w:rFonts w:hint="eastAsia"/>
              </w:rPr>
              <w:tab/>
            </w:r>
            <w:r>
              <w:rPr>
                <w:rFonts w:hint="eastAsia"/>
              </w:rPr>
              <w:t>产品设计文件、工艺文件齐全、统一、正确，能正确指导生产。</w:t>
            </w:r>
          </w:p>
          <w:p>
            <w:pPr>
              <w:adjustRightInd w:val="0"/>
              <w:snapToGrid w:val="0"/>
              <w:spacing w:line="276" w:lineRule="auto"/>
              <w:jc w:val="left"/>
            </w:pPr>
            <w:r>
              <w:rPr>
                <w:rFonts w:hint="eastAsia"/>
              </w:rPr>
              <w:t>3、具备产品定型的条件</w:t>
            </w:r>
          </w:p>
          <w:p>
            <w:pPr>
              <w:adjustRightInd w:val="0"/>
              <w:snapToGrid w:val="0"/>
              <w:spacing w:line="276" w:lineRule="auto"/>
              <w:jc w:val="left"/>
            </w:pPr>
            <w:r>
              <w:rPr>
                <w:rFonts w:hint="eastAsia"/>
              </w:rPr>
              <w:t>2022.5.12</w:t>
            </w:r>
          </w:p>
          <w:p>
            <w:pPr>
              <w:adjustRightInd w:val="0"/>
              <w:snapToGrid w:val="0"/>
              <w:spacing w:line="276" w:lineRule="auto"/>
              <w:jc w:val="left"/>
            </w:pPr>
          </w:p>
          <w:p>
            <w:pPr>
              <w:adjustRightInd w:val="0"/>
              <w:snapToGrid w:val="0"/>
              <w:spacing w:line="276" w:lineRule="auto"/>
              <w:jc w:val="left"/>
            </w:pPr>
            <w:r>
              <w:rPr>
                <w:rFonts w:hint="eastAsia"/>
              </w:rPr>
              <w:t>另抽茶几、床等产品设计策划任务书、输入、输出、评审、验证、确认记录，均保存完好，符合要求。</w:t>
            </w:r>
          </w:p>
          <w:p>
            <w:pPr>
              <w:adjustRightInd w:val="0"/>
              <w:snapToGrid w:val="0"/>
              <w:spacing w:line="276" w:lineRule="auto"/>
              <w:jc w:val="left"/>
              <w:rPr>
                <w:rFonts w:hint="eastAsia"/>
              </w:rPr>
            </w:pPr>
          </w:p>
          <w:p>
            <w:pPr>
              <w:pStyle w:val="2"/>
              <w:rPr>
                <w:rFonts w:hint="eastAsia" w:ascii="宋体" w:hAnsi="宋体"/>
              </w:rPr>
            </w:pPr>
          </w:p>
        </w:tc>
        <w:tc>
          <w:tcPr>
            <w:tcW w:w="735" w:type="dxa"/>
            <w:noWrap w:val="0"/>
            <w:vAlign w:val="center"/>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629" w:type="dxa"/>
            <w:noWrap w:val="0"/>
            <w:vAlign w:val="center"/>
          </w:tcPr>
          <w:p>
            <w:pPr>
              <w:spacing w:line="276" w:lineRule="auto"/>
              <w:rPr>
                <w:rFonts w:hint="eastAsia" w:cs="宋体"/>
              </w:rPr>
            </w:pPr>
            <w:r>
              <w:rPr>
                <w:rFonts w:hint="eastAsia" w:ascii="宋体" w:hAnsi="宋体"/>
              </w:rPr>
              <w:t>生产和服务提供的控制</w:t>
            </w:r>
          </w:p>
        </w:tc>
        <w:tc>
          <w:tcPr>
            <w:tcW w:w="1308" w:type="dxa"/>
            <w:noWrap w:val="0"/>
            <w:vAlign w:val="center"/>
          </w:tcPr>
          <w:p>
            <w:pPr>
              <w:spacing w:line="276" w:lineRule="auto"/>
              <w:rPr>
                <w:rFonts w:hint="eastAsia"/>
                <w:lang w:val="en-US" w:eastAsia="zh-CN"/>
              </w:rPr>
            </w:pPr>
            <w:r>
              <w:rPr>
                <w:rFonts w:hint="eastAsia" w:ascii="宋体" w:hAnsi="宋体"/>
                <w:lang w:val="en-US" w:eastAsia="zh-CN"/>
              </w:rPr>
              <w:t>Q</w:t>
            </w:r>
            <w:r>
              <w:rPr>
                <w:rFonts w:hint="eastAsia" w:ascii="宋体" w:hAnsi="宋体"/>
              </w:rPr>
              <w:t>8.5.1</w:t>
            </w:r>
          </w:p>
        </w:tc>
        <w:tc>
          <w:tcPr>
            <w:tcW w:w="11688" w:type="dxa"/>
            <w:noWrap w:val="0"/>
            <w:vAlign w:val="center"/>
          </w:tcPr>
          <w:p>
            <w:pPr>
              <w:adjustRightInd w:val="0"/>
              <w:snapToGrid w:val="0"/>
              <w:spacing w:line="276" w:lineRule="auto"/>
            </w:pPr>
            <w:r>
              <w:rPr>
                <w:rFonts w:hint="eastAsia"/>
              </w:rPr>
              <w:t>a ）获得的文件化信息</w:t>
            </w:r>
          </w:p>
          <w:p>
            <w:pPr>
              <w:adjustRightInd w:val="0"/>
              <w:snapToGrid w:val="0"/>
              <w:spacing w:line="276" w:lineRule="auto"/>
            </w:pPr>
            <w:r>
              <w:rPr>
                <w:rFonts w:hint="eastAsia"/>
              </w:rPr>
              <w:t xml:space="preserve">   1）编制了质量《管理手册》中8.5.1明确了控制的过程、活动、要求以及控制的职责和方法，能够对服务过程起指导作用。</w:t>
            </w:r>
          </w:p>
          <w:p>
            <w:pPr>
              <w:adjustRightInd w:val="0"/>
              <w:snapToGrid w:val="0"/>
              <w:spacing w:line="276" w:lineRule="auto"/>
            </w:pPr>
            <w:r>
              <w:rPr>
                <w:rFonts w:hint="eastAsia"/>
              </w:rPr>
              <w:t>提供客户合同，明确了服务内容，具体见8.2条款</w:t>
            </w:r>
          </w:p>
          <w:p>
            <w:pPr>
              <w:adjustRightInd w:val="0"/>
              <w:snapToGrid w:val="0"/>
              <w:spacing w:line="276" w:lineRule="auto"/>
            </w:pPr>
            <w:r>
              <w:rPr>
                <w:rFonts w:hint="eastAsia"/>
              </w:rPr>
              <w:t>2）公司的设计是依据需求进行。同时符合相关法律法规要求：《中华人民共和国著作权法》《中华人民共和国合同法》《中华人民共和国消费者权益保护法》 QB/T 2280-2016办公家具 办公椅GB/T 14532-2017办公家具 木制柜、架GB 24820-2009实验室家具通用技术条件GB/T 3324-2017木家具通用技术条件GB/T 3325-2017金属家具通用技术条件等及客户要求；</w:t>
            </w:r>
          </w:p>
          <w:p>
            <w:pPr>
              <w:adjustRightInd w:val="0"/>
              <w:snapToGrid w:val="0"/>
              <w:spacing w:line="276" w:lineRule="auto"/>
            </w:pPr>
            <w:r>
              <w:rPr>
                <w:rFonts w:hint="eastAsia"/>
              </w:rPr>
              <w:t>3）策划了设计资料、图纸、加工工艺要求等记录。</w:t>
            </w:r>
          </w:p>
          <w:p>
            <w:pPr>
              <w:adjustRightInd w:val="0"/>
              <w:snapToGrid w:val="0"/>
              <w:spacing w:line="276" w:lineRule="auto"/>
            </w:pPr>
            <w:r>
              <w:rPr>
                <w:rFonts w:hint="eastAsia"/>
              </w:rPr>
              <w:t>b）获得和使用监视和测量资源：</w:t>
            </w:r>
          </w:p>
          <w:p>
            <w:pPr>
              <w:adjustRightInd w:val="0"/>
              <w:snapToGrid w:val="0"/>
              <w:spacing w:line="276" w:lineRule="auto"/>
            </w:pPr>
            <w:r>
              <w:rPr>
                <w:rFonts w:hint="eastAsia"/>
              </w:rPr>
              <w:t>公司技术开发过程中涉及的监视和测量工具主要是：钢卷尺等，对于测量完成后使用前均进行了验证确认。可满足策划需要。</w:t>
            </w:r>
          </w:p>
          <w:p>
            <w:pPr>
              <w:pStyle w:val="2"/>
            </w:pPr>
            <w:r>
              <w:rPr>
                <w:rFonts w:hint="eastAsia"/>
              </w:rPr>
              <w:t>服务提供过程的监视和测量，采用服务过程检查表进行监视和测量。</w:t>
            </w:r>
          </w:p>
          <w:p>
            <w:pPr>
              <w:pStyle w:val="2"/>
            </w:pPr>
            <w:r>
              <w:rPr>
                <w:rFonts w:hint="eastAsia"/>
              </w:rPr>
              <w:t>询问相关负责人，能够了解和掌握相关规定，服务过程的监视测量一般采用对服务人员定期考核和发放顾客满意度调查表形式作为监视测量工具。符合公司实际和体系文件要求。</w:t>
            </w:r>
          </w:p>
          <w:p>
            <w:pPr>
              <w:pStyle w:val="2"/>
            </w:pPr>
            <w:r>
              <w:rPr>
                <w:rFonts w:hint="eastAsia"/>
              </w:rPr>
              <w:t>目前企业无新购和报废监视和测量设备。无将计算机软件用于监视和测量的情况。监视和测量设备控制符合要求。</w:t>
            </w:r>
          </w:p>
          <w:p>
            <w:pPr>
              <w:pStyle w:val="2"/>
            </w:pPr>
          </w:p>
          <w:p>
            <w:pPr>
              <w:adjustRightInd w:val="0"/>
              <w:snapToGrid w:val="0"/>
              <w:spacing w:line="276" w:lineRule="auto"/>
            </w:pPr>
            <w:r>
              <w:rPr>
                <w:rFonts w:hint="eastAsia"/>
              </w:rPr>
              <w:t>c） 实施监视和测量</w:t>
            </w:r>
          </w:p>
          <w:p>
            <w:pPr>
              <w:adjustRightInd w:val="0"/>
              <w:snapToGrid w:val="0"/>
              <w:spacing w:line="276" w:lineRule="auto"/>
            </w:pPr>
          </w:p>
          <w:p>
            <w:pPr>
              <w:adjustRightInd w:val="0"/>
              <w:snapToGrid w:val="0"/>
              <w:spacing w:line="276" w:lineRule="auto"/>
            </w:pPr>
            <w:r>
              <w:rPr>
                <w:rFonts w:hint="eastAsia"/>
              </w:rPr>
              <w:t>提供：</w:t>
            </w:r>
            <w:r>
              <w:t xml:space="preserve"> </w:t>
            </w:r>
            <w:r>
              <w:rPr>
                <w:rFonts w:hint="eastAsia"/>
              </w:rPr>
              <w:t>提供产品设计策划任务书、输入、输出、评审、验证、确认记录、图纸加工工艺要求等文件，均保存完好，符合要求。</w:t>
            </w:r>
          </w:p>
          <w:p>
            <w:pPr>
              <w:pStyle w:val="2"/>
            </w:pPr>
          </w:p>
          <w:p>
            <w:pPr>
              <w:adjustRightInd w:val="0"/>
              <w:snapToGrid w:val="0"/>
              <w:spacing w:line="276" w:lineRule="auto"/>
            </w:pPr>
            <w:r>
              <w:rPr>
                <w:rFonts w:hint="eastAsia"/>
              </w:rPr>
              <w:t>d)使用适宜的基础设施，保持适宜的环境</w:t>
            </w:r>
          </w:p>
          <w:p>
            <w:pPr>
              <w:adjustRightInd w:val="0"/>
              <w:snapToGrid w:val="0"/>
              <w:spacing w:line="276" w:lineRule="auto"/>
            </w:pPr>
            <w:r>
              <w:rPr>
                <w:rFonts w:hint="eastAsia"/>
              </w:rPr>
              <w:t>提供家具设计主要办公设备有电脑、打印机、传真机、扫描仪等，办公设备的局域网维护、灰尘清扫、电脑杀毒和一些设备的耗材等工作有专人负责，基本可满足日常办公需要。</w:t>
            </w:r>
          </w:p>
          <w:p>
            <w:pPr>
              <w:adjustRightInd w:val="0"/>
              <w:snapToGrid w:val="0"/>
              <w:spacing w:line="276" w:lineRule="auto"/>
            </w:pPr>
            <w:r>
              <w:rPr>
                <w:rFonts w:hint="eastAsia"/>
              </w:rPr>
              <w:t>e)配备胜任的人员，包括所要求的资格</w:t>
            </w:r>
          </w:p>
          <w:p>
            <w:pPr>
              <w:adjustRightInd w:val="0"/>
              <w:snapToGrid w:val="0"/>
              <w:spacing w:line="276" w:lineRule="auto"/>
            </w:pPr>
            <w:r>
              <w:rPr>
                <w:rFonts w:hint="eastAsia"/>
              </w:rPr>
              <w:t>提供了岗位职责与任职要求。对员工岗位、学历、教育及培训经历、技能、经验方面进行了评价。技术人员均为相关专业本科学历，多年工作经验，可满足策划需要。</w:t>
            </w:r>
          </w:p>
          <w:p>
            <w:pPr>
              <w:adjustRightInd w:val="0"/>
              <w:snapToGrid w:val="0"/>
              <w:spacing w:line="276" w:lineRule="auto"/>
            </w:pPr>
            <w:r>
              <w:rPr>
                <w:rFonts w:hint="eastAsia"/>
              </w:rPr>
              <w:t>f) 需确认过程，经确认，产品设计过程无需确认</w:t>
            </w:r>
            <w:r>
              <w:t xml:space="preserve"> </w:t>
            </w:r>
          </w:p>
          <w:p>
            <w:pPr>
              <w:adjustRightInd w:val="0"/>
              <w:snapToGrid w:val="0"/>
              <w:spacing w:line="276" w:lineRule="auto"/>
            </w:pPr>
            <w:r>
              <w:rPr>
                <w:rFonts w:hint="eastAsia"/>
              </w:rPr>
              <w:t>设计方案需经项目负责人确认后方可交付给客户，交付后，严格遵守合同中的各项承诺，尽量避免客户的抱怨和投诉。</w:t>
            </w:r>
          </w:p>
          <w:p>
            <w:pPr>
              <w:adjustRightInd w:val="0"/>
              <w:snapToGrid w:val="0"/>
              <w:spacing w:line="276" w:lineRule="auto"/>
            </w:pPr>
            <w:r>
              <w:rPr>
                <w:rFonts w:hint="eastAsia"/>
              </w:rPr>
              <w:t>8、现场观察到办公场所环境良好，文件资料及时进行整理，并存放指定地点，工作人员具有工作状态良好，服务人员和客户沟通用语规范，工作氛围总体良好。</w:t>
            </w:r>
          </w:p>
          <w:p>
            <w:pPr>
              <w:adjustRightInd w:val="0"/>
              <w:snapToGrid w:val="0"/>
              <w:spacing w:line="276" w:lineRule="auto"/>
            </w:pPr>
            <w:r>
              <w:rPr>
                <w:rFonts w:hint="eastAsia"/>
              </w:rPr>
              <w:t>9、现场服务人员称客户产品设计过程中有问题随时与客户沟通，得到客户确认后方进行相关作业。</w:t>
            </w:r>
          </w:p>
          <w:p>
            <w:pPr>
              <w:adjustRightInd w:val="0"/>
              <w:snapToGrid w:val="0"/>
              <w:spacing w:line="276" w:lineRule="auto"/>
            </w:pPr>
            <w:r>
              <w:rPr>
                <w:rFonts w:hint="eastAsia"/>
              </w:rPr>
              <w:t>10、识别的交付后的活动：本部门与其它部门通过电话、网络或客户来现场等方式向顾客了解满意信息及顾客意见包括抱怨。当有改进的信息时，及时反馈到相关部门。</w:t>
            </w:r>
          </w:p>
          <w:p>
            <w:pPr>
              <w:adjustRightInd w:val="0"/>
              <w:snapToGrid w:val="0"/>
              <w:spacing w:line="276" w:lineRule="auto"/>
            </w:pPr>
            <w:r>
              <w:rPr>
                <w:rFonts w:hint="eastAsia"/>
              </w:rPr>
              <w:t>目前未发生因产品质量问题导致的客户反馈及投诉的情况。</w:t>
            </w:r>
          </w:p>
          <w:p>
            <w:pPr>
              <w:adjustRightInd w:val="0"/>
              <w:snapToGrid w:val="0"/>
              <w:spacing w:line="276" w:lineRule="auto"/>
            </w:pPr>
          </w:p>
          <w:p>
            <w:pPr>
              <w:adjustRightInd w:val="0"/>
              <w:snapToGrid w:val="0"/>
              <w:spacing w:line="276" w:lineRule="auto"/>
            </w:pPr>
            <w:r>
              <w:rPr>
                <w:rFonts w:hint="eastAsia"/>
              </w:rPr>
              <w:t>现场有员工正在进行“设计”工作，有序进行，现场观察员工能够按照工作规范和要求进行工作，抽查一名开发人员询问客户相关要求，能够较准确回答，满足要求。</w:t>
            </w:r>
          </w:p>
          <w:p>
            <w:pPr>
              <w:adjustRightInd w:val="0"/>
              <w:snapToGrid w:val="0"/>
              <w:spacing w:line="276" w:lineRule="auto"/>
            </w:pPr>
          </w:p>
          <w:p>
            <w:pPr>
              <w:pStyle w:val="2"/>
              <w:rPr>
                <w:rFonts w:hint="eastAsia" w:cs="宋体"/>
                <w:lang w:val="en-US" w:eastAsia="zh-CN"/>
              </w:rPr>
            </w:pPr>
            <w:r>
              <w:rPr>
                <w:rFonts w:hint="eastAsia"/>
              </w:rPr>
              <w:t>产品设计过程受控。</w:t>
            </w:r>
          </w:p>
        </w:tc>
        <w:tc>
          <w:tcPr>
            <w:tcW w:w="735" w:type="dxa"/>
            <w:noWrap w:val="0"/>
            <w:vAlign w:val="center"/>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629" w:type="dxa"/>
            <w:noWrap w:val="0"/>
            <w:vAlign w:val="center"/>
          </w:tcPr>
          <w:p>
            <w:pPr>
              <w:rPr>
                <w:rFonts w:hint="eastAsia" w:asciiTheme="minorEastAsia" w:hAnsiTheme="minorEastAsia" w:eastAsiaTheme="minorEastAsia" w:cstheme="minorEastAsia"/>
                <w:color w:val="auto"/>
                <w:sz w:val="21"/>
                <w:szCs w:val="21"/>
              </w:rPr>
            </w:pPr>
            <w:r>
              <w:rPr>
                <w:rFonts w:hint="eastAsia" w:cs="宋体"/>
              </w:rPr>
              <w:t>运行控制</w:t>
            </w:r>
          </w:p>
        </w:tc>
        <w:tc>
          <w:tcPr>
            <w:tcW w:w="1308" w:type="dxa"/>
            <w:noWrap w:val="0"/>
            <w:vAlign w:val="center"/>
          </w:tcPr>
          <w:p>
            <w:pPr>
              <w:rPr>
                <w:rFonts w:hint="eastAsia"/>
                <w:lang w:val="en-US" w:eastAsia="zh-CN"/>
              </w:rPr>
            </w:pPr>
            <w:r>
              <w:rPr>
                <w:rFonts w:hint="eastAsia"/>
                <w:lang w:val="en-US" w:eastAsia="zh-CN"/>
              </w:rPr>
              <w:t xml:space="preserve">EO </w:t>
            </w:r>
            <w:r>
              <w:t>8.1</w:t>
            </w:r>
          </w:p>
        </w:tc>
        <w:tc>
          <w:tcPr>
            <w:tcW w:w="11688" w:type="dxa"/>
            <w:noWrap w:val="0"/>
            <w:vAlign w:val="center"/>
          </w:tcPr>
          <w:p>
            <w:pPr>
              <w:rPr>
                <w:rFonts w:hint="eastAsia"/>
              </w:rPr>
            </w:pPr>
            <w:r>
              <w:rPr>
                <w:rFonts w:hint="eastAsia"/>
              </w:rPr>
              <w:t>办公过程注意节约用电，做到人走灯灭，电脑长时间不用时关机，下班前要关闭电源；</w:t>
            </w:r>
          </w:p>
          <w:p>
            <w:pPr>
              <w:rPr>
                <w:rFonts w:hint="eastAsia"/>
              </w:rPr>
            </w:pPr>
            <w:r>
              <w:rPr>
                <w:rFonts w:hint="eastAsia"/>
              </w:rPr>
              <w:t xml:space="preserve">办公过程产生的固废按办公室要求放到指定地点，现场查看无混放现象；办公用品按要求由办公室负责发放，作好记录； </w:t>
            </w:r>
          </w:p>
          <w:p>
            <w:pPr>
              <w:rPr>
                <w:rFonts w:hint="eastAsia"/>
              </w:rPr>
            </w:pPr>
            <w:r>
              <w:rPr>
                <w:rFonts w:hint="eastAsia"/>
              </w:rPr>
              <w:t>工作时间平均每天不超过8小时，公司为员工办理了意外伤害等保险；</w:t>
            </w:r>
          </w:p>
          <w:p>
            <w:r>
              <w:rPr>
                <w:rFonts w:hint="eastAsia"/>
              </w:rPr>
              <w:t>外出办公要求遵守道路交通安全法，不违章行驶，驾驶证和车辆定期年审，确保出行安全；</w:t>
            </w:r>
          </w:p>
          <w:p>
            <w:pPr>
              <w:rPr>
                <w:rFonts w:hint="eastAsia"/>
              </w:rPr>
            </w:pPr>
            <w:r>
              <w:rPr>
                <w:rFonts w:hint="eastAsia"/>
              </w:rPr>
              <w:t>提供了致相关方的一封信，通过建议书告知各位来访人员公司有关安全方面应注意的事项及相关规定。有发放记录。提供相关方安全管理协议。</w:t>
            </w:r>
          </w:p>
          <w:p>
            <w:pPr>
              <w:rPr>
                <w:rFonts w:hint="eastAsia"/>
              </w:rPr>
            </w:pPr>
            <w:r>
              <w:rPr>
                <w:rFonts w:hint="eastAsia"/>
              </w:rPr>
              <w:t>在与顾客沟通和招投标时，通过选择适当时机向顾客宣传本公司的职业健康安全的方针理念以及本公司的具体做法、成绩等，向顾客施加职业健康安全的影响，增强顾客对本公司的信任程度。</w:t>
            </w:r>
          </w:p>
          <w:p>
            <w:pPr>
              <w:rPr>
                <w:rFonts w:hint="eastAsia"/>
                <w:lang w:val="en-US" w:eastAsia="zh-CN"/>
              </w:rPr>
            </w:pPr>
            <w:r>
              <w:rPr>
                <w:rFonts w:hint="eastAsia"/>
              </w:rPr>
              <w:t>提供“</w:t>
            </w:r>
            <w:r>
              <w:rPr>
                <w:rFonts w:hint="eastAsia"/>
                <w:lang w:val="en-US" w:eastAsia="zh-CN"/>
              </w:rPr>
              <w:t>告知书</w:t>
            </w:r>
            <w:r>
              <w:rPr>
                <w:rFonts w:hint="eastAsia"/>
              </w:rPr>
              <w:t>”，</w:t>
            </w:r>
            <w:r>
              <w:rPr>
                <w:rFonts w:hint="eastAsia"/>
                <w:lang w:val="en-US" w:eastAsia="zh-CN"/>
              </w:rPr>
              <w:t>并</w:t>
            </w:r>
            <w:r>
              <w:rPr>
                <w:rFonts w:hint="eastAsia"/>
              </w:rPr>
              <w:t>提供</w:t>
            </w:r>
            <w:r>
              <w:rPr>
                <w:rFonts w:hint="eastAsia"/>
                <w:lang w:val="en-US" w:eastAsia="zh-CN"/>
              </w:rPr>
              <w:t>有发放记录，符合要求</w:t>
            </w:r>
          </w:p>
          <w:p>
            <w:pPr>
              <w:jc w:val="both"/>
              <w:rPr>
                <w:rFonts w:hint="default"/>
                <w:lang w:val="en-US"/>
              </w:rPr>
            </w:pPr>
            <w:r>
              <w:rPr>
                <w:rFonts w:hint="eastAsia" w:asciiTheme="minorEastAsia" w:hAnsiTheme="minorEastAsia" w:eastAsiaTheme="minorEastAsia" w:cstheme="minorEastAsia"/>
                <w:b w:val="0"/>
                <w:bCs/>
                <w:sz w:val="21"/>
                <w:szCs w:val="21"/>
              </w:rPr>
              <w:t>火灾</w:t>
            </w:r>
            <w:r>
              <w:rPr>
                <w:rFonts w:hint="eastAsia" w:asciiTheme="minorEastAsia" w:hAnsiTheme="minorEastAsia" w:eastAsiaTheme="minorEastAsia" w:cstheme="minorEastAsia"/>
                <w:b w:val="0"/>
                <w:bCs/>
                <w:color w:val="auto"/>
                <w:sz w:val="21"/>
                <w:szCs w:val="21"/>
              </w:rPr>
              <w:t>事故预防：</w:t>
            </w:r>
            <w:r>
              <w:rPr>
                <w:rFonts w:hint="eastAsia" w:asciiTheme="minorEastAsia" w:hAnsiTheme="minorEastAsia" w:eastAsiaTheme="minorEastAsia" w:cstheme="minorEastAsia"/>
                <w:b w:val="0"/>
                <w:bCs/>
                <w:color w:val="auto"/>
                <w:sz w:val="21"/>
                <w:szCs w:val="21"/>
                <w:lang w:eastAsia="zh-CN"/>
              </w:rPr>
              <w:t>公司</w:t>
            </w:r>
            <w:r>
              <w:rPr>
                <w:rFonts w:hint="eastAsia" w:asciiTheme="minorEastAsia" w:hAnsiTheme="minorEastAsia" w:eastAsiaTheme="minorEastAsia" w:cstheme="minorEastAsia"/>
                <w:b w:val="0"/>
                <w:bCs/>
                <w:color w:val="auto"/>
                <w:sz w:val="21"/>
                <w:szCs w:val="21"/>
              </w:rPr>
              <w:t>配备有灭火器等消防设施，有应急预案，相关人员经过培训。</w:t>
            </w:r>
          </w:p>
          <w:p>
            <w:pPr>
              <w:rPr>
                <w:rFonts w:hint="eastAsia" w:cs="宋体"/>
              </w:rPr>
            </w:pPr>
            <w:r>
              <w:rPr>
                <w:rFonts w:hint="eastAsia"/>
              </w:rPr>
              <w:t>现场查看办公室设备、电器状态良好，配置了灭火器，无火灾、触电隐患，废弃物无混放现象。</w:t>
            </w:r>
          </w:p>
          <w:p>
            <w:pPr>
              <w:pStyle w:val="2"/>
              <w:rPr>
                <w:rFonts w:hint="eastAsia" w:cs="宋体"/>
                <w:lang w:val="en-US" w:eastAsia="zh-CN"/>
              </w:rPr>
            </w:pPr>
            <w:r>
              <w:rPr>
                <w:rFonts w:hint="eastAsia" w:cs="宋体"/>
                <w:lang w:val="en-US" w:eastAsia="zh-CN"/>
              </w:rPr>
              <w:t>委托生产企业有驻厂代表，对危险源运行管理施加影响：</w:t>
            </w:r>
          </w:p>
          <w:p>
            <w:pPr>
              <w:pStyle w:val="2"/>
              <w:rPr>
                <w:rFonts w:hint="eastAsia" w:cs="宋体"/>
                <w:lang w:val="en-US" w:eastAsia="zh-CN"/>
              </w:rPr>
            </w:pPr>
            <w:r>
              <w:rPr>
                <w:rFonts w:hint="eastAsia" w:cs="宋体"/>
                <w:lang w:val="en-US" w:eastAsia="zh-CN"/>
              </w:rPr>
              <w:t>委托企业：北京伟森盛业家具有限公司；</w:t>
            </w:r>
          </w:p>
          <w:p>
            <w:pPr>
              <w:pStyle w:val="2"/>
              <w:rPr>
                <w:rFonts w:hint="eastAsia" w:cs="宋体"/>
                <w:lang w:val="en-US" w:eastAsia="zh-CN"/>
              </w:rPr>
            </w:pPr>
            <w:r>
              <w:rPr>
                <w:rFonts w:hint="eastAsia" w:cs="宋体"/>
                <w:lang w:val="en-US" w:eastAsia="zh-CN"/>
              </w:rPr>
              <w:t>生产地址：河北省唐山市汉沽管理区临津产业园</w:t>
            </w:r>
          </w:p>
          <w:p>
            <w:pPr>
              <w:pStyle w:val="2"/>
              <w:rPr>
                <w:rFonts w:hint="eastAsia" w:asciiTheme="minorEastAsia" w:hAnsiTheme="minorEastAsia" w:eastAsiaTheme="minorEastAsia" w:cstheme="minorEastAsia"/>
                <w:sz w:val="21"/>
                <w:szCs w:val="21"/>
              </w:rPr>
            </w:pPr>
            <w:r>
              <w:rPr>
                <w:rFonts w:hint="eastAsia" w:cs="宋体"/>
                <w:lang w:val="en-US" w:eastAsia="zh-CN"/>
              </w:rPr>
              <w:t>查委托方环评资料：环评验收资料齐全，符合要求</w:t>
            </w:r>
          </w:p>
        </w:tc>
        <w:tc>
          <w:tcPr>
            <w:tcW w:w="735" w:type="dxa"/>
            <w:noWrap w:val="0"/>
            <w:vAlign w:val="center"/>
          </w:tcPr>
          <w:p>
            <w:pP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629" w:type="dxa"/>
            <w:noWrap w:val="0"/>
            <w:vAlign w:val="center"/>
          </w:tcPr>
          <w:p>
            <w:pPr>
              <w:rPr>
                <w:rFonts w:hint="eastAsia" w:asciiTheme="minorEastAsia" w:hAnsiTheme="minorEastAsia" w:eastAsiaTheme="minorEastAsia" w:cstheme="minorEastAsia"/>
                <w:color w:val="auto"/>
                <w:sz w:val="21"/>
                <w:szCs w:val="21"/>
              </w:rPr>
            </w:pPr>
            <w:r>
              <w:rPr>
                <w:rFonts w:hint="eastAsia" w:cs="宋体"/>
              </w:rPr>
              <w:t>应急准备和响应</w:t>
            </w:r>
          </w:p>
        </w:tc>
        <w:tc>
          <w:tcPr>
            <w:tcW w:w="1308" w:type="dxa"/>
            <w:noWrap w:val="0"/>
            <w:vAlign w:val="center"/>
          </w:tcPr>
          <w:p>
            <w:pPr>
              <w:rPr>
                <w:rFonts w:hint="eastAsia"/>
                <w:lang w:val="en-US" w:eastAsia="zh-CN"/>
              </w:rPr>
            </w:pPr>
            <w:r>
              <w:rPr>
                <w:rFonts w:hint="eastAsia"/>
                <w:lang w:val="en-US" w:eastAsia="zh-CN"/>
              </w:rPr>
              <w:t>EO</w:t>
            </w:r>
            <w:r>
              <w:t>8.2</w:t>
            </w:r>
          </w:p>
        </w:tc>
        <w:tc>
          <w:tcPr>
            <w:tcW w:w="11688" w:type="dxa"/>
            <w:noWrap w:val="0"/>
            <w:vAlign w:val="center"/>
          </w:tcPr>
          <w:p>
            <w:pPr>
              <w:rPr>
                <w:rFonts w:hint="eastAsia" w:eastAsia="宋体"/>
                <w:lang w:eastAsia="zh-CN"/>
              </w:rPr>
            </w:pPr>
            <w:r>
              <w:rPr>
                <w:rFonts w:hint="eastAsia" w:cs="宋体"/>
              </w:rPr>
              <w:t>查策划有《应急准备与响应控制程序》，编制有火灾事故应急预案</w:t>
            </w:r>
            <w:r>
              <w:rPr>
                <w:rFonts w:hint="eastAsia" w:cs="宋体"/>
                <w:lang w:eastAsia="zh-CN"/>
              </w:rPr>
              <w:t>、触电预案等，</w:t>
            </w:r>
          </w:p>
          <w:p>
            <w:r>
              <w:rPr>
                <w:rFonts w:hint="eastAsia" w:cs="宋体"/>
                <w:lang w:eastAsia="zh-CN"/>
              </w:rPr>
              <w:t>抽</w:t>
            </w:r>
            <w:r>
              <w:rPr>
                <w:rFonts w:hint="eastAsia" w:cs="宋体"/>
                <w:lang w:val="en-US" w:eastAsia="zh-CN"/>
              </w:rPr>
              <w:t xml:space="preserve"> </w:t>
            </w:r>
            <w:r>
              <w:rPr>
                <w:rFonts w:hint="eastAsia" w:cs="宋体"/>
              </w:rPr>
              <w:t>20</w:t>
            </w:r>
            <w:r>
              <w:rPr>
                <w:rFonts w:hint="eastAsia" w:cs="宋体"/>
                <w:lang w:val="en-US" w:eastAsia="zh-CN"/>
              </w:rPr>
              <w:t>22</w:t>
            </w:r>
            <w:r>
              <w:rPr>
                <w:rFonts w:hint="eastAsia" w:cs="宋体"/>
              </w:rPr>
              <w:t>年0</w:t>
            </w:r>
            <w:r>
              <w:rPr>
                <w:rFonts w:hint="eastAsia" w:cs="宋体"/>
                <w:lang w:val="en-US" w:eastAsia="zh-CN"/>
              </w:rPr>
              <w:t>4</w:t>
            </w:r>
            <w:r>
              <w:rPr>
                <w:rFonts w:hint="eastAsia" w:cs="宋体"/>
              </w:rPr>
              <w:t>月</w:t>
            </w:r>
            <w:r>
              <w:rPr>
                <w:rFonts w:hint="eastAsia" w:cs="宋体"/>
                <w:lang w:val="en-US" w:eastAsia="zh-CN"/>
              </w:rPr>
              <w:t>22</w:t>
            </w:r>
            <w:r>
              <w:rPr>
                <w:rFonts w:hint="eastAsia" w:cs="宋体"/>
              </w:rPr>
              <w:t>日</w:t>
            </w:r>
            <w:r>
              <w:rPr>
                <w:rFonts w:hint="eastAsia" w:cs="宋体"/>
                <w:lang w:eastAsia="zh-CN"/>
              </w:rPr>
              <w:t>，</w:t>
            </w:r>
            <w:r>
              <w:rPr>
                <w:rFonts w:hint="eastAsia" w:cs="宋体"/>
              </w:rPr>
              <w:t>消防演习</w:t>
            </w:r>
          </w:p>
          <w:p>
            <w:r>
              <w:t>——</w:t>
            </w:r>
            <w:r>
              <w:rPr>
                <w:rFonts w:hint="eastAsia" w:cs="宋体"/>
              </w:rPr>
              <w:t>演练组织部门：办公室；参加人员：全体</w:t>
            </w:r>
          </w:p>
          <w:p>
            <w:pPr>
              <w:pStyle w:val="2"/>
            </w:pPr>
            <w:r>
              <w:t>——</w:t>
            </w:r>
            <w:r>
              <w:rPr>
                <w:rFonts w:hint="eastAsia" w:cs="宋体"/>
              </w:rPr>
              <w:t>演练效果评价记录：</w:t>
            </w:r>
            <w:r>
              <w:rPr>
                <w:rFonts w:hint="eastAsia"/>
              </w:rPr>
              <w:t>通过实地现场演练证实编制的“火灾事故应急救援预案”符合单位的实际情况，具有很好的适宜性，暂不需对预案进行修订</w:t>
            </w:r>
          </w:p>
          <w:p>
            <w:pPr>
              <w:rPr>
                <w:rFonts w:hint="eastAsia" w:asciiTheme="minorEastAsia" w:hAnsiTheme="minorEastAsia" w:eastAsiaTheme="minorEastAsia" w:cstheme="minorEastAsia"/>
                <w:sz w:val="21"/>
                <w:szCs w:val="21"/>
              </w:rPr>
            </w:pPr>
            <w:r>
              <w:t>——</w:t>
            </w:r>
            <w:r>
              <w:rPr>
                <w:rFonts w:hint="eastAsia" w:cs="宋体"/>
              </w:rPr>
              <w:t>对消防应急预案的适用性、可操作性进行评审；符合要求。</w:t>
            </w:r>
          </w:p>
        </w:tc>
        <w:tc>
          <w:tcPr>
            <w:tcW w:w="735" w:type="dxa"/>
            <w:noWrap w:val="0"/>
            <w:vAlign w:val="center"/>
          </w:tcPr>
          <w:p>
            <w:pPr>
              <w:rPr>
                <w:rFonts w:hint="eastAsia"/>
                <w:lang w:eastAsia="zh-CN"/>
              </w:rPr>
            </w:pPr>
          </w:p>
        </w:tc>
      </w:tr>
    </w:tbl>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992"/>
        <w:gridCol w:w="1134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26"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992"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134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受审核部门：财务部        主管领导：</w:t>
            </w:r>
            <w:r>
              <w:rPr>
                <w:rFonts w:hint="eastAsia" w:asciiTheme="minorEastAsia" w:hAnsiTheme="minorEastAsia" w:eastAsiaTheme="minorEastAsia" w:cstheme="minorEastAsia"/>
                <w:color w:val="auto"/>
                <w:sz w:val="21"/>
                <w:szCs w:val="21"/>
                <w:lang w:eastAsia="zh-CN"/>
              </w:rPr>
              <w:t>宋爱群</w:t>
            </w:r>
            <w:r>
              <w:rPr>
                <w:rFonts w:hint="eastAsia" w:asciiTheme="minorEastAsia" w:hAnsiTheme="minorEastAsia" w:eastAsiaTheme="minorEastAsia" w:cstheme="minorEastAsia"/>
                <w:color w:val="auto"/>
                <w:sz w:val="21"/>
                <w:szCs w:val="21"/>
              </w:rPr>
              <w:t xml:space="preserve">    </w:t>
            </w:r>
          </w:p>
        </w:tc>
        <w:tc>
          <w:tcPr>
            <w:tcW w:w="851"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vMerge w:val="continue"/>
            <w:vAlign w:val="center"/>
          </w:tcPr>
          <w:p>
            <w:pPr>
              <w:rPr>
                <w:rFonts w:hint="eastAsia" w:asciiTheme="minorEastAsia" w:hAnsiTheme="minorEastAsia" w:eastAsiaTheme="minorEastAsia" w:cstheme="minorEastAsia"/>
                <w:sz w:val="21"/>
                <w:szCs w:val="21"/>
              </w:rPr>
            </w:pPr>
          </w:p>
        </w:tc>
        <w:tc>
          <w:tcPr>
            <w:tcW w:w="992" w:type="dxa"/>
            <w:vMerge w:val="continue"/>
            <w:vAlign w:val="center"/>
          </w:tcPr>
          <w:p>
            <w:pPr>
              <w:rPr>
                <w:rFonts w:hint="eastAsia" w:asciiTheme="minorEastAsia" w:hAnsiTheme="minorEastAsia" w:eastAsiaTheme="minorEastAsia" w:cstheme="minorEastAsia"/>
                <w:sz w:val="21"/>
                <w:szCs w:val="21"/>
              </w:rPr>
            </w:pPr>
          </w:p>
        </w:tc>
        <w:tc>
          <w:tcPr>
            <w:tcW w:w="11340" w:type="dxa"/>
            <w:vAlign w:val="center"/>
          </w:tcPr>
          <w:p>
            <w:pPr>
              <w:spacing w:before="12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审核员：</w:t>
            </w:r>
            <w:r>
              <w:rPr>
                <w:rFonts w:hint="eastAsia" w:asciiTheme="minorEastAsia" w:hAnsiTheme="minorEastAsia" w:eastAsiaTheme="minorEastAsia" w:cstheme="minorEastAsia"/>
                <w:color w:val="auto"/>
                <w:sz w:val="21"/>
                <w:szCs w:val="21"/>
                <w:lang w:val="en-US" w:eastAsia="zh-CN"/>
              </w:rPr>
              <w:t>伍光华</w:t>
            </w:r>
            <w:r>
              <w:rPr>
                <w:rFonts w:hint="eastAsia" w:asciiTheme="minorEastAsia" w:hAnsiTheme="minorEastAsia" w:eastAsiaTheme="minorEastAsia" w:cstheme="minorEastAsia"/>
                <w:color w:val="auto"/>
                <w:sz w:val="21"/>
                <w:szCs w:val="21"/>
              </w:rPr>
              <w:t xml:space="preserve">            审核时间：</w:t>
            </w:r>
            <w:r>
              <w:rPr>
                <w:rFonts w:hint="eastAsia" w:asciiTheme="minorEastAsia" w:hAnsiTheme="minorEastAsia" w:eastAsiaTheme="minorEastAsia" w:cstheme="minorEastAsia"/>
                <w:color w:val="auto"/>
                <w:sz w:val="21"/>
                <w:szCs w:val="21"/>
                <w:lang w:val="en-US" w:eastAsia="zh-CN"/>
              </w:rPr>
              <w:t>2022年9月22日</w:t>
            </w:r>
          </w:p>
        </w:tc>
        <w:tc>
          <w:tcPr>
            <w:tcW w:w="851"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26" w:type="dxa"/>
            <w:vMerge w:val="continue"/>
            <w:vAlign w:val="center"/>
          </w:tcPr>
          <w:p>
            <w:pPr>
              <w:rPr>
                <w:rFonts w:hint="eastAsia" w:asciiTheme="minorEastAsia" w:hAnsiTheme="minorEastAsia" w:eastAsiaTheme="minorEastAsia" w:cstheme="minorEastAsia"/>
                <w:sz w:val="21"/>
                <w:szCs w:val="21"/>
              </w:rPr>
            </w:pPr>
          </w:p>
        </w:tc>
        <w:tc>
          <w:tcPr>
            <w:tcW w:w="992" w:type="dxa"/>
            <w:vMerge w:val="continue"/>
            <w:vAlign w:val="center"/>
          </w:tcPr>
          <w:p>
            <w:pPr>
              <w:rPr>
                <w:rFonts w:hint="eastAsia" w:asciiTheme="minorEastAsia" w:hAnsiTheme="minorEastAsia" w:eastAsiaTheme="minorEastAsia" w:cstheme="minorEastAsia"/>
                <w:sz w:val="21"/>
                <w:szCs w:val="21"/>
              </w:rPr>
            </w:pPr>
          </w:p>
        </w:tc>
        <w:tc>
          <w:tcPr>
            <w:tcW w:w="11340" w:type="dxa"/>
            <w:vAlign w:val="center"/>
          </w:tcPr>
          <w:p>
            <w:pPr>
              <w:spacing w:line="300" w:lineRule="exact"/>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 xml:space="preserve">审核条款： </w:t>
            </w:r>
            <w:r>
              <w:rPr>
                <w:rFonts w:hint="eastAsia" w:ascii="宋体" w:hAnsi="宋体" w:cs="宋体"/>
                <w:color w:val="auto"/>
                <w:sz w:val="21"/>
                <w:szCs w:val="21"/>
                <w:lang w:val="en-US" w:eastAsia="zh-CN"/>
              </w:rPr>
              <w:t>E</w:t>
            </w:r>
            <w:r>
              <w:rPr>
                <w:rFonts w:hint="eastAsia" w:ascii="宋体" w:hAnsi="宋体" w:eastAsia="宋体" w:cs="宋体"/>
                <w:color w:val="auto"/>
                <w:sz w:val="21"/>
                <w:szCs w:val="21"/>
                <w:lang w:val="en-US" w:eastAsia="zh-CN"/>
              </w:rPr>
              <w:t>O</w:t>
            </w:r>
            <w:r>
              <w:rPr>
                <w:rFonts w:hint="default" w:ascii="宋体" w:hAnsi="宋体" w:eastAsia="宋体" w:cs="宋体"/>
                <w:color w:val="auto"/>
                <w:sz w:val="21"/>
                <w:szCs w:val="21"/>
                <w:lang w:val="en-US" w:eastAsia="zh-CN"/>
              </w:rPr>
              <w:t>5.3/6.2/8.1/8.2</w:t>
            </w:r>
          </w:p>
        </w:tc>
        <w:tc>
          <w:tcPr>
            <w:tcW w:w="851"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526"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组织的角色、职责和权限</w:t>
            </w:r>
          </w:p>
          <w:p>
            <w:pPr>
              <w:rPr>
                <w:rFonts w:hint="eastAsia" w:asciiTheme="minorEastAsia" w:hAnsiTheme="minorEastAsia" w:eastAsiaTheme="minorEastAsia" w:cstheme="minorEastAsia"/>
                <w:sz w:val="21"/>
                <w:szCs w:val="21"/>
              </w:rPr>
            </w:pPr>
          </w:p>
        </w:tc>
        <w:tc>
          <w:tcPr>
            <w:tcW w:w="99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w:t>
            </w:r>
            <w:r>
              <w:rPr>
                <w:rFonts w:hint="eastAsia" w:asciiTheme="minorEastAsia" w:hAnsiTheme="minorEastAsia" w:eastAsiaTheme="minorEastAsia" w:cstheme="minorEastAsia"/>
                <w:sz w:val="21"/>
                <w:szCs w:val="21"/>
                <w:lang w:val="en-US" w:eastAsia="zh-CN"/>
              </w:rPr>
              <w:t>O</w:t>
            </w:r>
            <w:r>
              <w:rPr>
                <w:rFonts w:hint="eastAsia" w:asciiTheme="minorEastAsia" w:hAnsiTheme="minorEastAsia" w:eastAsiaTheme="minorEastAsia" w:cstheme="minorEastAsia"/>
                <w:sz w:val="21"/>
                <w:szCs w:val="21"/>
              </w:rPr>
              <w:t>:5.3</w:t>
            </w:r>
          </w:p>
          <w:p>
            <w:pPr>
              <w:rPr>
                <w:rFonts w:hint="eastAsia" w:asciiTheme="minorEastAsia" w:hAnsiTheme="minorEastAsia" w:eastAsiaTheme="minorEastAsia" w:cstheme="minorEastAsia"/>
                <w:sz w:val="21"/>
                <w:szCs w:val="21"/>
              </w:rPr>
            </w:pPr>
          </w:p>
        </w:tc>
        <w:tc>
          <w:tcPr>
            <w:tcW w:w="11340" w:type="dxa"/>
          </w:tcPr>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w:t>
            </w:r>
            <w:r>
              <w:rPr>
                <w:rFonts w:hint="eastAsia" w:asciiTheme="minorEastAsia" w:hAnsiTheme="minorEastAsia" w:eastAsiaTheme="minorEastAsia" w:cstheme="minorEastAsia"/>
                <w:sz w:val="21"/>
                <w:szCs w:val="21"/>
                <w:lang w:eastAsia="zh-CN"/>
              </w:rPr>
              <w:t>本公司</w:t>
            </w:r>
            <w:r>
              <w:rPr>
                <w:rFonts w:hint="eastAsia" w:asciiTheme="minorEastAsia" w:hAnsiTheme="minorEastAsia" w:eastAsiaTheme="minorEastAsia" w:cstheme="minorEastAsia"/>
                <w:sz w:val="21"/>
                <w:szCs w:val="21"/>
              </w:rPr>
              <w:t>财务管理，如保证环境安全方面的资金投入等。职责分工明确，符合程序文件中规定的要求。部门之间沟通主要通过参加各类会议、培训等方式进行。</w:t>
            </w:r>
          </w:p>
        </w:tc>
        <w:tc>
          <w:tcPr>
            <w:tcW w:w="851" w:type="dxa"/>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26"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目标及其实现策划</w:t>
            </w:r>
          </w:p>
        </w:tc>
        <w:tc>
          <w:tcPr>
            <w:tcW w:w="99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w:t>
            </w:r>
            <w:r>
              <w:rPr>
                <w:rFonts w:hint="eastAsia" w:asciiTheme="minorEastAsia" w:hAnsiTheme="minorEastAsia" w:eastAsiaTheme="minorEastAsia" w:cstheme="minorEastAsia"/>
                <w:sz w:val="21"/>
                <w:szCs w:val="21"/>
                <w:lang w:val="en-US" w:eastAsia="zh-CN"/>
              </w:rPr>
              <w:t>O</w:t>
            </w:r>
            <w:r>
              <w:rPr>
                <w:rFonts w:hint="eastAsia" w:asciiTheme="minorEastAsia" w:hAnsiTheme="minorEastAsia" w:eastAsiaTheme="minorEastAsia" w:cstheme="minorEastAsia"/>
                <w:sz w:val="21"/>
                <w:szCs w:val="21"/>
              </w:rPr>
              <w:t>:6.2</w:t>
            </w:r>
          </w:p>
          <w:p>
            <w:pPr>
              <w:rPr>
                <w:rFonts w:hint="eastAsia" w:asciiTheme="minorEastAsia" w:hAnsiTheme="minorEastAsia" w:eastAsiaTheme="minorEastAsia" w:cstheme="minorEastAsia"/>
                <w:sz w:val="21"/>
                <w:szCs w:val="21"/>
              </w:rPr>
            </w:pPr>
          </w:p>
        </w:tc>
        <w:tc>
          <w:tcPr>
            <w:tcW w:w="11340" w:type="dxa"/>
          </w:tcPr>
          <w:p>
            <w:pPr>
              <w:spacing w:line="400" w:lineRule="exact"/>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rPr>
              <w:t>本部</w:t>
            </w:r>
            <w:r>
              <w:rPr>
                <w:rFonts w:hint="eastAsia" w:asciiTheme="minorEastAsia" w:hAnsiTheme="minorEastAsia" w:eastAsiaTheme="minorEastAsia" w:cstheme="minorEastAsia"/>
                <w:color w:val="auto"/>
                <w:sz w:val="21"/>
                <w:szCs w:val="21"/>
              </w:rPr>
              <w:t>门分解的管理目标</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固废分类回收率100%</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火灾事故为</w:t>
            </w:r>
            <w:r>
              <w:rPr>
                <w:rFonts w:hint="eastAsia" w:asciiTheme="minorEastAsia" w:hAnsiTheme="minorEastAsia" w:eastAsiaTheme="minorEastAsia" w:cstheme="minorEastAsia"/>
                <w:color w:val="auto"/>
                <w:sz w:val="21"/>
                <w:szCs w:val="21"/>
                <w:lang w:val="en-US" w:eastAsia="zh-CN"/>
              </w:rPr>
              <w:t>0</w:t>
            </w:r>
            <w:r>
              <w:rPr>
                <w:rFonts w:hint="eastAsia" w:asciiTheme="minorEastAsia" w:hAnsiTheme="minorEastAsia" w:eastAsiaTheme="minorEastAsia" w:cstheme="minorEastAsia"/>
                <w:color w:val="auto"/>
                <w:sz w:val="21"/>
                <w:szCs w:val="21"/>
                <w:lang w:eastAsia="zh-CN"/>
              </w:rPr>
              <w:t>。</w:t>
            </w:r>
          </w:p>
          <w:p>
            <w:pPr>
              <w:spacing w:line="280" w:lineRule="exact"/>
              <w:ind w:firstLine="525" w:firstLineChars="2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目标均可量化可测量，目标分解合理，基本满足要求。</w:t>
            </w:r>
          </w:p>
          <w:p>
            <w:pPr>
              <w:spacing w:line="280" w:lineRule="exact"/>
              <w:ind w:firstLine="525" w:firstLineChars="2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提供目标统计表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财务部管理目标均已完成。</w:t>
            </w:r>
          </w:p>
        </w:tc>
        <w:tc>
          <w:tcPr>
            <w:tcW w:w="851"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526"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运行策划和控制</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应急准备和响应</w:t>
            </w:r>
          </w:p>
        </w:tc>
        <w:tc>
          <w:tcPr>
            <w:tcW w:w="992"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EO</w:t>
            </w:r>
            <w:r>
              <w:rPr>
                <w:rFonts w:hint="eastAsia" w:asciiTheme="minorEastAsia" w:hAnsiTheme="minorEastAsia" w:eastAsiaTheme="minorEastAsia" w:cstheme="minorEastAsia"/>
                <w:color w:val="auto"/>
                <w:sz w:val="21"/>
                <w:szCs w:val="21"/>
              </w:rPr>
              <w:t>8.1</w:t>
            </w:r>
          </w:p>
          <w:p>
            <w:pPr>
              <w:rPr>
                <w:rFonts w:hint="eastAsia" w:asciiTheme="minorEastAsia" w:hAnsiTheme="minorEastAsia" w:eastAsiaTheme="minorEastAsia" w:cstheme="minorEastAsia"/>
                <w:color w:val="auto"/>
                <w:sz w:val="21"/>
                <w:szCs w:val="21"/>
              </w:rPr>
            </w:pPr>
          </w:p>
        </w:tc>
        <w:tc>
          <w:tcPr>
            <w:tcW w:w="11340" w:type="dxa"/>
          </w:tcPr>
          <w:p>
            <w:pPr>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财务部门办公使用的废硒鼓、墨盒等均交给公司统一处理，统一由</w:t>
            </w:r>
            <w:r>
              <w:rPr>
                <w:rFonts w:hint="eastAsia" w:asciiTheme="minorEastAsia" w:hAnsiTheme="minorEastAsia" w:eastAsiaTheme="minorEastAsia" w:cstheme="minorEastAsia"/>
                <w:color w:val="auto"/>
                <w:sz w:val="21"/>
                <w:szCs w:val="21"/>
                <w:lang w:eastAsia="zh-CN"/>
              </w:rPr>
              <w:t>办公室</w:t>
            </w:r>
            <w:r>
              <w:rPr>
                <w:rFonts w:hint="eastAsia" w:asciiTheme="minorEastAsia" w:hAnsiTheme="minorEastAsia" w:eastAsiaTheme="minorEastAsia" w:cstheme="minorEastAsia"/>
                <w:color w:val="auto"/>
                <w:sz w:val="21"/>
                <w:szCs w:val="21"/>
              </w:rPr>
              <w:t>负责控制处理。办公用水做到不长流水，发现漏水及时修理。办公用电做到人走灯灭，不用电脑等办公设备时拔掉插座。办公用纸张做到尽可能两面使用，废纸统一回收处理。</w:t>
            </w:r>
          </w:p>
          <w:p>
            <w:pPr>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财务室按有防盗门，不存放现金。财务取送现金由专人、专车护送。</w:t>
            </w:r>
          </w:p>
          <w:p>
            <w:pPr>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经了解，20</w:t>
            </w:r>
            <w:r>
              <w:rPr>
                <w:rFonts w:hint="eastAsia" w:asciiTheme="minorEastAsia" w:hAnsiTheme="minorEastAsia" w:eastAsiaTheme="minorEastAsia" w:cstheme="minorEastAsia"/>
                <w:color w:val="auto"/>
                <w:sz w:val="21"/>
                <w:szCs w:val="21"/>
                <w:lang w:val="en-US" w:eastAsia="zh-CN"/>
              </w:rPr>
              <w:t>22</w:t>
            </w:r>
            <w:r>
              <w:rPr>
                <w:rFonts w:hint="eastAsia" w:asciiTheme="minorEastAsia" w:hAnsiTheme="minorEastAsia" w:eastAsiaTheme="minorEastAsia" w:cstheme="minorEastAsia"/>
                <w:color w:val="auto"/>
                <w:sz w:val="21"/>
                <w:szCs w:val="21"/>
              </w:rPr>
              <w:t xml:space="preserve">年1月-至今，投入资金 </w:t>
            </w:r>
            <w:r>
              <w:rPr>
                <w:rFonts w:hint="eastAsia" w:asciiTheme="minorEastAsia" w:hAnsiTheme="minorEastAsia" w:eastAsiaTheme="minorEastAsia" w:cstheme="minorEastAsia"/>
                <w:color w:val="auto"/>
                <w:sz w:val="21"/>
                <w:szCs w:val="21"/>
                <w:lang w:eastAsia="zh-CN"/>
              </w:rPr>
              <w:t>约</w:t>
            </w:r>
            <w:r>
              <w:rPr>
                <w:rFonts w:hint="eastAsia" w:asciiTheme="minorEastAsia" w:hAnsiTheme="minorEastAsia" w:eastAsiaTheme="minorEastAsia" w:cstheme="minorEastAsia"/>
                <w:color w:val="auto"/>
                <w:sz w:val="21"/>
                <w:szCs w:val="21"/>
                <w:lang w:val="en-US" w:eastAsia="zh-CN"/>
              </w:rPr>
              <w:t>3.1万元</w:t>
            </w:r>
            <w:r>
              <w:rPr>
                <w:rFonts w:hint="eastAsia" w:asciiTheme="minorEastAsia" w:hAnsiTheme="minorEastAsia" w:eastAsiaTheme="minorEastAsia" w:cstheme="minorEastAsia"/>
                <w:color w:val="auto"/>
                <w:sz w:val="21"/>
                <w:szCs w:val="21"/>
              </w:rPr>
              <w:t>。其中包括员工职业健康的体检费用、安全环保消防投入、安全环保消防监测费用、员工劳保用品费用、员工社保的费用等。基本满足需要。</w:t>
            </w:r>
          </w:p>
        </w:tc>
        <w:tc>
          <w:tcPr>
            <w:tcW w:w="851"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26"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应急准备和响应</w:t>
            </w:r>
          </w:p>
        </w:tc>
        <w:tc>
          <w:tcPr>
            <w:tcW w:w="99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EO8.2</w:t>
            </w:r>
          </w:p>
        </w:tc>
        <w:tc>
          <w:tcPr>
            <w:tcW w:w="11340" w:type="dxa"/>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auto"/>
                <w:sz w:val="21"/>
                <w:szCs w:val="21"/>
              </w:rPr>
              <w:t>参加了公司</w:t>
            </w:r>
            <w:r>
              <w:rPr>
                <w:rFonts w:hint="eastAsia" w:asciiTheme="minorEastAsia" w:hAnsiTheme="minorEastAsia" w:eastAsiaTheme="minorEastAsia" w:cstheme="minorEastAsia"/>
                <w:color w:val="auto"/>
                <w:sz w:val="21"/>
                <w:szCs w:val="21"/>
                <w:lang w:eastAsia="zh-CN"/>
              </w:rPr>
              <w:t>办公室</w:t>
            </w:r>
            <w:r>
              <w:rPr>
                <w:rFonts w:hint="eastAsia" w:asciiTheme="minorEastAsia" w:hAnsiTheme="minorEastAsia" w:eastAsiaTheme="minorEastAsia" w:cstheme="minorEastAsia"/>
                <w:color w:val="auto"/>
                <w:sz w:val="21"/>
                <w:szCs w:val="21"/>
              </w:rPr>
              <w:t>组织</w:t>
            </w:r>
            <w:r>
              <w:rPr>
                <w:rFonts w:hint="eastAsia" w:asciiTheme="minorEastAsia" w:hAnsiTheme="minorEastAsia" w:eastAsiaTheme="minorEastAsia" w:cstheme="minorEastAsia"/>
                <w:color w:val="auto"/>
                <w:sz w:val="21"/>
                <w:szCs w:val="21"/>
                <w:lang w:eastAsia="zh-CN"/>
              </w:rPr>
              <w:t>的应急</w:t>
            </w:r>
            <w:r>
              <w:rPr>
                <w:rFonts w:hint="eastAsia" w:asciiTheme="minorEastAsia" w:hAnsiTheme="minorEastAsia" w:eastAsiaTheme="minorEastAsia" w:cstheme="minorEastAsia"/>
                <w:color w:val="auto"/>
                <w:sz w:val="21"/>
                <w:szCs w:val="21"/>
              </w:rPr>
              <w:t>演练，相关记录详见</w:t>
            </w:r>
            <w:r>
              <w:rPr>
                <w:rFonts w:hint="eastAsia" w:asciiTheme="minorEastAsia" w:hAnsiTheme="minorEastAsia" w:eastAsiaTheme="minorEastAsia" w:cstheme="minorEastAsia"/>
                <w:color w:val="auto"/>
                <w:sz w:val="21"/>
                <w:szCs w:val="21"/>
                <w:lang w:eastAsia="zh-CN"/>
              </w:rPr>
              <w:t>办公室</w:t>
            </w:r>
            <w:r>
              <w:rPr>
                <w:rFonts w:hint="eastAsia" w:asciiTheme="minorEastAsia" w:hAnsiTheme="minorEastAsia" w:eastAsiaTheme="minorEastAsia" w:cstheme="minorEastAsia"/>
                <w:color w:val="auto"/>
                <w:sz w:val="21"/>
                <w:szCs w:val="21"/>
              </w:rPr>
              <w:t>记录。</w:t>
            </w:r>
          </w:p>
        </w:tc>
        <w:tc>
          <w:tcPr>
            <w:tcW w:w="851"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符合</w:t>
            </w:r>
          </w:p>
        </w:tc>
      </w:tr>
    </w:tbl>
    <w:p>
      <w:pPr>
        <w:pStyle w:val="5"/>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045"/>
        <w:tab w:val="clear" w:pos="4153"/>
      </w:tabs>
      <w:spacing w:line="320" w:lineRule="exact"/>
      <w:ind w:left="624" w:leftChars="297"/>
      <w:jc w:val="left"/>
      <w:rPr>
        <w:rStyle w:val="14"/>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0" t="0" r="13970" b="1079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9" o:spid="_x0000_s4099"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4"/>
        <w:rFonts w:hint="default"/>
      </w:rPr>
      <w:t>北京国标联合认证有限公司</w:t>
    </w:r>
    <w:r>
      <w:rPr>
        <w:rStyle w:val="14"/>
        <w:rFonts w:hint="default"/>
      </w:rPr>
      <w:tab/>
    </w:r>
    <w:r>
      <w:rPr>
        <w:rStyle w:val="14"/>
        <w:rFonts w:hint="default"/>
      </w:rPr>
      <w:tab/>
    </w:r>
  </w:p>
  <w:p>
    <w:pPr>
      <w:pStyle w:val="6"/>
      <w:pBdr>
        <w:bottom w:val="single" w:color="auto" w:sz="4" w:space="0"/>
      </w:pBdr>
      <w:tabs>
        <w:tab w:val="left" w:pos="8910"/>
        <w:tab w:val="left" w:pos="9045"/>
        <w:tab w:val="clear" w:pos="4153"/>
      </w:tabs>
      <w:spacing w:line="320" w:lineRule="exact"/>
      <w:ind w:left="624" w:leftChars="297"/>
      <w:jc w:val="left"/>
    </w:pP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9FE822"/>
    <w:multiLevelType w:val="singleLevel"/>
    <w:tmpl w:val="959FE822"/>
    <w:lvl w:ilvl="0" w:tentative="0">
      <w:start w:val="3"/>
      <w:numFmt w:val="chineseCounting"/>
      <w:suff w:val="nothing"/>
      <w:lvlText w:val="%1、"/>
      <w:lvlJc w:val="left"/>
      <w:rPr>
        <w:rFonts w:hint="eastAsia"/>
      </w:rPr>
    </w:lvl>
  </w:abstractNum>
  <w:abstractNum w:abstractNumId="1">
    <w:nsid w:val="00000012"/>
    <w:multiLevelType w:val="multilevel"/>
    <w:tmpl w:val="00000012"/>
    <w:lvl w:ilvl="0" w:tentative="0">
      <w:start w:val="1"/>
      <w:numFmt w:val="lowerLetter"/>
      <w:lvlText w:val="%1)"/>
      <w:lvlJc w:val="left"/>
      <w:pPr>
        <w:tabs>
          <w:tab w:val="left" w:pos="851"/>
        </w:tabs>
        <w:ind w:left="851" w:hanging="36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hlOThiN2ZiYWFhMTVmZWIyMjliZTE5YjA2MDUwOTgifQ=="/>
  </w:docVars>
  <w:rsids>
    <w:rsidRoot w:val="00000000"/>
    <w:rsid w:val="001D4477"/>
    <w:rsid w:val="003E1EF9"/>
    <w:rsid w:val="00561AA2"/>
    <w:rsid w:val="008C0A7F"/>
    <w:rsid w:val="01641D34"/>
    <w:rsid w:val="01B03E26"/>
    <w:rsid w:val="01EA578B"/>
    <w:rsid w:val="028841DB"/>
    <w:rsid w:val="034108FA"/>
    <w:rsid w:val="035217B5"/>
    <w:rsid w:val="039D0D7A"/>
    <w:rsid w:val="04642D16"/>
    <w:rsid w:val="04DB22D6"/>
    <w:rsid w:val="04EF4B97"/>
    <w:rsid w:val="081D3C61"/>
    <w:rsid w:val="08462A6D"/>
    <w:rsid w:val="085F668A"/>
    <w:rsid w:val="087670F9"/>
    <w:rsid w:val="09A65C0F"/>
    <w:rsid w:val="09F553B2"/>
    <w:rsid w:val="0E1D5188"/>
    <w:rsid w:val="0F9C7F0A"/>
    <w:rsid w:val="0FDC4A45"/>
    <w:rsid w:val="0FF36597"/>
    <w:rsid w:val="10D2471B"/>
    <w:rsid w:val="11AF7767"/>
    <w:rsid w:val="12C56B90"/>
    <w:rsid w:val="136B37FD"/>
    <w:rsid w:val="13FC1B3D"/>
    <w:rsid w:val="14405121"/>
    <w:rsid w:val="14A76FD6"/>
    <w:rsid w:val="15423C3B"/>
    <w:rsid w:val="17CA6B93"/>
    <w:rsid w:val="196131EB"/>
    <w:rsid w:val="19C7018E"/>
    <w:rsid w:val="1A102C82"/>
    <w:rsid w:val="1B0F22CA"/>
    <w:rsid w:val="1B451E72"/>
    <w:rsid w:val="1BDA4EC0"/>
    <w:rsid w:val="1D683861"/>
    <w:rsid w:val="1E2C439E"/>
    <w:rsid w:val="1F136C24"/>
    <w:rsid w:val="1F646E1F"/>
    <w:rsid w:val="210D5F90"/>
    <w:rsid w:val="212B3BDB"/>
    <w:rsid w:val="213111C1"/>
    <w:rsid w:val="217F45D8"/>
    <w:rsid w:val="21DB6E44"/>
    <w:rsid w:val="22CE5CCA"/>
    <w:rsid w:val="23951B26"/>
    <w:rsid w:val="23E46E27"/>
    <w:rsid w:val="26BF49C9"/>
    <w:rsid w:val="278C32E7"/>
    <w:rsid w:val="280D7C74"/>
    <w:rsid w:val="28346D44"/>
    <w:rsid w:val="288478BD"/>
    <w:rsid w:val="28E023B8"/>
    <w:rsid w:val="2B1927CF"/>
    <w:rsid w:val="2B2E4D42"/>
    <w:rsid w:val="2B8110F9"/>
    <w:rsid w:val="2B925C61"/>
    <w:rsid w:val="2BE570B8"/>
    <w:rsid w:val="2C024B62"/>
    <w:rsid w:val="2CBE6F21"/>
    <w:rsid w:val="2CEA7673"/>
    <w:rsid w:val="2D4822E4"/>
    <w:rsid w:val="2EBB5A4C"/>
    <w:rsid w:val="2FF26C43"/>
    <w:rsid w:val="304865D4"/>
    <w:rsid w:val="30C74A2A"/>
    <w:rsid w:val="318F4FD8"/>
    <w:rsid w:val="31A73868"/>
    <w:rsid w:val="31C81630"/>
    <w:rsid w:val="327632E5"/>
    <w:rsid w:val="336921A3"/>
    <w:rsid w:val="33DE0504"/>
    <w:rsid w:val="34430973"/>
    <w:rsid w:val="34556558"/>
    <w:rsid w:val="348A0F1B"/>
    <w:rsid w:val="348D0AA3"/>
    <w:rsid w:val="34C404C3"/>
    <w:rsid w:val="34F8381D"/>
    <w:rsid w:val="350D2DFD"/>
    <w:rsid w:val="355F5427"/>
    <w:rsid w:val="35D3233C"/>
    <w:rsid w:val="35FE3881"/>
    <w:rsid w:val="366C057D"/>
    <w:rsid w:val="369B1932"/>
    <w:rsid w:val="371329FA"/>
    <w:rsid w:val="3763239A"/>
    <w:rsid w:val="37B1192B"/>
    <w:rsid w:val="37CF3301"/>
    <w:rsid w:val="38B17DF1"/>
    <w:rsid w:val="39591D43"/>
    <w:rsid w:val="39BE080E"/>
    <w:rsid w:val="39E72065"/>
    <w:rsid w:val="3AFD7BB1"/>
    <w:rsid w:val="3BA670D7"/>
    <w:rsid w:val="3BB14BE7"/>
    <w:rsid w:val="3BD717FD"/>
    <w:rsid w:val="3C73422F"/>
    <w:rsid w:val="3D615E12"/>
    <w:rsid w:val="3D6A71AF"/>
    <w:rsid w:val="3DC06BF6"/>
    <w:rsid w:val="3F0804CE"/>
    <w:rsid w:val="3F087A15"/>
    <w:rsid w:val="3F606D38"/>
    <w:rsid w:val="401A2603"/>
    <w:rsid w:val="407C00DD"/>
    <w:rsid w:val="42146224"/>
    <w:rsid w:val="42384553"/>
    <w:rsid w:val="42467607"/>
    <w:rsid w:val="42AF1C5C"/>
    <w:rsid w:val="44685132"/>
    <w:rsid w:val="44B2535C"/>
    <w:rsid w:val="471E28B0"/>
    <w:rsid w:val="483B1AC4"/>
    <w:rsid w:val="48D10A77"/>
    <w:rsid w:val="48DD3B6C"/>
    <w:rsid w:val="4912567B"/>
    <w:rsid w:val="49792564"/>
    <w:rsid w:val="49AF2B16"/>
    <w:rsid w:val="49B91F79"/>
    <w:rsid w:val="4A05207A"/>
    <w:rsid w:val="4A3C2A33"/>
    <w:rsid w:val="4A4E687A"/>
    <w:rsid w:val="4A9F221E"/>
    <w:rsid w:val="4B5F5AEF"/>
    <w:rsid w:val="4BF36E33"/>
    <w:rsid w:val="4D394A7B"/>
    <w:rsid w:val="4DD810E0"/>
    <w:rsid w:val="4DEE17C4"/>
    <w:rsid w:val="4DF10915"/>
    <w:rsid w:val="4EC30C02"/>
    <w:rsid w:val="4F9C51E2"/>
    <w:rsid w:val="4F9F4E7D"/>
    <w:rsid w:val="4FB12600"/>
    <w:rsid w:val="4FEA745F"/>
    <w:rsid w:val="52372A94"/>
    <w:rsid w:val="536E2E6C"/>
    <w:rsid w:val="53A348D7"/>
    <w:rsid w:val="53E45635"/>
    <w:rsid w:val="552206B0"/>
    <w:rsid w:val="55280EEE"/>
    <w:rsid w:val="566C4F34"/>
    <w:rsid w:val="56811ADE"/>
    <w:rsid w:val="571579E8"/>
    <w:rsid w:val="57A46323"/>
    <w:rsid w:val="583A2B72"/>
    <w:rsid w:val="59294FD9"/>
    <w:rsid w:val="59577C75"/>
    <w:rsid w:val="59907C52"/>
    <w:rsid w:val="59B855E7"/>
    <w:rsid w:val="59DF1A84"/>
    <w:rsid w:val="59F67360"/>
    <w:rsid w:val="5A497872"/>
    <w:rsid w:val="5A9107A7"/>
    <w:rsid w:val="5AD73170"/>
    <w:rsid w:val="5BC471DE"/>
    <w:rsid w:val="5BCC2A57"/>
    <w:rsid w:val="5D1A5986"/>
    <w:rsid w:val="5E0C488A"/>
    <w:rsid w:val="5E1F4CAF"/>
    <w:rsid w:val="5E4B0689"/>
    <w:rsid w:val="5EE66CA8"/>
    <w:rsid w:val="5F1D2121"/>
    <w:rsid w:val="5F252FDC"/>
    <w:rsid w:val="605D0534"/>
    <w:rsid w:val="617A0DB7"/>
    <w:rsid w:val="619F119D"/>
    <w:rsid w:val="61DA680F"/>
    <w:rsid w:val="625227DC"/>
    <w:rsid w:val="6363477F"/>
    <w:rsid w:val="639D70E0"/>
    <w:rsid w:val="63F96ED8"/>
    <w:rsid w:val="64D92674"/>
    <w:rsid w:val="64E8198B"/>
    <w:rsid w:val="65870F03"/>
    <w:rsid w:val="65DF6BB6"/>
    <w:rsid w:val="65E35456"/>
    <w:rsid w:val="663266BB"/>
    <w:rsid w:val="67FA120B"/>
    <w:rsid w:val="68032373"/>
    <w:rsid w:val="68167F8F"/>
    <w:rsid w:val="681C2665"/>
    <w:rsid w:val="68396D84"/>
    <w:rsid w:val="6902183C"/>
    <w:rsid w:val="693B18CE"/>
    <w:rsid w:val="693F1B6D"/>
    <w:rsid w:val="69E90F59"/>
    <w:rsid w:val="6B312973"/>
    <w:rsid w:val="6C9551C4"/>
    <w:rsid w:val="6D2D488A"/>
    <w:rsid w:val="6D6C51D8"/>
    <w:rsid w:val="6DD25337"/>
    <w:rsid w:val="6E8320EE"/>
    <w:rsid w:val="6EC15D74"/>
    <w:rsid w:val="6EF43BC9"/>
    <w:rsid w:val="6F346B67"/>
    <w:rsid w:val="6F490679"/>
    <w:rsid w:val="6F54753A"/>
    <w:rsid w:val="70860F72"/>
    <w:rsid w:val="70B66470"/>
    <w:rsid w:val="7142676C"/>
    <w:rsid w:val="71482137"/>
    <w:rsid w:val="71562809"/>
    <w:rsid w:val="71D6587A"/>
    <w:rsid w:val="72F229ED"/>
    <w:rsid w:val="73480E6D"/>
    <w:rsid w:val="73C74E57"/>
    <w:rsid w:val="73C9310F"/>
    <w:rsid w:val="7483313D"/>
    <w:rsid w:val="749367D2"/>
    <w:rsid w:val="74EB318B"/>
    <w:rsid w:val="7559359C"/>
    <w:rsid w:val="75C674C3"/>
    <w:rsid w:val="76FA4E73"/>
    <w:rsid w:val="784E0E88"/>
    <w:rsid w:val="78BD1724"/>
    <w:rsid w:val="79CF4EFA"/>
    <w:rsid w:val="79E03F13"/>
    <w:rsid w:val="7A6A0042"/>
    <w:rsid w:val="7A9507BD"/>
    <w:rsid w:val="7B230F27"/>
    <w:rsid w:val="7BB340C8"/>
    <w:rsid w:val="7C1676FF"/>
    <w:rsid w:val="7D543CA8"/>
    <w:rsid w:val="7F2505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adjustRightInd w:val="0"/>
      <w:snapToGrid w:val="0"/>
      <w:spacing w:line="440" w:lineRule="atLeast"/>
    </w:pPr>
    <w:rPr>
      <w:snapToGrid w:val="0"/>
      <w:kern w:val="0"/>
      <w:sz w:val="24"/>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Strong"/>
    <w:qFormat/>
    <w:uiPriority w:val="22"/>
    <w:rPr>
      <w:b/>
      <w:bCs/>
    </w:rPr>
  </w:style>
  <w:style w:type="character" w:styleId="10">
    <w:name w:val="Hyperlink"/>
    <w:qFormat/>
    <w:uiPriority w:val="99"/>
    <w:rPr>
      <w:rFonts w:ascii="Times New Roman" w:hAnsi="Times New Roman" w:eastAsia="宋体"/>
      <w:color w:val="auto"/>
      <w:spacing w:val="0"/>
      <w:w w:val="100"/>
      <w:position w:val="0"/>
      <w:sz w:val="21"/>
      <w:u w:val="none"/>
      <w:vertAlign w:val="baseline"/>
    </w:rPr>
  </w:style>
  <w:style w:type="character" w:customStyle="1" w:styleId="11">
    <w:name w:val="页眉 Char"/>
    <w:basedOn w:val="8"/>
    <w:link w:val="6"/>
    <w:qFormat/>
    <w:uiPriority w:val="99"/>
    <w:rPr>
      <w:rFonts w:ascii="Times New Roman" w:hAnsi="Times New Roman" w:eastAsia="宋体" w:cs="Times New Roman"/>
      <w:sz w:val="18"/>
      <w:szCs w:val="18"/>
    </w:rPr>
  </w:style>
  <w:style w:type="character" w:customStyle="1" w:styleId="12">
    <w:name w:val="页脚 Char"/>
    <w:basedOn w:val="8"/>
    <w:link w:val="5"/>
    <w:qFormat/>
    <w:uiPriority w:val="99"/>
    <w:rPr>
      <w:rFonts w:ascii="Times New Roman" w:hAnsi="Times New Roman" w:eastAsia="宋体" w:cs="Times New Roman"/>
      <w:sz w:val="18"/>
      <w:szCs w:val="18"/>
    </w:rPr>
  </w:style>
  <w:style w:type="character" w:customStyle="1" w:styleId="13">
    <w:name w:val="批注框文本 Char"/>
    <w:basedOn w:val="8"/>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标准正文"/>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20188</Words>
  <Characters>22074</Characters>
  <Lines>1</Lines>
  <Paragraphs>1</Paragraphs>
  <TotalTime>8</TotalTime>
  <ScaleCrop>false</ScaleCrop>
  <LinksUpToDate>false</LinksUpToDate>
  <CharactersWithSpaces>22847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2022-09-22T01:19:49Z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2A762042B0A742FA900AC926A95F21A5</vt:lpwstr>
  </property>
</Properties>
</file>