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0623-2022-QEO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北京赛瑞迪普家居装饰有限公司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北京赛瑞迪普家居装饰有限公司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北京市门头沟区增产路24号平房6号</w:t>
            </w:r>
            <w:bookmarkEnd w:id="6"/>
          </w:p>
        </w:tc>
        <w:tc>
          <w:tcPr>
            <w:tcW w:w="1242" w:type="dxa"/>
            <w:vMerge w:val="restart"/>
            <w:vAlign w:val="center"/>
          </w:tcPr>
          <w:p>
            <w:r>
              <w:rPr>
                <w:rFonts w:hint="eastAsia"/>
              </w:rPr>
              <w:t>邮编</w:t>
            </w:r>
          </w:p>
        </w:tc>
        <w:tc>
          <w:tcPr>
            <w:tcW w:w="1771" w:type="dxa"/>
          </w:tcPr>
          <w:p>
            <w:bookmarkStart w:id="7" w:name="注册邮编"/>
            <w:r>
              <w:t>102300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经营地址：北京市门头沟区增产路24号平房6号</w:t>
            </w:r>
            <w:bookmarkEnd w:id="8"/>
          </w:p>
        </w:tc>
        <w:tc>
          <w:tcPr>
            <w:tcW w:w="1242" w:type="dxa"/>
            <w:vMerge w:val="continue"/>
            <w:vAlign w:val="center"/>
          </w:tcPr>
          <w:p/>
        </w:tc>
        <w:tc>
          <w:tcPr>
            <w:tcW w:w="1771" w:type="dxa"/>
          </w:tcPr>
          <w:p>
            <w:bookmarkStart w:id="9" w:name="办公邮编"/>
            <w:r>
              <w:t>102300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董蕾</w:t>
            </w:r>
            <w:bookmarkEnd w:id="10"/>
          </w:p>
        </w:tc>
        <w:tc>
          <w:tcPr>
            <w:tcW w:w="1313" w:type="dxa"/>
            <w:vAlign w:val="center"/>
          </w:tcPr>
          <w:p>
            <w:r>
              <w:rPr>
                <w:rFonts w:hint="eastAsia"/>
              </w:rPr>
              <w:t>电话.</w:t>
            </w:r>
          </w:p>
        </w:tc>
        <w:tc>
          <w:tcPr>
            <w:tcW w:w="2180" w:type="dxa"/>
            <w:vAlign w:val="center"/>
          </w:tcPr>
          <w:p>
            <w:bookmarkStart w:id="11" w:name="联系人电话"/>
            <w:r>
              <w:t>18410259001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董鑫</w:t>
            </w:r>
            <w:bookmarkEnd w:id="13"/>
          </w:p>
        </w:tc>
        <w:tc>
          <w:tcPr>
            <w:tcW w:w="1313" w:type="dxa"/>
            <w:vAlign w:val="center"/>
          </w:tcPr>
          <w:p>
            <w:r>
              <w:rPr>
                <w:rFonts w:hint="eastAsia"/>
              </w:rPr>
              <w:t>管理者代表</w:t>
            </w:r>
          </w:p>
        </w:tc>
        <w:tc>
          <w:tcPr>
            <w:tcW w:w="2180" w:type="dxa"/>
          </w:tcPr>
          <w:p>
            <w:bookmarkStart w:id="14" w:name="管理者代表"/>
            <w:r>
              <w:t>董蕾</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adjustRightInd w:val="0"/>
              <w:snapToGrid w:val="0"/>
              <w:jc w:val="left"/>
              <w:rPr>
                <w:rFonts w:hint="eastAsia" w:ascii="宋体" w:hAnsi="宋体" w:cs="宋体"/>
                <w:bCs/>
                <w:sz w:val="21"/>
                <w:szCs w:val="21"/>
              </w:rPr>
            </w:pPr>
            <w:r>
              <w:rPr>
                <w:rFonts w:hint="eastAsia" w:ascii="宋体" w:hAnsi="宋体" w:cs="宋体"/>
                <w:bCs/>
                <w:sz w:val="21"/>
                <w:szCs w:val="21"/>
              </w:rPr>
              <w:t>买家咨询-要求评审-签订合同—产品采购-产品验收—交付—验收-客户满意</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2022年09月22日 下午至2022年09月24日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北京市门头沟区增产路24号平房6号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E：家具、灯具、地毯、厨具、窗帘、家居装饰用品的销售所涉及场所的相关环境管理活动</w:t>
            </w:r>
          </w:p>
          <w:p>
            <w:r>
              <w:t>Q：家具、灯具、地毯、厨具、窗帘、家居装饰用品的销售</w:t>
            </w:r>
          </w:p>
          <w:p>
            <w:r>
              <w:t>O：家具、灯具、地毯、厨具、窗帘、家居装饰用品的销售所涉及场所的相关职业健康安全管理活动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E：29.12.00</w:t>
            </w:r>
          </w:p>
          <w:p>
            <w:r>
              <w:t>Q：29.12.00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03</w:t>
            </w:r>
            <w:r>
              <w:rPr>
                <w:rFonts w:hint="eastAsia"/>
              </w:rPr>
              <w:t>月</w:t>
            </w:r>
            <w:r>
              <w:rPr>
                <w:rFonts w:hint="eastAsia"/>
                <w:lang w:val="en-US" w:eastAsia="zh-CN"/>
              </w:rPr>
              <w:t>05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北京赛瑞迪普家居装饰有限公司</w:t>
            </w:r>
            <w:r>
              <w:rPr>
                <w:rFonts w:hint="eastAsia"/>
                <w:sz w:val="21"/>
                <w:szCs w:val="21"/>
                <w:lang w:val="en-US" w:eastAsia="zh-CN"/>
              </w:rPr>
              <w:t>/</w:t>
            </w:r>
            <w:r>
              <w:rPr>
                <w:rFonts w:asciiTheme="minorEastAsia" w:hAnsiTheme="minorEastAsia" w:eastAsiaTheme="minorEastAsia"/>
                <w:sz w:val="20"/>
              </w:rPr>
              <w:t>北京市门头沟区增产路24号平房6号</w:t>
            </w:r>
          </w:p>
        </w:tc>
        <w:tc>
          <w:tcPr>
            <w:tcW w:w="2267" w:type="dxa"/>
          </w:tcPr>
          <w:p>
            <w:pPr>
              <w:rPr>
                <w:lang w:val="de-DE" w:eastAsia="ja-JP"/>
              </w:rPr>
            </w:pPr>
            <w:r>
              <w:rPr>
                <w:rFonts w:asciiTheme="minorEastAsia" w:hAnsiTheme="minorEastAsia" w:eastAsiaTheme="minorEastAsia"/>
                <w:sz w:val="20"/>
              </w:rPr>
              <w:t>北京市门头沟区增产路24号平房6号</w:t>
            </w:r>
          </w:p>
        </w:tc>
        <w:tc>
          <w:tcPr>
            <w:tcW w:w="571" w:type="dxa"/>
            <w:vAlign w:val="center"/>
          </w:tcPr>
          <w:p>
            <w:pPr>
              <w:rPr>
                <w:rFonts w:hint="default" w:eastAsia="宋体"/>
                <w:lang w:val="en-US" w:eastAsia="zh-CN"/>
              </w:rPr>
            </w:pPr>
            <w:r>
              <w:rPr>
                <w:rFonts w:hint="eastAsia"/>
                <w:lang w:val="en-US" w:eastAsia="zh-CN"/>
              </w:rPr>
              <w:t>30人</w:t>
            </w:r>
          </w:p>
        </w:tc>
        <w:tc>
          <w:tcPr>
            <w:tcW w:w="2803" w:type="dxa"/>
            <w:vAlign w:val="center"/>
          </w:tcPr>
          <w:p>
            <w:pPr>
              <w:rPr>
                <w:sz w:val="20"/>
              </w:rPr>
            </w:pPr>
            <w:r>
              <w:rPr>
                <w:sz w:val="20"/>
              </w:rPr>
              <w:t>E：家具、灯具、地毯、厨具、窗帘、家居装饰用品的销售所涉及场所的相关环境管理活动</w:t>
            </w:r>
          </w:p>
          <w:p>
            <w:pPr>
              <w:rPr>
                <w:sz w:val="20"/>
              </w:rPr>
            </w:pPr>
            <w:r>
              <w:rPr>
                <w:sz w:val="20"/>
              </w:rPr>
              <w:t>Q：家具、灯具、地毯、厨具、窗帘、家居装饰用品的销售</w:t>
            </w:r>
          </w:p>
          <w:p>
            <w:pPr>
              <w:rPr>
                <w:lang w:eastAsia="ja-JP"/>
              </w:rPr>
            </w:pPr>
            <w:r>
              <w:rPr>
                <w:sz w:val="20"/>
              </w:rPr>
              <w:t>O：家具、灯具、地毯、厨具、窗帘、家居装饰用品的销售所涉及场所的相关职业健康安全管理活动</w:t>
            </w:r>
          </w:p>
        </w:tc>
        <w:tc>
          <w:tcPr>
            <w:tcW w:w="669" w:type="dxa"/>
            <w:vAlign w:val="center"/>
          </w:tcPr>
          <w:p>
            <w:pPr>
              <w:rPr>
                <w:rFonts w:hint="eastAsia" w:eastAsia="宋体"/>
                <w:lang w:eastAsia="zh-CN"/>
              </w:rPr>
            </w:pPr>
            <w:r>
              <w:rPr>
                <w:rFonts w:hint="eastAsia" w:ascii="宋体" w:hAnsi="宋体"/>
                <w:b/>
                <w:sz w:val="21"/>
                <w:szCs w:val="21"/>
              </w:rPr>
              <w:t>GB/T19001-2016</w:t>
            </w:r>
            <w:r>
              <w:rPr>
                <w:rFonts w:hint="eastAsia" w:ascii="宋体" w:hAnsi="宋体"/>
                <w:b/>
                <w:sz w:val="21"/>
                <w:szCs w:val="21"/>
                <w:lang w:eastAsia="zh-CN"/>
              </w:rPr>
              <w:t>、</w:t>
            </w:r>
            <w:r>
              <w:rPr>
                <w:rFonts w:hint="eastAsia" w:ascii="宋体" w:hAnsi="宋体"/>
                <w:b/>
                <w:sz w:val="21"/>
                <w:szCs w:val="21"/>
              </w:rPr>
              <w:t>GB/T24001-2016</w:t>
            </w:r>
            <w:r>
              <w:rPr>
                <w:rFonts w:hint="eastAsia" w:ascii="宋体" w:hAnsi="宋体"/>
                <w:b/>
                <w:sz w:val="21"/>
                <w:szCs w:val="21"/>
                <w:lang w:eastAsia="zh-CN"/>
              </w:rPr>
              <w:t>、</w:t>
            </w:r>
            <w:r>
              <w:rPr>
                <w:rFonts w:hint="eastAsia" w:ascii="宋体" w:hAnsi="宋体"/>
                <w:b/>
                <w:sz w:val="21"/>
                <w:szCs w:val="21"/>
              </w:rPr>
              <w:t>GB/T45001-2020</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2020-N1EMS-2219448</w:t>
            </w:r>
          </w:p>
          <w:p>
            <w:r>
              <w:t>2020-N1QMS-2219448</w:t>
            </w:r>
          </w:p>
          <w:p>
            <w:r>
              <w:t>2020-N1OHSMS-2219448</w:t>
            </w:r>
          </w:p>
        </w:tc>
        <w:tc>
          <w:tcPr>
            <w:tcW w:w="2179" w:type="dxa"/>
            <w:vAlign w:val="center"/>
          </w:tcPr>
          <w:p>
            <w:r>
              <w:t>E:29.12.00</w:t>
            </w:r>
          </w:p>
          <w:p>
            <w:r>
              <w:t>Q:29.12.00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朱晓丽</w:t>
            </w:r>
          </w:p>
        </w:tc>
        <w:tc>
          <w:tcPr>
            <w:tcW w:w="1089" w:type="dxa"/>
            <w:vAlign w:val="center"/>
          </w:tcPr>
          <w:p>
            <w:r>
              <w:t>组员</w:t>
            </w:r>
          </w:p>
        </w:tc>
        <w:tc>
          <w:tcPr>
            <w:tcW w:w="711" w:type="dxa"/>
            <w:vAlign w:val="center"/>
          </w:tcPr>
          <w:p>
            <w:r>
              <w:t>女</w:t>
            </w:r>
          </w:p>
        </w:tc>
        <w:tc>
          <w:tcPr>
            <w:tcW w:w="3870" w:type="dxa"/>
            <w:vAlign w:val="center"/>
          </w:tcPr>
          <w:p>
            <w:r>
              <w:t>2021-N1EMS-3205805</w:t>
            </w:r>
          </w:p>
          <w:p>
            <w:r>
              <w:t>2021-N1QMS-3205805</w:t>
            </w:r>
          </w:p>
          <w:p>
            <w:r>
              <w:t>2022-N0OHSMS-1205805</w:t>
            </w:r>
          </w:p>
        </w:tc>
        <w:tc>
          <w:tcPr>
            <w:tcW w:w="2179" w:type="dxa"/>
            <w:vAlign w:val="center"/>
          </w:tcPr>
          <w:p>
            <w:r>
              <w:t>E:29.12.00</w:t>
            </w:r>
          </w:p>
          <w:p>
            <w:r>
              <w:t>Q:29.12.00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家具、灯具、地毯、厨具、窗帘、家居装饰用品的销售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家具、灯具、地毯、厨具、窗帘、家居装饰用品的销售所涉及场所的相关环境管理活动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家具、灯具、地毯、厨具、窗帘、家居装饰用品的销售所涉及场所的相关职业健康安全管理活动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ascii="方正仿宋简体" w:eastAsia="方正仿宋简体"/>
                <w:b/>
              </w:rPr>
              <w:drawing>
                <wp:anchor distT="0" distB="0" distL="114300" distR="114300" simplePos="0" relativeHeight="251661312" behindDoc="0" locked="0" layoutInCell="1" allowOverlap="1">
                  <wp:simplePos x="0" y="0"/>
                  <wp:positionH relativeFrom="column">
                    <wp:posOffset>298450</wp:posOffset>
                  </wp:positionH>
                  <wp:positionV relativeFrom="paragraph">
                    <wp:posOffset>29210</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6"/>
                          <a:stretch>
                            <a:fillRect/>
                          </a:stretch>
                        </pic:blipFill>
                        <pic:spPr>
                          <a:xfrm>
                            <a:off x="0" y="0"/>
                            <a:ext cx="752475" cy="6286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2022.09.24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 xml:space="preserve">QMS体系建立以来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A3"/>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A3"/>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A3"/>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□检验检测 </w:t>
            </w:r>
            <w:r>
              <w:rPr>
                <w:rFonts w:hint="eastAsia"/>
              </w:rPr>
              <w:sym w:font="Wingdings 2" w:char="0052"/>
            </w:r>
            <w:r>
              <w:rPr>
                <w:rFonts w:hint="eastAsia"/>
              </w:rPr>
              <w:t xml:space="preserve">产品运输 </w:t>
            </w:r>
            <w:r>
              <w:rPr>
                <w:rFonts w:hint="eastAsia"/>
              </w:rPr>
              <w:sym w:font="Wingdings 2" w:char="00A3"/>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spacing w:line="360" w:lineRule="auto"/>
              <w:ind w:firstLine="210" w:firstLineChars="100"/>
              <w:jc w:val="center"/>
              <w:rPr>
                <w:rFonts w:hint="eastAsia" w:ascii="宋体" w:hAnsi="宋体" w:cs="宋体"/>
                <w:b w:val="0"/>
                <w:bCs/>
                <w:sz w:val="21"/>
                <w:szCs w:val="21"/>
              </w:rPr>
            </w:pPr>
            <w:r>
              <w:rPr>
                <w:rFonts w:hint="eastAsia" w:ascii="宋体" w:hAnsi="宋体" w:cs="宋体"/>
                <w:b w:val="0"/>
                <w:bCs/>
                <w:sz w:val="21"/>
                <w:szCs w:val="21"/>
              </w:rPr>
              <w:t>以人为本，遵守法规；把握市场，客户满意，绿色环保，保障健康；持续改进，追求卓越。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1220"/>
              <w:gridCol w:w="3079"/>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49" w:type="dxa"/>
                </w:tcPr>
                <w:p>
                  <w:pPr>
                    <w:widowControl/>
                    <w:spacing w:before="40"/>
                    <w:jc w:val="left"/>
                    <w:rPr>
                      <w:color w:val="000000"/>
                      <w:szCs w:val="18"/>
                    </w:rPr>
                  </w:pPr>
                  <w:r>
                    <w:rPr>
                      <w:rFonts w:hint="eastAsia"/>
                      <w:color w:val="000000"/>
                      <w:szCs w:val="18"/>
                    </w:rPr>
                    <w:t>目标</w:t>
                  </w:r>
                </w:p>
              </w:tc>
              <w:tc>
                <w:tcPr>
                  <w:tcW w:w="1220" w:type="dxa"/>
                </w:tcPr>
                <w:p>
                  <w:pPr>
                    <w:widowControl/>
                    <w:spacing w:before="40"/>
                    <w:jc w:val="left"/>
                    <w:rPr>
                      <w:color w:val="000000"/>
                      <w:szCs w:val="18"/>
                    </w:rPr>
                  </w:pPr>
                  <w:r>
                    <w:rPr>
                      <w:rFonts w:hint="eastAsia"/>
                      <w:color w:val="000000"/>
                      <w:szCs w:val="18"/>
                    </w:rPr>
                    <w:t>考核频次</w:t>
                  </w:r>
                </w:p>
              </w:tc>
              <w:tc>
                <w:tcPr>
                  <w:tcW w:w="3079" w:type="dxa"/>
                </w:tcPr>
                <w:p>
                  <w:pPr>
                    <w:widowControl/>
                    <w:spacing w:before="40"/>
                    <w:jc w:val="left"/>
                    <w:rPr>
                      <w:color w:val="000000"/>
                      <w:szCs w:val="18"/>
                    </w:rPr>
                  </w:pPr>
                  <w:r>
                    <w:rPr>
                      <w:rFonts w:hint="eastAsia"/>
                      <w:color w:val="000000"/>
                      <w:szCs w:val="18"/>
                    </w:rPr>
                    <w:t>计算方法</w:t>
                  </w:r>
                </w:p>
              </w:tc>
              <w:tc>
                <w:tcPr>
                  <w:tcW w:w="2150"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49" w:type="dxa"/>
                  <w:vAlign w:val="center"/>
                </w:tcPr>
                <w:p>
                  <w:pPr>
                    <w:spacing w:line="360" w:lineRule="auto"/>
                    <w:rPr>
                      <w:color w:val="000000"/>
                      <w:szCs w:val="18"/>
                      <w:highlight w:val="none"/>
                    </w:rPr>
                  </w:pPr>
                  <w:r>
                    <w:rPr>
                      <w:rFonts w:hint="eastAsia" w:ascii="宋体" w:hAnsi="宋体"/>
                      <w:szCs w:val="21"/>
                      <w:highlight w:val="none"/>
                    </w:rPr>
                    <w:t>1.合同</w:t>
                  </w:r>
                  <w:r>
                    <w:rPr>
                      <w:rFonts w:hint="eastAsia" w:ascii="宋体" w:hAnsi="宋体"/>
                      <w:szCs w:val="21"/>
                      <w:highlight w:val="none"/>
                      <w:lang w:val="en-US" w:eastAsia="zh-CN"/>
                    </w:rPr>
                    <w:t>交付合格</w:t>
                  </w:r>
                  <w:r>
                    <w:rPr>
                      <w:rFonts w:hint="eastAsia" w:ascii="宋体" w:hAnsi="宋体"/>
                      <w:szCs w:val="21"/>
                      <w:highlight w:val="none"/>
                    </w:rPr>
                    <w:t>率100%</w:t>
                  </w:r>
                </w:p>
              </w:tc>
              <w:tc>
                <w:tcPr>
                  <w:tcW w:w="1220" w:type="dxa"/>
                  <w:vAlign w:val="center"/>
                </w:tcPr>
                <w:p>
                  <w:pPr>
                    <w:rPr>
                      <w:rFonts w:hint="eastAsia" w:eastAsia="宋体"/>
                      <w:color w:val="000000"/>
                      <w:szCs w:val="18"/>
                      <w:highlight w:val="none"/>
                      <w:lang w:val="en-US" w:eastAsia="zh-CN"/>
                    </w:rPr>
                  </w:pPr>
                  <w:r>
                    <w:rPr>
                      <w:rFonts w:hint="eastAsia"/>
                      <w:color w:val="000000"/>
                      <w:szCs w:val="18"/>
                      <w:highlight w:val="none"/>
                      <w:lang w:val="en-US" w:eastAsia="zh-CN"/>
                    </w:rPr>
                    <w:t>每月</w:t>
                  </w:r>
                </w:p>
              </w:tc>
              <w:tc>
                <w:tcPr>
                  <w:tcW w:w="3079" w:type="dxa"/>
                  <w:vAlign w:val="center"/>
                </w:tcPr>
                <w:p>
                  <w:pPr>
                    <w:rPr>
                      <w:color w:val="000000"/>
                      <w:szCs w:val="18"/>
                      <w:highlight w:val="none"/>
                    </w:rPr>
                  </w:pPr>
                  <w:r>
                    <w:rPr>
                      <w:rFonts w:hint="eastAsia" w:ascii="宋体" w:hAnsi="宋体"/>
                      <w:szCs w:val="21"/>
                      <w:highlight w:val="none"/>
                    </w:rPr>
                    <w:t>按时完成数÷合同总数</w:t>
                  </w:r>
                </w:p>
              </w:tc>
              <w:tc>
                <w:tcPr>
                  <w:tcW w:w="2150" w:type="dxa"/>
                </w:tcPr>
                <w:p>
                  <w:pPr>
                    <w:widowControl/>
                    <w:spacing w:before="40"/>
                    <w:jc w:val="left"/>
                    <w:rPr>
                      <w:color w:val="000000"/>
                      <w:szCs w:val="18"/>
                      <w:highlight w:val="none"/>
                    </w:rPr>
                  </w:pPr>
                  <w:r>
                    <w:rPr>
                      <w:rFonts w:hint="eastAsia" w:ascii="宋体" w:hAnsi="宋体"/>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49" w:type="dxa"/>
                  <w:vAlign w:val="center"/>
                </w:tcPr>
                <w:p>
                  <w:pPr>
                    <w:spacing w:line="360" w:lineRule="auto"/>
                    <w:rPr>
                      <w:color w:val="000000"/>
                      <w:szCs w:val="18"/>
                      <w:highlight w:val="none"/>
                    </w:rPr>
                  </w:pPr>
                  <w:r>
                    <w:rPr>
                      <w:rFonts w:hint="eastAsia" w:ascii="宋体" w:hAnsi="宋体"/>
                      <w:szCs w:val="21"/>
                      <w:highlight w:val="none"/>
                      <w:lang w:val="en-US" w:eastAsia="zh-CN"/>
                    </w:rPr>
                    <w:t>2</w:t>
                  </w:r>
                  <w:r>
                    <w:rPr>
                      <w:rFonts w:hint="eastAsia" w:ascii="宋体" w:hAnsi="宋体"/>
                      <w:szCs w:val="21"/>
                      <w:highlight w:val="none"/>
                    </w:rPr>
                    <w:t>.顾客满意率≥95%</w:t>
                  </w:r>
                </w:p>
              </w:tc>
              <w:tc>
                <w:tcPr>
                  <w:tcW w:w="1220" w:type="dxa"/>
                  <w:vAlign w:val="center"/>
                </w:tcPr>
                <w:p>
                  <w:pPr>
                    <w:rPr>
                      <w:rFonts w:hint="eastAsia" w:eastAsia="宋体"/>
                      <w:color w:val="000000"/>
                      <w:szCs w:val="18"/>
                      <w:highlight w:val="none"/>
                      <w:lang w:val="en-US" w:eastAsia="zh-CN"/>
                    </w:rPr>
                  </w:pPr>
                  <w:r>
                    <w:rPr>
                      <w:rFonts w:hint="eastAsia"/>
                      <w:color w:val="000000"/>
                      <w:szCs w:val="18"/>
                      <w:highlight w:val="none"/>
                      <w:lang w:val="en-US" w:eastAsia="zh-CN"/>
                    </w:rPr>
                    <w:t>年度</w:t>
                  </w:r>
                </w:p>
              </w:tc>
              <w:tc>
                <w:tcPr>
                  <w:tcW w:w="3079" w:type="dxa"/>
                  <w:vAlign w:val="top"/>
                </w:tcPr>
                <w:p>
                  <w:pPr>
                    <w:rPr>
                      <w:color w:val="000000"/>
                      <w:szCs w:val="18"/>
                      <w:highlight w:val="none"/>
                    </w:rPr>
                  </w:pPr>
                  <w:r>
                    <w:rPr>
                      <w:rFonts w:hint="eastAsia" w:ascii="宋体" w:hAnsi="宋体"/>
                      <w:szCs w:val="21"/>
                      <w:highlight w:val="none"/>
                    </w:rPr>
                    <w:t>满意度实际得分÷应得总分</w:t>
                  </w:r>
                </w:p>
              </w:tc>
              <w:tc>
                <w:tcPr>
                  <w:tcW w:w="2150" w:type="dxa"/>
                </w:tcPr>
                <w:p>
                  <w:pPr>
                    <w:widowControl/>
                    <w:spacing w:before="40"/>
                    <w:jc w:val="left"/>
                    <w:rPr>
                      <w:color w:val="000000"/>
                      <w:szCs w:val="18"/>
                      <w:highlight w:val="none"/>
                    </w:rPr>
                  </w:pPr>
                  <w:r>
                    <w:rPr>
                      <w:rFonts w:hint="eastAsia" w:ascii="宋体" w:hAnsi="宋体"/>
                      <w:szCs w:val="21"/>
                      <w:highlight w:val="none"/>
                    </w:rPr>
                    <w:t xml:space="preserve"> 9</w:t>
                  </w:r>
                  <w:r>
                    <w:rPr>
                      <w:rFonts w:hint="eastAsia" w:ascii="宋体" w:hAnsi="宋体"/>
                      <w:szCs w:val="21"/>
                      <w:highlight w:val="none"/>
                      <w:lang w:val="en-US" w:eastAsia="zh-CN"/>
                    </w:rPr>
                    <w:t>8</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49" w:type="dxa"/>
                  <w:vAlign w:val="center"/>
                </w:tcPr>
                <w:p>
                  <w:pPr>
                    <w:spacing w:line="360" w:lineRule="auto"/>
                    <w:rPr>
                      <w:color w:val="000000"/>
                      <w:szCs w:val="18"/>
                      <w:highlight w:val="none"/>
                    </w:rPr>
                  </w:pP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顾客投诉处理</w:t>
                  </w:r>
                  <w:r>
                    <w:rPr>
                      <w:rFonts w:hint="eastAsia" w:ascii="宋体" w:hAnsi="宋体"/>
                      <w:szCs w:val="21"/>
                      <w:highlight w:val="none"/>
                    </w:rPr>
                    <w:t>率100%</w:t>
                  </w:r>
                </w:p>
              </w:tc>
              <w:tc>
                <w:tcPr>
                  <w:tcW w:w="1220" w:type="dxa"/>
                  <w:vAlign w:val="center"/>
                </w:tcPr>
                <w:p>
                  <w:pPr>
                    <w:rPr>
                      <w:rFonts w:hint="eastAsia" w:eastAsia="宋体"/>
                      <w:color w:val="000000"/>
                      <w:szCs w:val="18"/>
                      <w:highlight w:val="none"/>
                      <w:lang w:val="en-US" w:eastAsia="zh-CN"/>
                    </w:rPr>
                  </w:pPr>
                  <w:r>
                    <w:rPr>
                      <w:rFonts w:hint="eastAsia"/>
                      <w:color w:val="000000"/>
                      <w:szCs w:val="18"/>
                      <w:highlight w:val="none"/>
                      <w:lang w:val="en-US" w:eastAsia="zh-CN"/>
                    </w:rPr>
                    <w:t>每月</w:t>
                  </w:r>
                </w:p>
              </w:tc>
              <w:tc>
                <w:tcPr>
                  <w:tcW w:w="3079" w:type="dxa"/>
                  <w:vAlign w:val="top"/>
                </w:tcPr>
                <w:p>
                  <w:pPr>
                    <w:rPr>
                      <w:color w:val="000000"/>
                      <w:szCs w:val="18"/>
                      <w:highlight w:val="none"/>
                    </w:rPr>
                  </w:pPr>
                  <w:r>
                    <w:rPr>
                      <w:rFonts w:hint="eastAsia" w:ascii="宋体" w:hAnsi="宋体"/>
                      <w:szCs w:val="21"/>
                      <w:highlight w:val="none"/>
                    </w:rPr>
                    <w:t>按时次数÷采购总数</w:t>
                  </w:r>
                </w:p>
              </w:tc>
              <w:tc>
                <w:tcPr>
                  <w:tcW w:w="2150" w:type="dxa"/>
                </w:tcPr>
                <w:p>
                  <w:pPr>
                    <w:widowControl/>
                    <w:spacing w:before="40"/>
                    <w:jc w:val="left"/>
                    <w:rPr>
                      <w:color w:val="000000"/>
                      <w:szCs w:val="18"/>
                      <w:highlight w:val="none"/>
                    </w:rPr>
                  </w:pPr>
                  <w:r>
                    <w:rPr>
                      <w:rFonts w:hint="eastAsia" w:ascii="宋体" w:hAnsi="宋体"/>
                      <w:szCs w:val="21"/>
                      <w:highlight w:val="none"/>
                    </w:rPr>
                    <w:t>100%</w:t>
                  </w: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50</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b w:val="0"/>
                <w:bCs w:val="0"/>
                <w:u w:val="single"/>
              </w:rPr>
            </w:pPr>
            <w:r>
              <w:rPr>
                <w:rFonts w:hint="eastAsia"/>
              </w:rPr>
              <w:t>主要生产设备有：</w:t>
            </w:r>
            <w:r>
              <w:rPr>
                <w:rFonts w:hint="eastAsia"/>
                <w:b w:val="0"/>
                <w:bCs w:val="0"/>
                <w:u w:val="single"/>
              </w:rPr>
              <w:t xml:space="preserve"> </w:t>
            </w:r>
            <w:r>
              <w:rPr>
                <w:rFonts w:hint="eastAsia"/>
                <w:color w:val="000000"/>
                <w:u w:val="single"/>
                <w:lang w:val="en-US" w:eastAsia="zh-CN"/>
              </w:rPr>
              <w:t>办公室、电话、电脑、打印机、扫描仪等</w:t>
            </w:r>
            <w:r>
              <w:rPr>
                <w:rFonts w:hint="eastAsia"/>
                <w:b w:val="0"/>
                <w:bCs w:val="0"/>
                <w:u w:val="single"/>
              </w:rPr>
              <w:t xml:space="preserve">                                </w:t>
            </w:r>
          </w:p>
          <w:p>
            <w:pPr>
              <w:shd w:val="clear" w:color="auto" w:fill="C7DAF1" w:themeFill="text2" w:themeFillTint="32"/>
            </w:pPr>
            <w:r>
              <w:rPr>
                <w:rFonts w:hint="eastAsia"/>
              </w:rPr>
              <w:t>特种设备：</w:t>
            </w:r>
            <w:r>
              <w:rPr>
                <w:rFonts w:hint="eastAsia"/>
              </w:rPr>
              <w:sym w:font="Wingdings 2" w:char="00A3"/>
            </w:r>
            <w:r>
              <w:rPr>
                <w:rFonts w:hint="eastAsia"/>
              </w:rPr>
              <w:t>叉车</w:t>
            </w:r>
            <w:r>
              <w:rPr>
                <w:rFonts w:hint="eastAsia"/>
              </w:rPr>
              <w:sym w:font="Wingdings 2" w:char="00A3"/>
            </w:r>
            <w:r>
              <w:rPr>
                <w:rFonts w:hint="eastAsia"/>
              </w:rPr>
              <w:t xml:space="preserve"> 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rFonts w:hint="default" w:eastAsia="宋体"/>
                <w:u w:val="single"/>
                <w:lang w:val="en-US" w:eastAsia="zh-CN"/>
              </w:rPr>
            </w:pPr>
            <w:r>
              <w:rPr>
                <w:rFonts w:hint="eastAsia"/>
              </w:rPr>
              <w:t>特种设备管理：</w:t>
            </w:r>
            <w:r>
              <w:rPr>
                <w:rFonts w:hint="eastAsia"/>
              </w:rPr>
              <w:sym w:font="Wingdings 2" w:char="00A3"/>
            </w:r>
            <w:r>
              <w:rPr>
                <w:rFonts w:hint="eastAsia"/>
              </w:rPr>
              <w:t xml:space="preserve">进行了定期检验  </w:t>
            </w:r>
            <w:r>
              <w:rPr>
                <w:rFonts w:hint="eastAsia"/>
              </w:rPr>
              <w:sym w:font="Wingdings 2" w:char="00A3"/>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A3"/>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p>
          <w:p>
            <w:pPr>
              <w:shd w:val="clear" w:color="auto" w:fill="C7DAF1" w:themeFill="text2" w:themeFillTint="32"/>
              <w:rPr>
                <w:u w:val="single"/>
              </w:rPr>
            </w:pPr>
            <w:r>
              <w:rPr>
                <w:rFonts w:hint="eastAsia"/>
              </w:rPr>
              <w:t>计量器具管理：</w:t>
            </w:r>
            <w:r>
              <w:rPr>
                <w:rFonts w:hint="eastAsia"/>
              </w:rPr>
              <w:sym w:font="Wingdings 2" w:char="00A3"/>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A3"/>
            </w:r>
            <w:r>
              <w:rPr>
                <w:rFonts w:hint="eastAsia"/>
              </w:rPr>
              <w:t xml:space="preserve">加工工艺 </w:t>
            </w:r>
            <w:r>
              <w:rPr>
                <w:rFonts w:hint="eastAsia"/>
              </w:rPr>
              <w:sym w:font="Wingdings 2" w:char="00A3"/>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A3"/>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rPr>
              <w:sym w:font="Wingdings 2" w:char="00A3"/>
            </w:r>
            <w:r>
              <w:rPr>
                <w:rFonts w:hint="eastAsia"/>
              </w:rPr>
              <w:t xml:space="preserve">叉车工 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A3"/>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52"/>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A3"/>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u w:val="single"/>
                <w:lang w:val="en-US" w:eastAsia="zh-CN"/>
              </w:rPr>
              <w:t>合格供方评审不规范，有在合格名单外实施采购的情况，开具了不符合</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r>
                    <w:rPr>
                      <w:sz w:val="20"/>
                    </w:rPr>
                    <w:t>家具、灯具、地毯、厨具、窗帘、家居装饰用品的销售</w:t>
                  </w:r>
                </w:p>
              </w:tc>
              <w:tc>
                <w:tcPr>
                  <w:tcW w:w="3665" w:type="dxa"/>
                </w:tcPr>
                <w:p>
                  <w:pPr>
                    <w:shd w:val="clear" w:color="auto" w:fill="C7DAF1" w:themeFill="text2" w:themeFillTint="32"/>
                    <w:jc w:val="left"/>
                    <w:rPr>
                      <w:rFonts w:hint="default" w:eastAsia="宋体"/>
                      <w:lang w:val="en-US" w:eastAsia="zh-CN"/>
                    </w:rPr>
                  </w:pPr>
                  <w:r>
                    <w:rPr>
                      <w:rFonts w:hint="eastAsia"/>
                      <w:b w:val="0"/>
                      <w:bCs/>
                      <w:sz w:val="21"/>
                      <w:szCs w:val="21"/>
                      <w:u w:val="none"/>
                      <w:lang w:val="en-US" w:eastAsia="zh-CN"/>
                    </w:rPr>
                    <w:t>销售服务过程</w:t>
                  </w:r>
                </w:p>
              </w:tc>
              <w:tc>
                <w:tcPr>
                  <w:tcW w:w="3265" w:type="dxa"/>
                </w:tcPr>
                <w:p>
                  <w:pPr>
                    <w:shd w:val="clear" w:color="auto" w:fill="C7DAF1" w:themeFill="text2" w:themeFillTint="32"/>
                    <w:jc w:val="left"/>
                    <w:rPr>
                      <w:rFonts w:hint="default" w:eastAsia="宋体"/>
                      <w:lang w:val="en-US" w:eastAsia="zh-CN"/>
                    </w:rPr>
                  </w:pPr>
                  <w:r>
                    <w:rPr>
                      <w:rFonts w:hint="eastAsia" w:eastAsia="宋体"/>
                      <w:lang w:val="en-US" w:eastAsia="zh-CN"/>
                    </w:rPr>
                    <w:t>高中学历、有销售工作经历、参加公司培训</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b w:val="0"/>
                <w:bCs/>
                <w:sz w:val="21"/>
                <w:szCs w:val="21"/>
                <w:u w:val="single"/>
                <w:lang w:val="en-US" w:eastAsia="zh-CN"/>
              </w:rPr>
              <w:t>销售服务过程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A3"/>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A3"/>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8</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rPr>
              <w:t>月</w:t>
            </w:r>
            <w:r>
              <w:rPr>
                <w:rFonts w:hint="eastAsia"/>
                <w:u w:val="single"/>
                <w:lang w:val="en-US" w:eastAsia="zh-CN"/>
              </w:rPr>
              <w:t>15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52"/>
            </w:r>
            <w:r>
              <w:rPr>
                <w:rFonts w:hint="eastAsia"/>
              </w:rPr>
              <w:t xml:space="preserve">EMS体系建立以来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A3"/>
            </w:r>
            <w:r>
              <w:rPr>
                <w:rFonts w:hint="eastAsia"/>
              </w:rPr>
              <w:t xml:space="preserve">生产 </w:t>
            </w:r>
            <w:r>
              <w:rPr>
                <w:rFonts w:hint="eastAsia"/>
              </w:rPr>
              <w:sym w:font="Wingdings 2" w:char="00A3"/>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A3"/>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shd w:val="clear" w:color="auto" w:fill="EBF1DE" w:themeFill="accent3" w:themeFillTint="32"/>
              <w:spacing w:before="40" w:after="40"/>
            </w:pPr>
            <w:r>
              <w:rPr>
                <w:rFonts w:hint="eastAsia"/>
              </w:rPr>
              <w:sym w:font="Wingdings 2" w:char="00A3"/>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A3"/>
            </w:r>
            <w:r>
              <w:rPr>
                <w:rFonts w:hint="eastAsia"/>
              </w:rPr>
              <w:t xml:space="preserve">环保监测 </w:t>
            </w:r>
            <w:r>
              <w:rPr>
                <w:rFonts w:hint="eastAsia"/>
              </w:rPr>
              <w:sym w:font="Wingdings 2" w:char="0052"/>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rPr>
            </w:pPr>
            <w:r>
              <w:rPr>
                <w:rFonts w:hint="eastAsia"/>
              </w:rPr>
              <w:t>最高管理者制定了文件化的管理体系方针：</w:t>
            </w:r>
          </w:p>
          <w:p>
            <w:pPr>
              <w:spacing w:line="360" w:lineRule="auto"/>
              <w:ind w:firstLine="210" w:firstLineChars="100"/>
              <w:jc w:val="center"/>
              <w:rPr>
                <w:rFonts w:hint="eastAsia" w:ascii="宋体" w:hAnsi="宋体" w:cs="宋体"/>
                <w:b w:val="0"/>
                <w:bCs/>
                <w:sz w:val="21"/>
                <w:szCs w:val="21"/>
              </w:rPr>
            </w:pPr>
            <w:r>
              <w:rPr>
                <w:rFonts w:hint="eastAsia" w:ascii="宋体" w:hAnsi="宋体" w:cs="宋体"/>
                <w:b w:val="0"/>
                <w:bCs/>
                <w:sz w:val="21"/>
                <w:szCs w:val="21"/>
              </w:rPr>
              <w:t>以人为本，遵守法规；把握市场，客户满意，绿色环保，保障健康；持续改进，追求卓越。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A3"/>
            </w:r>
            <w:r>
              <w:rPr>
                <w:rFonts w:hint="eastAsia"/>
              </w:rPr>
              <w:t xml:space="preserve">废水排放  </w:t>
            </w:r>
            <w:r>
              <w:rPr>
                <w:rFonts w:hint="eastAsia"/>
              </w:rPr>
              <w:sym w:font="Wingdings 2" w:char="00A3"/>
            </w:r>
            <w:r>
              <w:rPr>
                <w:rFonts w:hint="eastAsia"/>
              </w:rPr>
              <w:t xml:space="preserve">废气排放 □粉尘排放  </w:t>
            </w:r>
            <w:r>
              <w:rPr>
                <w:rFonts w:hint="eastAsia"/>
              </w:rPr>
              <w:sym w:font="Wingdings 2" w:char="00A3"/>
            </w:r>
            <w:r>
              <w:rPr>
                <w:rFonts w:hint="eastAsia"/>
              </w:rPr>
              <w:t xml:space="preserve">危废排放 </w:t>
            </w:r>
            <w:r>
              <w:rPr>
                <w:rFonts w:hint="eastAsia"/>
              </w:rPr>
              <w:sym w:font="Wingdings 2" w:char="00A3"/>
            </w:r>
            <w:r>
              <w:rPr>
                <w:rFonts w:hint="eastAsia"/>
              </w:rPr>
              <w:t xml:space="preserve">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环境影响报告表日期：</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A3"/>
            </w:r>
            <w:r>
              <w:rPr>
                <w:rFonts w:hint="eastAsia"/>
              </w:rPr>
              <w:t xml:space="preserve">污水处理  </w:t>
            </w:r>
            <w:r>
              <w:rPr>
                <w:rFonts w:hint="eastAsia"/>
              </w:rPr>
              <w:sym w:font="Wingdings 2" w:char="00A3"/>
            </w:r>
            <w:r>
              <w:rPr>
                <w:rFonts w:hint="eastAsia"/>
              </w:rPr>
              <w:t xml:space="preserve">除尘设备 </w:t>
            </w:r>
            <w:r>
              <w:rPr>
                <w:rFonts w:hint="eastAsia"/>
              </w:rPr>
              <w:sym w:font="Wingdings 2" w:char="00A3"/>
            </w:r>
            <w:r>
              <w:rPr>
                <w:rFonts w:hint="eastAsia"/>
              </w:rPr>
              <w:t xml:space="preserve">设备降噪  </w:t>
            </w:r>
            <w:r>
              <w:rPr>
                <w:rFonts w:hint="eastAsia"/>
              </w:rPr>
              <w:sym w:font="Wingdings 2" w:char="00A3"/>
            </w:r>
            <w:r>
              <w:rPr>
                <w:rFonts w:hint="eastAsia"/>
              </w:rPr>
              <w:t xml:space="preserve">危废合法处置 □使用节能设备  □危化品控制 </w:t>
            </w:r>
          </w:p>
          <w:p>
            <w:pPr>
              <w:shd w:val="clear" w:color="auto" w:fill="EBF1DE" w:themeFill="accent3" w:themeFillTint="32"/>
              <w:rPr>
                <w:highlight w:val="cyan"/>
              </w:rPr>
            </w:pPr>
            <w:r>
              <w:rPr>
                <w:rFonts w:hint="eastAsia"/>
              </w:rPr>
              <w:sym w:font="Wingdings 2" w:char="00A3"/>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固废分类回收率100%</w:t>
            </w:r>
            <w:r>
              <w:rPr>
                <w:rFonts w:hint="eastAsia" w:ascii="Times New Roman" w:hAnsi="Times New Roman" w:cs="Times New Roman"/>
                <w:sz w:val="21"/>
                <w:szCs w:val="21"/>
                <w:lang w:val="en-US" w:eastAsia="zh-CN"/>
              </w:rPr>
              <w:t xml:space="preserve">        100%</w:t>
            </w:r>
          </w:p>
          <w:p>
            <w:pPr>
              <w:rPr>
                <w:rFonts w:hint="eastAsia" w:ascii="Wingdings" w:hAnsi="Wingdings"/>
              </w:rPr>
            </w:pPr>
            <w:r>
              <w:rPr>
                <w:rFonts w:hint="default" w:ascii="Times New Roman" w:hAnsi="Times New Roman" w:cs="Times New Roman"/>
                <w:sz w:val="21"/>
                <w:szCs w:val="21"/>
                <w:lang w:val="en-US" w:eastAsia="zh-CN"/>
              </w:rPr>
              <w:t>火灾事故为零</w:t>
            </w:r>
            <w:r>
              <w:rPr>
                <w:rFonts w:hint="eastAsia" w:ascii="Times New Roman" w:hAnsi="Times New Roman" w:cs="Times New Roman"/>
                <w:sz w:val="21"/>
                <w:szCs w:val="21"/>
                <w:lang w:val="en-US" w:eastAsia="zh-CN"/>
              </w:rPr>
              <w:t xml:space="preserve">                0</w:t>
            </w:r>
          </w:p>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50</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color w:val="000000"/>
                <w:u w:val="single"/>
                <w:lang w:val="en-US" w:eastAsia="zh-CN"/>
              </w:rPr>
              <w:t>办公室、电话、电脑、打印机、扫描仪、</w:t>
            </w:r>
            <w:r>
              <w:rPr>
                <w:rFonts w:hint="eastAsia"/>
                <w:u w:val="single"/>
              </w:rPr>
              <w:t xml:space="preserve">                                 </w:t>
            </w:r>
          </w:p>
          <w:p>
            <w:pPr>
              <w:shd w:val="clear" w:color="auto" w:fill="EBF1DE" w:themeFill="accent3" w:themeFillTint="32"/>
              <w:rPr>
                <w:u w:val="single"/>
              </w:rPr>
            </w:pPr>
            <w:r>
              <w:rPr>
                <w:rFonts w:hint="eastAsia"/>
              </w:rPr>
              <w:t>主要环保设备有：</w:t>
            </w:r>
            <w:r>
              <w:rPr>
                <w:rFonts w:hint="eastAsia"/>
                <w:u w:val="single"/>
              </w:rPr>
              <w:t xml:space="preserve">                               </w:t>
            </w:r>
          </w:p>
          <w:p>
            <w:pPr>
              <w:shd w:val="clear" w:color="auto" w:fill="EBF1DE" w:themeFill="accent3" w:themeFillTint="32"/>
            </w:pPr>
            <w:r>
              <w:rPr>
                <w:rFonts w:hint="eastAsia"/>
              </w:rPr>
              <w:t>特种设备：</w:t>
            </w:r>
            <w:r>
              <w:rPr>
                <w:rFonts w:hint="eastAsia"/>
              </w:rPr>
              <w:sym w:font="Wingdings 2" w:char="00A3"/>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rPr>
              <w:sym w:font="Wingdings 2" w:char="00A3"/>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rPr>
              <w:sym w:font="Wingdings 2" w:char="00A3"/>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固废</w:t>
                  </w:r>
                  <w:r>
                    <w:rPr>
                      <w:rFonts w:hint="eastAsia"/>
                      <w:color w:val="000000" w:themeColor="text1"/>
                      <w:lang w:val="en-US" w:eastAsia="zh-CN"/>
                    </w:rPr>
                    <w:t>分类</w:t>
                  </w:r>
                  <w:r>
                    <w:rPr>
                      <w:rFonts w:hint="eastAsia"/>
                      <w:color w:val="000000" w:themeColor="text1"/>
                    </w:rPr>
                    <w:t>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w:t>
                  </w:r>
                  <w:r>
                    <w:rPr>
                      <w:rFonts w:hint="eastAsia"/>
                      <w:color w:val="000000" w:themeColor="text1"/>
                      <w:lang w:val="en-US" w:eastAsia="zh-CN"/>
                    </w:rPr>
                    <w:t>物业</w:t>
                  </w:r>
                  <w:r>
                    <w:rPr>
                      <w:rFonts w:hint="eastAsia"/>
                      <w:color w:val="000000" w:themeColor="text1"/>
                    </w:rPr>
                    <w:t>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rPr>
              <w:sym w:font="Wingdings 2" w:char="00A3"/>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2022</w:t>
            </w:r>
            <w:r>
              <w:rPr>
                <w:rFonts w:hint="eastAsia"/>
              </w:rPr>
              <w:t>年</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rPr>
              <w:sym w:font="Wingdings 2" w:char="00A3"/>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8</w:t>
            </w:r>
            <w:r>
              <w:rPr>
                <w:rFonts w:hint="eastAsia"/>
              </w:rPr>
              <w:t>月</w:t>
            </w:r>
            <w:r>
              <w:rPr>
                <w:rFonts w:hint="eastAsia"/>
                <w:u w:val="single"/>
                <w:lang w:val="en-US" w:eastAsia="zh-CN"/>
              </w:rPr>
              <w:t>15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52"/>
            </w:r>
            <w:r>
              <w:rPr>
                <w:rFonts w:hint="eastAsia"/>
                <w:lang w:val="en-US" w:eastAsia="zh-CN"/>
              </w:rPr>
              <w:t>OH</w:t>
            </w:r>
            <w:r>
              <w:rPr>
                <w:rFonts w:hint="eastAsia"/>
              </w:rPr>
              <w:t xml:space="preserve">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96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96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963"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963" w:type="dxa"/>
                </w:tcPr>
                <w:p>
                  <w:pPr>
                    <w:keepNext w:val="0"/>
                    <w:keepLines w:val="0"/>
                    <w:suppressLineNumbers w:val="0"/>
                    <w:spacing w:before="0" w:beforeAutospacing="0" w:after="0" w:afterAutospacing="0"/>
                    <w:ind w:left="0" w:right="0"/>
                    <w:rPr>
                      <w:rFonts w:hint="eastAsia"/>
                      <w:color w:val="000000" w:themeColor="text1"/>
                    </w:rPr>
                  </w:pP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A3"/>
            </w:r>
            <w:r>
              <w:rPr>
                <w:rFonts w:hint="eastAsia"/>
              </w:rPr>
              <w:t xml:space="preserve">安全作业控制  </w:t>
            </w:r>
            <w:r>
              <w:rPr>
                <w:rFonts w:hint="eastAsia"/>
              </w:rPr>
              <w:sym w:font="Wingdings 2" w:char="00A3"/>
            </w:r>
            <w:r>
              <w:rPr>
                <w:rFonts w:hint="eastAsia"/>
              </w:rPr>
              <w:t xml:space="preserve">职业危害管理  </w:t>
            </w:r>
            <w:r>
              <w:rPr>
                <w:rFonts w:hint="eastAsia"/>
              </w:rPr>
              <w:sym w:font="Wingdings 2" w:char="0052"/>
            </w:r>
            <w:r>
              <w:rPr>
                <w:rFonts w:hint="eastAsia"/>
              </w:rPr>
              <w:t xml:space="preserve">消防控制 □危化品管理 </w:t>
            </w:r>
            <w:r>
              <w:rPr>
                <w:rFonts w:hint="eastAsia"/>
              </w:rPr>
              <w:sym w:font="Wingdings 2" w:char="00A3"/>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A3"/>
            </w:r>
            <w:r>
              <w:rPr>
                <w:rFonts w:hint="eastAsia"/>
              </w:rPr>
              <w:t xml:space="preserve">危险废物处置 □消防检测 □生产/服务过程 □安全监测 </w:t>
            </w:r>
            <w:r>
              <w:rPr>
                <w:rFonts w:hint="eastAsia"/>
              </w:rPr>
              <w:sym w:font="Wingdings 2" w:char="0052"/>
            </w:r>
            <w:r>
              <w:rPr>
                <w:rFonts w:hint="eastAsia"/>
              </w:rPr>
              <w:t>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ind w:firstLine="210" w:firstLineChars="100"/>
              <w:jc w:val="center"/>
              <w:rPr>
                <w:rFonts w:hint="eastAsia"/>
              </w:rPr>
            </w:pPr>
            <w:r>
              <w:rPr>
                <w:rFonts w:hint="eastAsia"/>
              </w:rPr>
              <w:t>最高管理者制定了文件化的职业健康安全管理体系方针：</w:t>
            </w:r>
          </w:p>
          <w:p>
            <w:pPr>
              <w:spacing w:line="360" w:lineRule="auto"/>
              <w:ind w:firstLine="210" w:firstLineChars="100"/>
              <w:jc w:val="center"/>
              <w:rPr>
                <w:b w:val="0"/>
                <w:bCs/>
                <w:color w:val="000000"/>
                <w:sz w:val="21"/>
                <w:szCs w:val="21"/>
              </w:rPr>
            </w:pPr>
            <w:r>
              <w:rPr>
                <w:rFonts w:hint="eastAsia" w:ascii="宋体" w:hAnsi="宋体" w:cs="宋体"/>
                <w:b w:val="0"/>
                <w:bCs/>
                <w:sz w:val="21"/>
                <w:szCs w:val="21"/>
              </w:rPr>
              <w:t>以人为本，遵守法规；把握市场，客户满意，绿色环保，保障健康；持续改进，追求卓越。</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李雪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A3"/>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A3"/>
            </w:r>
            <w:r>
              <w:rPr>
                <w:rFonts w:hint="eastAsia"/>
              </w:rPr>
              <w:t xml:space="preserve">噪声 □粉尘  □危险作业 □高低温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sym w:font="Wingdings 2" w:char="0052"/>
            </w:r>
            <w:r>
              <w:rPr>
                <w:rFonts w:hint="eastAsia"/>
              </w:rPr>
              <w:t>职业病体检报告书日期：</w:t>
            </w:r>
            <w:r>
              <w:rPr>
                <w:rFonts w:hint="eastAsia"/>
                <w:lang w:val="en-US" w:eastAsia="zh-CN"/>
              </w:rPr>
              <w:t>2022年3月26日</w:t>
            </w:r>
            <w:r>
              <w:rPr>
                <w:rFonts w:hint="eastAsia"/>
              </w:rPr>
              <w:t xml:space="preserve">   </w:t>
            </w:r>
          </w:p>
          <w:p>
            <w:pPr>
              <w:rPr>
                <w:rFonts w:hint="default" w:eastAsia="宋体"/>
                <w:lang w:val="en-US" w:eastAsia="zh-CN"/>
              </w:rPr>
            </w:pPr>
            <w:r>
              <w:rPr>
                <w:rFonts w:hint="eastAsia"/>
              </w:rPr>
              <w:sym w:font="Wingdings 2" w:char="00A3"/>
            </w: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A3"/>
            </w:r>
            <w:r>
              <w:rPr>
                <w:rFonts w:hint="eastAsia"/>
              </w:rPr>
              <w:t xml:space="preserve">安全装置  </w:t>
            </w:r>
            <w:r>
              <w:rPr>
                <w:rFonts w:hint="eastAsia"/>
              </w:rPr>
              <w:sym w:font="Wingdings 2" w:char="00A3"/>
            </w:r>
            <w:r>
              <w:rPr>
                <w:rFonts w:hint="eastAsia"/>
              </w:rPr>
              <w:t xml:space="preserve">除尘设备 </w:t>
            </w:r>
            <w:r>
              <w:rPr>
                <w:rFonts w:hint="eastAsia"/>
              </w:rPr>
              <w:sym w:font="Wingdings 2" w:char="00A3"/>
            </w:r>
            <w:r>
              <w:rPr>
                <w:rFonts w:hint="eastAsia"/>
              </w:rPr>
              <w:t xml:space="preserve">漏电保护  </w:t>
            </w:r>
            <w:r>
              <w:rPr>
                <w:rFonts w:hint="eastAsia"/>
              </w:rPr>
              <w:sym w:font="Wingdings 2" w:char="00A3"/>
            </w:r>
            <w:r>
              <w:rPr>
                <w:rFonts w:hint="eastAsia"/>
              </w:rPr>
              <w:t>穿戴劳保用品 □作业票管理  □挂牌上锁管理</w:t>
            </w:r>
          </w:p>
          <w:p>
            <w:pPr>
              <w:rPr>
                <w:highlight w:val="cyan"/>
              </w:rPr>
            </w:pPr>
            <w:r>
              <w:rPr>
                <w:rFonts w:hint="eastAsia"/>
              </w:rPr>
              <w:t xml:space="preserve">□危化品控制 □压力容器检测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rPr>
                <w:rFonts w:hint="default" w:ascii="Times New Roman" w:hAnsi="Times New Roman" w:cs="Times New Roman"/>
                <w:sz w:val="21"/>
                <w:szCs w:val="21"/>
              </w:rPr>
            </w:pPr>
            <w:r>
              <w:rPr>
                <w:rFonts w:hint="eastAsia" w:ascii="Times New Roman" w:hAnsi="Times New Roman" w:cs="Times New Roman"/>
                <w:sz w:val="21"/>
                <w:szCs w:val="21"/>
                <w:lang w:val="en-US" w:eastAsia="zh-CN"/>
              </w:rPr>
              <w:t>触电</w:t>
            </w:r>
            <w:r>
              <w:rPr>
                <w:rFonts w:hint="eastAsia" w:ascii="Times New Roman" w:hAnsi="Times New Roman" w:cs="Times New Roman"/>
                <w:sz w:val="21"/>
                <w:szCs w:val="21"/>
                <w:lang w:eastAsia="zh-CN"/>
              </w:rPr>
              <w:t>伤害事故为0</w:t>
            </w:r>
            <w:r>
              <w:rPr>
                <w:rFonts w:hint="default" w:ascii="Times New Roman" w:hAnsi="Times New Roman" w:cs="Times New Roman"/>
                <w:sz w:val="21"/>
                <w:szCs w:val="21"/>
              </w:rPr>
              <w:t xml:space="preserve">            0</w:t>
            </w:r>
          </w:p>
          <w:p>
            <w:pPr>
              <w:rPr>
                <w:rFonts w:hint="eastAsia"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火灾事故为零</w:t>
            </w:r>
            <w:r>
              <w:rPr>
                <w:rFonts w:hint="eastAsia" w:ascii="Times New Roman" w:hAnsi="Times New Roman" w:cs="Times New Roman"/>
                <w:sz w:val="21"/>
                <w:szCs w:val="21"/>
                <w:lang w:val="en-US" w:eastAsia="zh-CN"/>
              </w:rPr>
              <w:t xml:space="preserve">                0</w:t>
            </w:r>
          </w:p>
          <w:p>
            <w:pPr>
              <w:pStyle w:val="2"/>
              <w:rPr>
                <w:rFonts w:hint="default"/>
                <w:lang w:val="en-US"/>
              </w:rPr>
            </w:pPr>
            <w:r>
              <w:rPr>
                <w:rFonts w:hint="eastAsia" w:ascii="Times New Roman" w:hAnsi="Times New Roman" w:cs="Times New Roman"/>
                <w:sz w:val="21"/>
                <w:szCs w:val="21"/>
                <w:lang w:val="en-US" w:eastAsia="zh-CN"/>
              </w:rPr>
              <w:t>意外交通事故为0         0</w:t>
            </w:r>
          </w:p>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50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color w:val="000000"/>
                <w:u w:val="single"/>
                <w:lang w:val="en-US" w:eastAsia="zh-CN"/>
              </w:rPr>
              <w:t>办公室、电话、电脑、打印机、扫描仪等</w:t>
            </w:r>
            <w:r>
              <w:rPr>
                <w:rFonts w:hint="eastAsia"/>
                <w:u w:val="single"/>
              </w:rPr>
              <w:t xml:space="preserve">                                </w:t>
            </w:r>
          </w:p>
          <w:p>
            <w:r>
              <w:rPr>
                <w:rFonts w:hint="eastAsia"/>
              </w:rPr>
              <w:t>主要安全装置有：</w:t>
            </w:r>
          </w:p>
          <w:p>
            <w:r>
              <w:rPr>
                <w:rFonts w:hint="eastAsia"/>
              </w:rPr>
              <w:sym w:font="Wingdings 2" w:char="00A3"/>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rPr>
              <w:sym w:font="Wingdings 2" w:char="00A3"/>
            </w:r>
            <w:r>
              <w:rPr>
                <w:rFonts w:hint="eastAsia"/>
              </w:rPr>
              <w:t xml:space="preserve">漏电开关 </w:t>
            </w:r>
            <w:r>
              <w:rPr>
                <w:rFonts w:hint="eastAsia" w:ascii="Wingdings" w:hAnsi="Wingdings"/>
              </w:rPr>
              <w:t>¨</w:t>
            </w:r>
            <w:r>
              <w:rPr>
                <w:rFonts w:hint="eastAsia"/>
              </w:rPr>
              <w:t xml:space="preserve">报警系统  </w:t>
            </w:r>
            <w:r>
              <w:rPr>
                <w:rFonts w:hint="eastAsia"/>
              </w:rPr>
              <w:sym w:font="Wingdings 2" w:char="0052"/>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rPr>
              <w:sym w:font="Wingdings 2" w:char="00A3"/>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rPr>
              <w:sym w:font="Wingdings 2" w:char="00A3"/>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rPr>
              <w:sym w:font="Wingdings 2" w:char="00A3"/>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rPr>
              <w:sym w:font="Wingdings 2" w:char="00A3"/>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A3"/>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2" w:char="0052"/>
            </w:r>
            <w:r>
              <w:rPr>
                <w:rFonts w:hint="eastAsia"/>
              </w:rPr>
              <w:t xml:space="preserve"> 消除危险源；</w:t>
            </w:r>
          </w:p>
          <w:p>
            <w:r>
              <w:rPr>
                <w:rFonts w:hint="eastAsia"/>
              </w:rPr>
              <w:t xml:space="preserve"> </w:t>
            </w:r>
            <w:r>
              <w:rPr>
                <w:rFonts w:hint="eastAsia"/>
              </w:rPr>
              <w:sym w:font="Wingdings 2" w:char="00A3"/>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52"/>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2205" w:type="dxa"/>
                </w:tcPr>
                <w:p>
                  <w:pPr>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hint="default" w:eastAsia="宋体"/>
                      <w:lang w:val="en-US" w:eastAsia="zh-CN"/>
                    </w:rPr>
                  </w:pPr>
                  <w:r>
                    <w:rPr>
                      <w:rFonts w:hint="eastAsia"/>
                      <w:lang w:val="en-US" w:eastAsia="zh-CN"/>
                    </w:rPr>
                    <w:t>意外交通事故</w:t>
                  </w:r>
                </w:p>
              </w:tc>
              <w:tc>
                <w:tcPr>
                  <w:tcW w:w="4725" w:type="dxa"/>
                </w:tcPr>
                <w:p>
                  <w:pPr>
                    <w:jc w:val="left"/>
                    <w:rPr>
                      <w:rFonts w:hint="default" w:eastAsia="宋体"/>
                      <w:lang w:val="en-US" w:eastAsia="zh-CN"/>
                    </w:rPr>
                  </w:pPr>
                  <w:r>
                    <w:rPr>
                      <w:rFonts w:hint="eastAsia"/>
                      <w:lang w:val="en-US" w:eastAsia="zh-CN"/>
                    </w:rPr>
                    <w:t>遵守交通规则</w:t>
                  </w:r>
                </w:p>
              </w:tc>
              <w:tc>
                <w:tcPr>
                  <w:tcW w:w="2205" w:type="dxa"/>
                </w:tcPr>
                <w:p>
                  <w:pPr>
                    <w:jc w:val="left"/>
                    <w:rPr>
                      <w:rFonts w:hint="default" w:eastAsia="宋体"/>
                      <w:lang w:val="en-US" w:eastAsia="zh-CN"/>
                    </w:rPr>
                  </w:pPr>
                  <w:r>
                    <w:rPr>
                      <w:rFonts w:hint="eastAsia"/>
                      <w:lang w:val="en-US" w:eastAsia="zh-CN"/>
                    </w:rPr>
                    <w:t>有效</w:t>
                  </w: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A3"/>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u w:val="single"/>
                <w:lang w:val="en-US" w:eastAsia="zh-CN"/>
              </w:rPr>
              <w:t>办公场所未配置消防设备，开具了不符合。</w:t>
            </w:r>
            <w:bookmarkStart w:id="34" w:name="_GoBack"/>
            <w:bookmarkEnd w:id="34"/>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A3"/>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rPr>
              <w:sym w:font="Wingdings 2" w:char="00A3"/>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r>
              <w:rPr>
                <w:rFonts w:hint="eastAsia"/>
                <w:lang w:val="en-US" w:eastAsia="zh-CN"/>
              </w:rPr>
              <w:t xml:space="preserve">  无</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2" w:char="0052"/>
            </w:r>
            <w:r>
              <w:rPr>
                <w:rFonts w:hint="eastAsia"/>
              </w:rPr>
              <w:t xml:space="preserve">废物回收 </w:t>
            </w:r>
            <w:r>
              <w:rPr>
                <w:rFonts w:hint="eastAsia"/>
              </w:rPr>
              <w:sym w:font="Wingdings 2" w:char="0052"/>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rPr>
              <w:sym w:font="Wingdings 2" w:char="0052"/>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2" w:char="00A3"/>
            </w:r>
            <w:r>
              <w:rPr>
                <w:rFonts w:hint="eastAsia"/>
              </w:rPr>
              <w:t xml:space="preserve">入职 </w:t>
            </w:r>
            <w:r>
              <w:rPr>
                <w:rFonts w:hint="eastAsia"/>
              </w:rPr>
              <w:sym w:font="Wingdings 2" w:char="00A3"/>
            </w:r>
            <w:r>
              <w:rPr>
                <w:rFonts w:hint="eastAsia"/>
              </w:rPr>
              <w:t xml:space="preserve">离职 </w:t>
            </w:r>
            <w:r>
              <w:rPr>
                <w:rFonts w:hint="eastAsia"/>
              </w:rPr>
              <w:sym w:font="Wingdings 2" w:char="0052"/>
            </w:r>
            <w:r>
              <w:rPr>
                <w:rFonts w:hint="eastAsia"/>
              </w:rPr>
              <w:t>在职（定期）</w:t>
            </w:r>
          </w:p>
          <w:p>
            <w:pPr>
              <w:rPr>
                <w:rFonts w:hint="default"/>
                <w:u w:val="single"/>
                <w:lang w:val="en-US" w:eastAsia="zh-CN"/>
              </w:rPr>
            </w:pPr>
            <w:r>
              <w:rPr>
                <w:rFonts w:hint="eastAsia"/>
              </w:rPr>
              <w:t>《职业病体检》编号：</w:t>
            </w:r>
            <w:r>
              <w:rPr>
                <w:rFonts w:hint="eastAsia"/>
                <w:u w:val="single"/>
              </w:rPr>
              <w:t xml:space="preserve"> </w:t>
            </w:r>
            <w:r>
              <w:rPr>
                <w:rFonts w:hint="eastAsia"/>
                <w:u w:val="single"/>
                <w:lang w:val="en-US" w:eastAsia="zh-CN"/>
              </w:rPr>
              <w:t>2022.3.26对2名员工的体检报告，北京中医院</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 xml:space="preserve">员工代表 </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lOThiN2ZiYWFhMTVmZWIyMjliZTE5YjA2MDUwOTgifQ=="/>
  </w:docVars>
  <w:rsids>
    <w:rsidRoot w:val="00000000"/>
    <w:rsid w:val="28E62140"/>
    <w:rsid w:val="3CD049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19833</Words>
  <Characters>20808</Characters>
  <Lines>150</Lines>
  <Paragraphs>42</Paragraphs>
  <TotalTime>2</TotalTime>
  <ScaleCrop>false</ScaleCrop>
  <LinksUpToDate>false</LinksUpToDate>
  <CharactersWithSpaces>23973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2022-09-24T03:26:19Z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