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1128-2021-E-2022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重庆永顺办公设备有限公司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重庆永顺办公设备有限公司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重庆市沙坪坝区渝碚路222号附4-8-1号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重庆市沙坪坝区渝碚路222号3-9-4</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罗琼</w:t>
            </w:r>
            <w:bookmarkEnd w:id="10"/>
          </w:p>
        </w:tc>
        <w:tc>
          <w:tcPr>
            <w:tcW w:w="1313" w:type="dxa"/>
            <w:vAlign w:val="center"/>
          </w:tcPr>
          <w:p>
            <w:r>
              <w:rPr>
                <w:rFonts w:hint="eastAsia"/>
              </w:rPr>
              <w:t>电话.</w:t>
            </w:r>
          </w:p>
        </w:tc>
        <w:tc>
          <w:tcPr>
            <w:tcW w:w="2180" w:type="dxa"/>
            <w:vAlign w:val="center"/>
          </w:tcPr>
          <w:p>
            <w:bookmarkStart w:id="11" w:name="联系人电话"/>
            <w:r>
              <w:t>15523836607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徐惠</w:t>
            </w:r>
            <w:bookmarkEnd w:id="13"/>
          </w:p>
        </w:tc>
        <w:tc>
          <w:tcPr>
            <w:tcW w:w="1313" w:type="dxa"/>
            <w:vAlign w:val="center"/>
          </w:tcPr>
          <w:p>
            <w:r>
              <w:rPr>
                <w:rFonts w:hint="eastAsia"/>
              </w:rPr>
              <w:t>管理者代表</w:t>
            </w:r>
          </w:p>
        </w:tc>
        <w:tc>
          <w:tcPr>
            <w:tcW w:w="2180" w:type="dxa"/>
          </w:tcPr>
          <w:p>
            <w:bookmarkStart w:id="14" w:name="管理者代表"/>
            <w:r>
              <w:t>罗琼</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jc w:val="both"/>
              <w:rPr>
                <w:rFonts w:hint="default"/>
                <w:color w:val="auto"/>
                <w:highlight w:val="none"/>
                <w:lang w:val="en-US" w:eastAsia="zh-CN"/>
              </w:rPr>
            </w:pPr>
            <w:r>
              <w:rPr>
                <w:rFonts w:hint="eastAsia"/>
                <w:color w:val="auto"/>
                <w:highlight w:val="none"/>
                <w:lang w:val="en-US" w:eastAsia="zh-CN"/>
              </w:rPr>
              <w:t>销售服务流程:</w:t>
            </w:r>
          </w:p>
          <w:p>
            <w:r>
              <w:rPr>
                <w:rFonts w:hint="eastAsia"/>
                <w:color w:val="auto"/>
                <w:highlight w:val="none"/>
                <w:lang w:val="en-US" w:eastAsia="zh-CN"/>
              </w:rPr>
              <w:t>业务洽谈----</w:t>
            </w:r>
            <w:r>
              <w:rPr>
                <w:rFonts w:hint="eastAsia"/>
                <w:color w:val="auto"/>
                <w:highlight w:val="none"/>
              </w:rPr>
              <w:t>签订合同-----采购产品----产品交付----售后服务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2022年09月16日 上午至2022年09月16日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宋体" w:hAnsi="宋体" w:cs="宋体"/>
                <w:color w:val="000000"/>
                <w:kern w:val="0"/>
                <w:szCs w:val="21"/>
              </w:rPr>
              <w:t>重庆市沙坪坝区渝碚路222号3-9-4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实木家具、钢木家具、金属家具、教学家具、软体家具、智能密集架、货架的销售所涉及场所的相关环境管理活动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29.10.05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ascii="Times New Roman" w:hAnsi="Times New Roman" w:eastAsia="宋体" w:cs="Times New Roman"/>
                <w:lang w:val="en-US" w:eastAsia="zh-CN"/>
              </w:rPr>
              <w:t>2021年3月5日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lang w:val="en-US"/>
              </w:rPr>
            </w:pPr>
            <w:r>
              <w:rPr>
                <w:rFonts w:hint="eastAsia" w:ascii="Times New Roman" w:hAnsi="Times New Roman" w:eastAsia="宋体" w:cs="Times New Roman"/>
                <w:lang w:val="en-US" w:eastAsia="zh-CN"/>
              </w:rPr>
              <w:t>2021年11月4日上午至5日下午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ascii="Times New Roman" w:hAnsi="Times New Roman" w:eastAsia="宋体" w:cs="Times New Roman"/>
                <w:lang w:val="en-US" w:eastAsia="zh-CN"/>
              </w:rPr>
              <w:t>有效至2024年11月15日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ascii="Times New Roman" w:hAnsi="Times New Roman" w:eastAsia="宋体" w:cs="Times New Roman"/>
                <w:kern w:val="2"/>
                <w:sz w:val="21"/>
                <w:szCs w:val="24"/>
                <w:lang w:val="de-DE" w:eastAsia="ja-JP" w:bidi="ar-SA"/>
              </w:rPr>
            </w:pPr>
            <w:r>
              <w:rPr>
                <w:sz w:val="21"/>
                <w:szCs w:val="21"/>
              </w:rPr>
              <w:t>重庆永顺办公设备有限公司</w:t>
            </w:r>
            <w:r>
              <w:rPr>
                <w:rFonts w:hint="eastAsia"/>
                <w:sz w:val="21"/>
                <w:szCs w:val="21"/>
                <w:lang w:val="en-US" w:eastAsia="zh-CN"/>
              </w:rPr>
              <w:t>/</w:t>
            </w:r>
            <w:r>
              <w:rPr>
                <w:rFonts w:asciiTheme="minorEastAsia" w:hAnsiTheme="minorEastAsia" w:eastAsiaTheme="minorEastAsia"/>
                <w:sz w:val="20"/>
              </w:rPr>
              <w:t>重庆市沙坪坝区渝碚路222号附4-8-1号</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重庆市沙坪坝区渝碚路222号3-9-4</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22</w:t>
            </w:r>
          </w:p>
        </w:tc>
        <w:tc>
          <w:tcPr>
            <w:tcW w:w="2803" w:type="dxa"/>
            <w:vAlign w:val="center"/>
          </w:tcPr>
          <w:p>
            <w:pPr>
              <w:rPr>
                <w:rFonts w:ascii="Times New Roman" w:hAnsi="Times New Roman" w:eastAsia="宋体" w:cs="Times New Roman"/>
                <w:kern w:val="2"/>
                <w:sz w:val="21"/>
                <w:szCs w:val="24"/>
                <w:lang w:val="en-US" w:eastAsia="ja-JP" w:bidi="ar-SA"/>
              </w:rPr>
            </w:pPr>
            <w:r>
              <w:rPr>
                <w:sz w:val="20"/>
              </w:rPr>
              <w:t>实木家具、钢木家具、金属家具、教学家具、软体家具、智能密集架、货架的销售所涉及场所的相关环境管理活动</w:t>
            </w:r>
          </w:p>
        </w:tc>
        <w:tc>
          <w:tcPr>
            <w:tcW w:w="669" w:type="dxa"/>
            <w:vAlign w:val="center"/>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GB/T 24001-2016</w:t>
            </w:r>
          </w:p>
        </w:tc>
        <w:tc>
          <w:tcPr>
            <w:tcW w:w="668" w:type="dxa"/>
            <w:shd w:val="clear" w:color="auto" w:fill="FFFFFF"/>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tc>
        <w:tc>
          <w:tcPr>
            <w:tcW w:w="2179" w:type="dxa"/>
            <w:vAlign w:val="center"/>
          </w:tcPr>
          <w:p>
            <w:r>
              <w:t>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color w:val="auto"/>
                <w:kern w:val="2"/>
                <w:sz w:val="21"/>
                <w:szCs w:val="22"/>
                <w:highlight w:val="none"/>
                <w:lang w:val="en-US" w:eastAsia="zh-CN" w:bidi="ar-SA"/>
              </w:rPr>
              <w:t>上次不符合为行政部E7.2条款，经本次审核验证均整改且无类似不符合情况出现。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vAlign w:val="top"/>
          </w:tcPr>
          <w:p>
            <w:pPr>
              <w:rPr>
                <w:highlight w:val="none"/>
              </w:rPr>
            </w:pPr>
            <w:r>
              <w:rPr>
                <w:rFonts w:hint="eastAsia"/>
                <w:highlight w:val="none"/>
                <w:lang w:val="en-US" w:eastAsia="zh-CN"/>
              </w:rPr>
              <w:t>1</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1</w:t>
            </w:r>
          </w:p>
        </w:tc>
        <w:tc>
          <w:tcPr>
            <w:tcW w:w="2965" w:type="dxa"/>
            <w:vAlign w:val="top"/>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实木家具、钢木家具、金属家具、教学家具、软体家具、智能密集架、货架的销售所涉及场所的相关环境管理活动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310515</wp:posOffset>
                  </wp:positionH>
                  <wp:positionV relativeFrom="paragraph">
                    <wp:posOffset>20320</wp:posOffset>
                  </wp:positionV>
                  <wp:extent cx="815340" cy="403860"/>
                  <wp:effectExtent l="0" t="0" r="3810" b="15240"/>
                  <wp:wrapNone/>
                  <wp:docPr id="1" name="图片 1"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760dbe16eb6185a5a45f762861822"/>
                          <pic:cNvPicPr>
                            <a:picLocks noChangeAspect="1"/>
                          </pic:cNvPicPr>
                        </pic:nvPicPr>
                        <pic:blipFill>
                          <a:blip r:embed="rId6"/>
                          <a:stretch>
                            <a:fillRect/>
                          </a:stretch>
                        </pic:blipFill>
                        <pic:spPr>
                          <a:xfrm>
                            <a:off x="0" y="0"/>
                            <a:ext cx="815340" cy="40386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2022年9月16日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ascii="Wingdings" w:hAnsi="Wingdings"/>
                <w:lang w:eastAsia="zh-CN"/>
              </w:rPr>
              <w:t>□</w:t>
            </w:r>
            <w:r>
              <w:rPr>
                <w:rFonts w:hint="eastAsia"/>
              </w:rPr>
              <w:t xml:space="preserve">生产 </w:t>
            </w:r>
            <w:r>
              <w:rPr>
                <w:rFonts w:hint="eastAsia" w:ascii="Wingdings" w:hAnsi="Wingdings"/>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ascii="Wingdings" w:hAnsi="Wingdings"/>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宋体" w:hAnsi="宋体" w:cs="宋体"/>
                <w:u w:val="single"/>
                <w:lang w:eastAsia="zh-CN"/>
              </w:rPr>
              <w:t>防治污染、节能低耗、守法经营、持续发展。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35"/>
              <w:gridCol w:w="1151"/>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3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51"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固体分类收集,集中处理100%</w:t>
                  </w:r>
                </w:p>
              </w:tc>
              <w:tc>
                <w:tcPr>
                  <w:tcW w:w="3335"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151"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335"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151"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335" w:type="dxa"/>
                  <w:shd w:val="clear" w:color="auto" w:fill="auto"/>
                  <w:vAlign w:val="center"/>
                </w:tcPr>
                <w:p>
                  <w:pPr>
                    <w:shd w:val="clear" w:color="auto" w:fill="EBF1DE" w:themeFill="accent3" w:themeFillTint="32"/>
                    <w:rPr>
                      <w:rFonts w:ascii="宋体" w:hAnsi="宋体"/>
                      <w:highlight w:val="none"/>
                    </w:rPr>
                  </w:pPr>
                </w:p>
              </w:tc>
              <w:tc>
                <w:tcPr>
                  <w:tcW w:w="1151"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335" w:type="dxa"/>
                  <w:shd w:val="clear" w:color="auto" w:fill="auto"/>
                  <w:vAlign w:val="center"/>
                </w:tcPr>
                <w:p>
                  <w:pPr>
                    <w:shd w:val="clear" w:color="auto" w:fill="EBF1DE" w:themeFill="accent3" w:themeFillTint="32"/>
                    <w:rPr>
                      <w:rFonts w:ascii="宋体" w:hAnsi="宋体"/>
                    </w:rPr>
                  </w:pPr>
                </w:p>
              </w:tc>
              <w:tc>
                <w:tcPr>
                  <w:tcW w:w="1151"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w:t>
            </w:r>
            <w:r>
              <w:rPr>
                <w:rFonts w:hint="eastAsia" w:ascii="Times New Roman" w:hAnsi="Times New Roman" w:eastAsia="宋体" w:cs="Times New Roman"/>
                <w:highlight w:val="none"/>
              </w:rPr>
              <w:t>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cs="Times New Roman"/>
                <w:highlight w:val="none"/>
                <w:lang w:val="en-US" w:eastAsia="zh-CN"/>
              </w:rPr>
              <w:t>办公</w:t>
            </w:r>
            <w:r>
              <w:rPr>
                <w:rFonts w:hint="eastAsia" w:ascii="Times New Roman" w:hAnsi="Times New Roman" w:eastAsia="宋体" w:cs="Times New Roman"/>
                <w:highlight w:val="none"/>
              </w:rPr>
              <w:t xml:space="preserve">面积 </w:t>
            </w:r>
            <w:r>
              <w:rPr>
                <w:rFonts w:hint="eastAsia" w:cs="Times New Roman"/>
                <w:highlight w:val="none"/>
                <w:lang w:val="en-US" w:eastAsia="zh-CN"/>
              </w:rPr>
              <w:t>13</w:t>
            </w:r>
            <w:r>
              <w:rPr>
                <w:rFonts w:hint="eastAsia" w:ascii="Times New Roman" w:hAnsi="Times New Roman" w:cs="Times New Roman"/>
                <w:highlight w:val="none"/>
                <w:lang w:val="en-US" w:eastAsia="zh-CN"/>
              </w:rPr>
              <w:t>0</w:t>
            </w:r>
            <w:r>
              <w:rPr>
                <w:rFonts w:hint="eastAsia" w:ascii="Times New Roman" w:hAnsi="Times New Roman" w:eastAsia="宋体" w:cs="Times New Roman"/>
                <w:highlight w:val="none"/>
                <w:lang w:val="en-US" w:eastAsia="zh-CN"/>
              </w:rPr>
              <w:t>平方米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cs="Times New Roman"/>
                <w:highlight w:val="none"/>
                <w:u w:val="single"/>
                <w:lang w:val="en-US" w:eastAsia="zh-CN"/>
              </w:rPr>
              <w:t>1</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lang w:eastAsia="zh-CN"/>
              </w:rPr>
              <w:t>办公设施、电脑、打印机</w:t>
            </w:r>
            <w:r>
              <w:rPr>
                <w:rFonts w:hint="eastAsia" w:ascii="Times New Roman" w:hAnsi="Times New Roman" w:eastAsia="宋体" w:cs="Times New Roman"/>
                <w:highlight w:val="none"/>
                <w:lang w:eastAsia="zh-CN"/>
              </w:rPr>
              <w:t>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固体分类收集,集中处理100%</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rPr>
              <w:t>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3</w:t>
            </w:r>
            <w:r>
              <w:rPr>
                <w:rFonts w:hint="eastAsia"/>
                <w:lang w:eastAsia="zh-CN"/>
              </w:rPr>
              <w:t>月</w:t>
            </w:r>
            <w:r>
              <w:rPr>
                <w:rFonts w:hint="eastAsia"/>
                <w:lang w:val="en-US" w:eastAsia="zh-CN"/>
              </w:rPr>
              <w:t>8</w:t>
            </w:r>
            <w:r>
              <w:rPr>
                <w:rFonts w:hint="eastAsia"/>
                <w:lang w:eastAsia="zh-CN"/>
              </w:rPr>
              <w:t>日</w:t>
            </w:r>
            <w:r>
              <w:rPr>
                <w:rFonts w:hint="eastAsia"/>
              </w:rPr>
              <w:t>进行了火灾消防的演练；并总结</w:t>
            </w:r>
            <w:r>
              <w:rPr>
                <w:rFonts w:hint="eastAsia"/>
                <w:highlight w:val="none"/>
              </w:rPr>
              <w:t>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rPr>
                <w:highlight w:val="none"/>
              </w:rPr>
            </w:pPr>
            <w:r>
              <w:rPr>
                <w:rFonts w:hint="eastAsia"/>
              </w:rPr>
              <w:t>组织已分析和评价</w:t>
            </w:r>
            <w:r>
              <w:rPr>
                <w:rFonts w:hint="eastAsia"/>
                <w:highlight w:val="none"/>
              </w:rPr>
              <w:t>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lang w:eastAsia="zh-CN"/>
              </w:rPr>
              <w:t>202</w:t>
            </w:r>
            <w:r>
              <w:rPr>
                <w:rFonts w:hint="eastAsia"/>
                <w:highlight w:val="none"/>
                <w:lang w:val="en-US" w:eastAsia="zh-CN"/>
              </w:rPr>
              <w:t>2</w:t>
            </w:r>
            <w:r>
              <w:rPr>
                <w:rFonts w:hint="eastAsia"/>
                <w:highlight w:val="none"/>
                <w:lang w:eastAsia="zh-CN"/>
              </w:rPr>
              <w:t>年</w:t>
            </w:r>
            <w:r>
              <w:rPr>
                <w:rFonts w:hint="eastAsia"/>
                <w:highlight w:val="none"/>
                <w:lang w:val="en-US" w:eastAsia="zh-CN"/>
              </w:rPr>
              <w:t>4</w:t>
            </w:r>
            <w:r>
              <w:rPr>
                <w:rFonts w:hint="eastAsia"/>
                <w:highlight w:val="none"/>
                <w:lang w:eastAsia="zh-CN"/>
              </w:rPr>
              <w:t>月</w:t>
            </w:r>
            <w:r>
              <w:rPr>
                <w:rFonts w:hint="eastAsia"/>
                <w:highlight w:val="none"/>
                <w:lang w:val="en-US" w:eastAsia="zh-CN"/>
              </w:rPr>
              <w:t>20</w:t>
            </w:r>
            <w:r>
              <w:rPr>
                <w:rFonts w:hint="eastAsia"/>
                <w:highlight w:val="none"/>
                <w:lang w:eastAsia="zh-CN"/>
              </w:rPr>
              <w:t>日</w:t>
            </w:r>
          </w:p>
          <w:p>
            <w:pPr>
              <w:shd w:val="clear" w:color="auto" w:fill="EBF1DE" w:themeFill="accent3" w:themeFillTint="32"/>
            </w:pPr>
            <w:r>
              <w:rPr>
                <w:rFonts w:hint="eastAsia" w:ascii="Wingdings" w:hAnsi="Wingdings"/>
                <w:highlight w:val="none"/>
                <w:lang w:eastAsia="zh-CN"/>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color w:val="000000"/>
                <w:szCs w:val="18"/>
                <w:highlight w:val="none"/>
                <w:u w:val="single"/>
                <w:lang w:val="en-US" w:eastAsia="zh-CN"/>
              </w:rPr>
              <w:t>2022年6月20</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2022年7月25日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bookmarkStart w:id="34" w:name="_GoBack"/>
      <w:bookmarkEnd w:id="34"/>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4194677C"/>
    <w:rsid w:val="5C245875"/>
    <w:rsid w:val="64A82DBC"/>
    <w:rsid w:val="68184CD9"/>
    <w:rsid w:val="6EBD1AB8"/>
    <w:rsid w:val="70261E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8499</Words>
  <Characters>9063</Characters>
  <Lines>150</Lines>
  <Paragraphs>42</Paragraphs>
  <TotalTime>5</TotalTime>
  <ScaleCrop>false</ScaleCrop>
  <LinksUpToDate>false</LinksUpToDate>
  <CharactersWithSpaces>10192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2022-09-16T03:43:00Z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